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E41F9" w14:textId="77777777" w:rsidR="00E54379" w:rsidRDefault="00000000">
      <w:pPr>
        <w:spacing w:after="24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Green Bond Impact on Renewable Capacity</w:t>
      </w:r>
    </w:p>
    <w:p w14:paraId="586E41FA" w14:textId="77777777" w:rsidR="00E54379" w:rsidRDefault="00000000">
      <w:pPr>
        <w:spacing w:after="360"/>
      </w:pPr>
      <w:r>
        <w:rPr>
          <w:rFonts w:ascii="Times New Roman" w:eastAsia="Times New Roman" w:hAnsi="Times New Roman" w:cs="Times New Roman"/>
        </w:rPr>
        <w:t>The table below reports the average post-treatment Average Treatment Effect on the Treated (ATT) across baseline and policy-robust models for solar and wind capacity outcomes using the Callaway and Sant'Anna (2021) difference-in-differences framework.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E54379" w14:paraId="586E4202" w14:textId="77777777" w:rsidTr="005F3F41">
        <w:trPr>
          <w:jc w:val="center"/>
        </w:trPr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1FB" w14:textId="77777777" w:rsidR="00E54379" w:rsidRDefault="00000000">
            <w:r>
              <w:rPr>
                <w:rFonts w:ascii="Times New Roman" w:eastAsia="Times New Roman" w:hAnsi="Times New Roman" w:cs="Times New Roman"/>
                <w:b/>
                <w:sz w:val="20"/>
              </w:rPr>
              <w:t>Variable / Specification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1FC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(1) Any GB Baseline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1FD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(2) Any GB RPS Control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1FE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(3) Corporate Baseline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1FF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(4) Corporate RPS Control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200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(5) Public Baseline</w:t>
            </w:r>
          </w:p>
        </w:tc>
        <w:tc>
          <w:tcPr>
            <w:tcW w:w="1337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586E4201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(6) Public RPS Control</w:t>
            </w:r>
          </w:p>
        </w:tc>
      </w:tr>
      <w:tr w:rsidR="00E54379" w14:paraId="586E420A" w14:textId="77777777" w:rsidTr="005F3F41">
        <w:trPr>
          <w:jc w:val="center"/>
        </w:trPr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3" w14:textId="77777777" w:rsidR="00E54379" w:rsidRDefault="00000000">
            <w:r>
              <w:rPr>
                <w:rFonts w:ascii="Times New Roman" w:eastAsia="Times New Roman" w:hAnsi="Times New Roman" w:cs="Times New Roman"/>
                <w:b/>
                <w:sz w:val="20"/>
              </w:rPr>
              <w:t>Panel A: ln(Solar Capacity)</w:t>
            </w:r>
          </w:p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4" w14:textId="77777777" w:rsidR="00E54379" w:rsidRDefault="00E54379"/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5" w14:textId="77777777" w:rsidR="00E54379" w:rsidRDefault="00E54379"/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6" w14:textId="77777777" w:rsidR="00E54379" w:rsidRDefault="00E54379"/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7" w14:textId="77777777" w:rsidR="00E54379" w:rsidRDefault="00E54379"/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8" w14:textId="77777777" w:rsidR="00E54379" w:rsidRDefault="00E54379"/>
        </w:tc>
        <w:tc>
          <w:tcPr>
            <w:tcW w:w="133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86E4209" w14:textId="77777777" w:rsidR="00E54379" w:rsidRDefault="00E54379"/>
        </w:tc>
      </w:tr>
      <w:tr w:rsidR="00E54379" w14:paraId="586E4212" w14:textId="77777777" w:rsidTr="005F3F41">
        <w:trPr>
          <w:jc w:val="center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0B" w14:textId="77777777" w:rsidR="00E54379" w:rsidRDefault="00000000">
            <w:r>
              <w:rPr>
                <w:rFonts w:ascii="Times New Roman" w:eastAsia="Times New Roman" w:hAnsi="Times New Roman" w:cs="Times New Roman"/>
                <w:sz w:val="20"/>
              </w:rPr>
              <w:t>Average Post-Treatment ATT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0C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1.6145**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0D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3.3800**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0E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0.3998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0F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0.5572*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0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0.8954**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1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1.4698***</w:t>
            </w:r>
          </w:p>
        </w:tc>
      </w:tr>
      <w:tr w:rsidR="00E54379" w14:paraId="586E421A" w14:textId="77777777" w:rsidTr="005F3F41">
        <w:trPr>
          <w:jc w:val="center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3" w14:textId="77777777" w:rsidR="00E54379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4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(0.8108)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5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(1.6390)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6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(0.2879)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7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(0.2857)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8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(0.4515)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19" w14:textId="77777777" w:rsidR="00E54379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(0.4068)</w:t>
            </w:r>
          </w:p>
        </w:tc>
      </w:tr>
      <w:tr w:rsidR="005F3F41" w14:paraId="586E4222" w14:textId="77777777" w:rsidTr="005F3F41">
        <w:trPr>
          <w:jc w:val="center"/>
        </w:trPr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1B" w14:textId="31DD1881" w:rsidR="005F3F41" w:rsidRDefault="005F3F41">
            <w:r>
              <w:rPr>
                <w:rFonts w:ascii="Times New Roman" w:eastAsia="Times New Roman" w:hAnsi="Times New Roman" w:cs="Times New Roman"/>
                <w:b/>
                <w:sz w:val="20"/>
              </w:rPr>
              <w:t>Panel B: ln(Wind Capacity)</w:t>
            </w: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1C" w14:textId="0A01EAC1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1D" w14:textId="06979215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1E" w14:textId="7FCBEA4B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1F" w14:textId="4CE84811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20" w14:textId="062181BB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single" w:sz="4" w:space="0" w:color="CCCCCC"/>
              <w:left w:val="nil"/>
              <w:bottom w:val="nil"/>
              <w:right w:val="nil"/>
            </w:tcBorders>
          </w:tcPr>
          <w:p w14:paraId="586E4221" w14:textId="4E7A9655" w:rsidR="005F3F41" w:rsidRDefault="005F3F41">
            <w:pPr>
              <w:jc w:val="center"/>
            </w:pPr>
          </w:p>
        </w:tc>
      </w:tr>
      <w:tr w:rsidR="005F3F41" w14:paraId="586E422A" w14:textId="77777777" w:rsidTr="005F3F41">
        <w:trPr>
          <w:jc w:val="center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3" w14:textId="4C30C06D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Average Post-Treatment ATT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4" w14:textId="0552E374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0.2547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5" w14:textId="57EC820D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0.3560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6" w14:textId="27460D4F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0.1739**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7" w14:textId="45794858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0.2208***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8" w14:textId="58D93E18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-0.1850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9" w14:textId="21300EAA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>-0.1963</w:t>
            </w:r>
          </w:p>
        </w:tc>
      </w:tr>
      <w:tr w:rsidR="005F3F41" w14:paraId="586E4232" w14:textId="77777777" w:rsidTr="005F3F41">
        <w:trPr>
          <w:jc w:val="center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B" w14:textId="1FD54DE6" w:rsidR="005F3F41" w:rsidRDefault="005F3F41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C" w14:textId="6A37F24C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(0.2707)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D" w14:textId="4EAAEBC6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(0.3114)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E" w14:textId="14B28CB8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(0.0846)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2F" w14:textId="7C538B4C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(0.0812)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0" w14:textId="11C31962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(0.1495)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1" w14:textId="26B49050" w:rsidR="005F3F41" w:rsidRDefault="005F3F41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(0.1964)</w:t>
            </w:r>
          </w:p>
        </w:tc>
      </w:tr>
      <w:tr w:rsidR="005F3F41" w14:paraId="586E423A" w14:textId="77777777" w:rsidTr="005F3F41">
        <w:trPr>
          <w:jc w:val="center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3" w14:textId="55AE453A" w:rsidR="005F3F41" w:rsidRDefault="005F3F41"/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4" w14:textId="142E7795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5" w14:textId="240CA54E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6" w14:textId="3908DCD5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7" w14:textId="5DD11469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8" w14:textId="4DC370F4" w:rsidR="005F3F41" w:rsidRDefault="005F3F41">
            <w:pPr>
              <w:jc w:val="center"/>
            </w:pP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586E4239" w14:textId="394601E5" w:rsidR="005F3F41" w:rsidRDefault="005F3F41">
            <w:pPr>
              <w:jc w:val="center"/>
            </w:pPr>
          </w:p>
        </w:tc>
      </w:tr>
    </w:tbl>
    <w:p w14:paraId="586E4253" w14:textId="77777777" w:rsidR="00E54379" w:rsidRDefault="00E54379"/>
    <w:p w14:paraId="586E4254" w14:textId="045918C3" w:rsidR="00E54379" w:rsidRDefault="00000000">
      <w:pPr>
        <w:spacing w:before="160"/>
      </w:pPr>
      <w:r>
        <w:rPr>
          <w:rFonts w:ascii="Times New Roman" w:eastAsia="Times New Roman" w:hAnsi="Times New Roman" w:cs="Times New Roman"/>
          <w:b/>
          <w:i/>
          <w:sz w:val="18"/>
        </w:rPr>
        <w:t xml:space="preserve">Notes: </w:t>
      </w:r>
      <w:r>
        <w:rPr>
          <w:rFonts w:ascii="Times New Roman" w:eastAsia="Times New Roman" w:hAnsi="Times New Roman" w:cs="Times New Roman"/>
          <w:i/>
          <w:sz w:val="18"/>
        </w:rPr>
        <w:t>Standard errors are reported in parentheses underneath the average post-treatment effects. Coefficients represent the aggregate dynamic ATT.</w:t>
      </w:r>
    </w:p>
    <w:p w14:paraId="586E4255" w14:textId="77777777" w:rsidR="00E54379" w:rsidRDefault="00000000">
      <w:pPr>
        <w:spacing w:before="40"/>
      </w:pPr>
      <w:r>
        <w:rPr>
          <w:rFonts w:ascii="Times New Roman" w:eastAsia="Times New Roman" w:hAnsi="Times New Roman" w:cs="Times New Roman"/>
          <w:i/>
          <w:sz w:val="18"/>
        </w:rPr>
        <w:t>* p &lt; 0.10, ** p &lt; 0.05, *** p &lt; 0.01.</w:t>
      </w:r>
    </w:p>
    <w:sectPr w:rsidR="00E54379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E54379"/>
    <w:rsid w:val="00470D79"/>
    <w:rsid w:val="005F3F41"/>
    <w:rsid w:val="00B54E51"/>
    <w:rsid w:val="00E5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E41F9"/>
  <w15:docId w15:val="{67F30C87-DDE1-4CC2-8FF9-FCC1C959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147</Words>
  <Characters>842</Characters>
  <Application>Microsoft Office Word</Application>
  <DocSecurity>0</DocSecurity>
  <Lines>7</Lines>
  <Paragraphs>1</Paragraphs>
  <ScaleCrop>false</ScaleCrop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njl119</cp:lastModifiedBy>
  <cp:revision>3</cp:revision>
  <dcterms:created xsi:type="dcterms:W3CDTF">2026-07-08T19:38:00Z</dcterms:created>
  <dcterms:modified xsi:type="dcterms:W3CDTF">2026-07-08T19:41:00Z</dcterms:modified>
</cp:coreProperties>
</file>