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9BFC1" w14:textId="0B85DD1F" w:rsidR="00FC10FD" w:rsidRDefault="007D794D" w:rsidP="007D794D">
      <w:pPr>
        <w:jc w:val="center"/>
      </w:pPr>
      <w:r>
        <w:rPr>
          <w:b/>
          <w:bCs/>
          <w:u w:val="single"/>
        </w:rPr>
        <w:t>MATH 351 PRACTICE PROBLEMS – PT 3</w:t>
      </w:r>
    </w:p>
    <w:p w14:paraId="49C63EEE" w14:textId="77777777" w:rsidR="007D794D" w:rsidRDefault="007D794D" w:rsidP="007D794D">
      <w:pPr>
        <w:jc w:val="center"/>
      </w:pPr>
    </w:p>
    <w:p w14:paraId="621BC554" w14:textId="0A272A12" w:rsidR="007D794D" w:rsidRPr="007D794D" w:rsidRDefault="007D794D" w:rsidP="007D794D">
      <w:pPr>
        <w:rPr>
          <w:b/>
          <w:bCs/>
        </w:rPr>
      </w:pPr>
      <w:r>
        <w:rPr>
          <w:b/>
          <w:bCs/>
        </w:rPr>
        <w:t>QUESTION 01</w:t>
      </w:r>
    </w:p>
    <w:p w14:paraId="15307275" w14:textId="6668EB67" w:rsidR="007D794D" w:rsidRDefault="007D794D" w:rsidP="007D794D">
      <w:r>
        <w:t>The relationship between school funding and student performance is explored in the following data, which shows per-pupil expenditures (X, in $1000s) and graduation rate (Y, in %) for 26 randomly chosen districts in Massachusetts. The sums are calculated as follows:</w:t>
      </w:r>
    </w:p>
    <w:p w14:paraId="3BC49CA0" w14:textId="77777777" w:rsidR="007D794D" w:rsidRDefault="007D794D" w:rsidP="007D794D"/>
    <w:p w14:paraId="790503E5" w14:textId="5768D8D7" w:rsidR="007D794D" w:rsidRPr="007D794D" w:rsidRDefault="007D794D" w:rsidP="007D794D">
      <w:pPr>
        <w:rPr>
          <w:rFonts w:eastAsiaTheme="minorEastAsia"/>
        </w:rPr>
      </w:pP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26</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=360</m:t>
        </m:r>
      </m:oMath>
      <w:r>
        <w:rPr>
          <w:rFonts w:eastAsiaTheme="minorEastAsia"/>
        </w:rPr>
        <w:tab/>
      </w:r>
      <w:r>
        <w:rPr>
          <w:rFonts w:eastAsiaTheme="minorEastAsia"/>
        </w:rPr>
        <w:tab/>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26</m:t>
            </m:r>
          </m:sup>
          <m:e>
            <m:sSub>
              <m:sSubPr>
                <m:ctrlPr>
                  <w:rPr>
                    <w:rFonts w:ascii="Cambria Math" w:hAnsi="Cambria Math"/>
                    <w:i/>
                  </w:rPr>
                </m:ctrlPr>
              </m:sSubPr>
              <m:e>
                <m:r>
                  <w:rPr>
                    <w:rFonts w:ascii="Cambria Math" w:hAnsi="Cambria Math"/>
                  </w:rPr>
                  <m:t>y</m:t>
                </m:r>
              </m:e>
              <m:sub>
                <m:r>
                  <w:rPr>
                    <w:rFonts w:ascii="Cambria Math" w:hAnsi="Cambria Math"/>
                  </w:rPr>
                  <m:t>i</m:t>
                </m:r>
              </m:sub>
            </m:sSub>
          </m:e>
        </m:nary>
        <m:r>
          <w:rPr>
            <w:rFonts w:ascii="Cambria Math" w:hAnsi="Cambria Math"/>
          </w:rPr>
          <m:t>=</m:t>
        </m:r>
        <m:r>
          <w:rPr>
            <w:rFonts w:ascii="Cambria Math" w:hAnsi="Cambria Math"/>
          </w:rPr>
          <m:t>2256.6</m:t>
        </m:r>
      </m:oMath>
      <w:r>
        <w:rPr>
          <w:rFonts w:eastAsiaTheme="minorEastAsia"/>
        </w:rPr>
        <w:tab/>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26</m:t>
            </m: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e>
        </m:nary>
        <m:r>
          <w:rPr>
            <w:rFonts w:ascii="Cambria Math" w:hAnsi="Cambria Math"/>
          </w:rPr>
          <m:t>=</m:t>
        </m:r>
        <m:r>
          <w:rPr>
            <w:rFonts w:ascii="Cambria Math" w:hAnsi="Cambria Math"/>
          </w:rPr>
          <m:t>5365.08</m:t>
        </m:r>
      </m:oMath>
      <w:r>
        <w:rPr>
          <w:rFonts w:eastAsiaTheme="minorEastAsia"/>
        </w:rPr>
        <w:tab/>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26</m:t>
            </m:r>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r>
          <w:rPr>
            <w:rFonts w:ascii="Cambria Math" w:hAnsi="Cambria Math"/>
          </w:rPr>
          <m:t>=3</m:t>
        </m:r>
        <m:r>
          <w:rPr>
            <w:rFonts w:ascii="Cambria Math" w:hAnsi="Cambria Math"/>
          </w:rPr>
          <m:t>14</m:t>
        </m:r>
        <m:r>
          <w:rPr>
            <w:rFonts w:ascii="Cambria Math" w:hAnsi="Cambria Math"/>
          </w:rPr>
          <m:t>0</m:t>
        </m:r>
        <m:r>
          <w:rPr>
            <w:rFonts w:ascii="Cambria Math" w:hAnsi="Cambria Math"/>
          </w:rPr>
          <m:t>2</m:t>
        </m:r>
      </m:oMath>
    </w:p>
    <w:p w14:paraId="4CCE7ABD" w14:textId="77777777" w:rsidR="007D794D" w:rsidRDefault="007D794D" w:rsidP="007D794D"/>
    <w:p w14:paraId="7F37E92D" w14:textId="6DC39E69" w:rsidR="007D794D" w:rsidRDefault="007D794D" w:rsidP="007D794D">
      <w:pPr>
        <w:pStyle w:val="ListParagraph"/>
        <w:numPr>
          <w:ilvl w:val="0"/>
          <w:numId w:val="2"/>
        </w:numPr>
      </w:pPr>
      <w:r>
        <w:t>Calculate the least squares regression line, listing your estimates for the slope and intercept.</w:t>
      </w:r>
    </w:p>
    <w:p w14:paraId="4A2EA657" w14:textId="40B7EC71" w:rsidR="007D794D" w:rsidRDefault="007D794D" w:rsidP="007D794D">
      <w:pPr>
        <w:pStyle w:val="ListParagraph"/>
        <w:numPr>
          <w:ilvl w:val="0"/>
          <w:numId w:val="2"/>
        </w:numPr>
      </w:pPr>
      <w:r>
        <w:t>Perform a hypothesis test with significance level 0.05 to determine whether the slope is non-zero</w:t>
      </w:r>
      <w:r w:rsidR="004D019B">
        <w:t>. List hypotheses, test statistic, and p-value.</w:t>
      </w:r>
    </w:p>
    <w:p w14:paraId="31260ABE" w14:textId="4CCC06D3" w:rsidR="007D794D" w:rsidRDefault="007D794D" w:rsidP="007D794D">
      <w:pPr>
        <w:pStyle w:val="ListParagraph"/>
        <w:numPr>
          <w:ilvl w:val="0"/>
          <w:numId w:val="2"/>
        </w:numPr>
      </w:pPr>
      <w:r>
        <w:t>Construct a 95% confidence interval for the slope.</w:t>
      </w:r>
    </w:p>
    <w:p w14:paraId="0C0A8AE3" w14:textId="6DD1338F" w:rsidR="004D019B" w:rsidRDefault="004D019B" w:rsidP="007D794D">
      <w:pPr>
        <w:pStyle w:val="ListParagraph"/>
        <w:numPr>
          <w:ilvl w:val="0"/>
          <w:numId w:val="2"/>
        </w:numPr>
      </w:pPr>
      <w:r>
        <w:t>What do you conclude about the data (in context) based on the hypothesis test and confidence interval you found?</w:t>
      </w:r>
    </w:p>
    <w:p w14:paraId="4B01B43A" w14:textId="77777777" w:rsidR="004D019B" w:rsidRDefault="004D019B" w:rsidP="004D019B"/>
    <w:p w14:paraId="6AC4AB6F" w14:textId="77777777" w:rsidR="008E5440" w:rsidRDefault="008E5440" w:rsidP="004D019B"/>
    <w:p w14:paraId="7355AF59" w14:textId="77777777" w:rsidR="008E5440" w:rsidRDefault="008E5440" w:rsidP="004D019B"/>
    <w:p w14:paraId="399D5062" w14:textId="77777777" w:rsidR="008E5440" w:rsidRDefault="008E5440" w:rsidP="004D019B"/>
    <w:p w14:paraId="195C08FF" w14:textId="77777777" w:rsidR="008E5440" w:rsidRDefault="008E5440" w:rsidP="004D019B"/>
    <w:p w14:paraId="5E6DD498" w14:textId="77777777" w:rsidR="008E5440" w:rsidRDefault="008E5440" w:rsidP="004D019B"/>
    <w:p w14:paraId="50049449" w14:textId="77777777" w:rsidR="004D019B" w:rsidRDefault="004D019B" w:rsidP="004D019B"/>
    <w:p w14:paraId="1E5D3127" w14:textId="41E82DBE" w:rsidR="004D019B" w:rsidRDefault="004D019B" w:rsidP="004D019B">
      <w:r>
        <w:rPr>
          <w:b/>
          <w:bCs/>
        </w:rPr>
        <w:t>QUESTION 02</w:t>
      </w:r>
    </w:p>
    <w:p w14:paraId="555740AC" w14:textId="520C0142" w:rsidR="004D019B" w:rsidRDefault="00C61435" w:rsidP="004D019B">
      <w:r>
        <w:t xml:space="preserve">A candy store has a bin with three pounds of M&amp;Ms in various colors. Supposedly, there are three frequencies associated with the colors: 30% are brown, 20% each are yellow and red, and 10% each are orange, blue, and green. Test at significance level 0.05 the hypothesis that these frequencies are consistent with the </w:t>
      </w:r>
      <w:r w:rsidR="0041492C">
        <w:t>counts from the three-pound bin</w:t>
      </w:r>
      <w:r>
        <w:t xml:space="preserve"> below:</w:t>
      </w:r>
    </w:p>
    <w:tbl>
      <w:tblPr>
        <w:tblStyle w:val="TableGrid"/>
        <w:tblW w:w="0" w:type="auto"/>
        <w:tblInd w:w="3235" w:type="dxa"/>
        <w:tblLook w:val="04A0" w:firstRow="1" w:lastRow="0" w:firstColumn="1" w:lastColumn="0" w:noHBand="0" w:noVBand="1"/>
      </w:tblPr>
      <w:tblGrid>
        <w:gridCol w:w="1440"/>
        <w:gridCol w:w="1440"/>
      </w:tblGrid>
      <w:tr w:rsidR="00C61435" w14:paraId="6DDF777B" w14:textId="77777777" w:rsidTr="00C61435">
        <w:tc>
          <w:tcPr>
            <w:tcW w:w="1440" w:type="dxa"/>
          </w:tcPr>
          <w:p w14:paraId="39E0F001" w14:textId="30D90631" w:rsidR="00C61435" w:rsidRDefault="00C61435" w:rsidP="00C61435">
            <w:pPr>
              <w:jc w:val="center"/>
            </w:pPr>
            <w:r>
              <w:t>Colors</w:t>
            </w:r>
          </w:p>
        </w:tc>
        <w:tc>
          <w:tcPr>
            <w:tcW w:w="1440" w:type="dxa"/>
          </w:tcPr>
          <w:p w14:paraId="056424AB" w14:textId="6CD4D0BC" w:rsidR="00C61435" w:rsidRDefault="00C61435" w:rsidP="00C61435">
            <w:pPr>
              <w:jc w:val="center"/>
            </w:pPr>
            <w:r>
              <w:t>Number</w:t>
            </w:r>
          </w:p>
        </w:tc>
      </w:tr>
      <w:tr w:rsidR="00C61435" w14:paraId="4ECCF451" w14:textId="77777777" w:rsidTr="00C61435">
        <w:tc>
          <w:tcPr>
            <w:tcW w:w="1440" w:type="dxa"/>
          </w:tcPr>
          <w:p w14:paraId="30F78ED7" w14:textId="6774A201" w:rsidR="00C61435" w:rsidRDefault="00C61435" w:rsidP="00C61435">
            <w:pPr>
              <w:jc w:val="center"/>
            </w:pPr>
            <w:r>
              <w:t>Brown</w:t>
            </w:r>
          </w:p>
        </w:tc>
        <w:tc>
          <w:tcPr>
            <w:tcW w:w="1440" w:type="dxa"/>
          </w:tcPr>
          <w:p w14:paraId="242F89FA" w14:textId="525A6600" w:rsidR="00C61435" w:rsidRDefault="00C61435" w:rsidP="00C61435">
            <w:pPr>
              <w:jc w:val="center"/>
            </w:pPr>
            <w:r>
              <w:t>455</w:t>
            </w:r>
          </w:p>
        </w:tc>
      </w:tr>
      <w:tr w:rsidR="00C61435" w14:paraId="23BE45AC" w14:textId="77777777" w:rsidTr="00C61435">
        <w:tc>
          <w:tcPr>
            <w:tcW w:w="1440" w:type="dxa"/>
          </w:tcPr>
          <w:p w14:paraId="27C59F9E" w14:textId="50953B49" w:rsidR="00C61435" w:rsidRDefault="00C61435" w:rsidP="00C61435">
            <w:pPr>
              <w:jc w:val="center"/>
            </w:pPr>
            <w:r>
              <w:t>Yellow</w:t>
            </w:r>
          </w:p>
        </w:tc>
        <w:tc>
          <w:tcPr>
            <w:tcW w:w="1440" w:type="dxa"/>
          </w:tcPr>
          <w:p w14:paraId="63894238" w14:textId="1D70190F" w:rsidR="00C61435" w:rsidRDefault="00C61435" w:rsidP="00C61435">
            <w:pPr>
              <w:jc w:val="center"/>
            </w:pPr>
            <w:r>
              <w:t>343</w:t>
            </w:r>
          </w:p>
        </w:tc>
      </w:tr>
      <w:tr w:rsidR="00C61435" w14:paraId="792E7103" w14:textId="77777777" w:rsidTr="00C61435">
        <w:tc>
          <w:tcPr>
            <w:tcW w:w="1440" w:type="dxa"/>
          </w:tcPr>
          <w:p w14:paraId="55839D77" w14:textId="550BE437" w:rsidR="00C61435" w:rsidRDefault="00C61435" w:rsidP="00C61435">
            <w:pPr>
              <w:jc w:val="center"/>
            </w:pPr>
            <w:r>
              <w:t>Red</w:t>
            </w:r>
          </w:p>
        </w:tc>
        <w:tc>
          <w:tcPr>
            <w:tcW w:w="1440" w:type="dxa"/>
          </w:tcPr>
          <w:p w14:paraId="353CD119" w14:textId="4EA52496" w:rsidR="00C61435" w:rsidRDefault="00C61435" w:rsidP="00C61435">
            <w:pPr>
              <w:jc w:val="center"/>
            </w:pPr>
            <w:r>
              <w:t>318</w:t>
            </w:r>
          </w:p>
        </w:tc>
      </w:tr>
      <w:tr w:rsidR="00C61435" w14:paraId="6611B082" w14:textId="77777777" w:rsidTr="00C61435">
        <w:tc>
          <w:tcPr>
            <w:tcW w:w="1440" w:type="dxa"/>
          </w:tcPr>
          <w:p w14:paraId="05B2847E" w14:textId="11F038AB" w:rsidR="00C61435" w:rsidRDefault="00C61435" w:rsidP="00C61435">
            <w:pPr>
              <w:jc w:val="center"/>
            </w:pPr>
            <w:r>
              <w:t>Orange</w:t>
            </w:r>
          </w:p>
        </w:tc>
        <w:tc>
          <w:tcPr>
            <w:tcW w:w="1440" w:type="dxa"/>
          </w:tcPr>
          <w:p w14:paraId="2C9187C1" w14:textId="5AE337CA" w:rsidR="00C61435" w:rsidRDefault="0041492C" w:rsidP="00C61435">
            <w:pPr>
              <w:jc w:val="center"/>
            </w:pPr>
            <w:r>
              <w:t>152</w:t>
            </w:r>
          </w:p>
        </w:tc>
      </w:tr>
      <w:tr w:rsidR="00C61435" w14:paraId="54CD4891" w14:textId="77777777" w:rsidTr="00C61435">
        <w:tc>
          <w:tcPr>
            <w:tcW w:w="1440" w:type="dxa"/>
          </w:tcPr>
          <w:p w14:paraId="4FAD4A4F" w14:textId="010BD35F" w:rsidR="00C61435" w:rsidRDefault="00C61435" w:rsidP="00C61435">
            <w:pPr>
              <w:jc w:val="center"/>
            </w:pPr>
            <w:r>
              <w:t>Blue</w:t>
            </w:r>
          </w:p>
        </w:tc>
        <w:tc>
          <w:tcPr>
            <w:tcW w:w="1440" w:type="dxa"/>
          </w:tcPr>
          <w:p w14:paraId="4608A5CB" w14:textId="566C5B89" w:rsidR="00C61435" w:rsidRDefault="0041492C" w:rsidP="00C61435">
            <w:pPr>
              <w:jc w:val="center"/>
            </w:pPr>
            <w:r>
              <w:t>130</w:t>
            </w:r>
          </w:p>
        </w:tc>
      </w:tr>
      <w:tr w:rsidR="00C61435" w14:paraId="6E01AD31" w14:textId="77777777" w:rsidTr="00C61435">
        <w:tc>
          <w:tcPr>
            <w:tcW w:w="1440" w:type="dxa"/>
          </w:tcPr>
          <w:p w14:paraId="6265CB20" w14:textId="1266B7F9" w:rsidR="00C61435" w:rsidRDefault="00C61435" w:rsidP="00C61435">
            <w:pPr>
              <w:jc w:val="center"/>
            </w:pPr>
            <w:r>
              <w:t>Green</w:t>
            </w:r>
          </w:p>
        </w:tc>
        <w:tc>
          <w:tcPr>
            <w:tcW w:w="1440" w:type="dxa"/>
          </w:tcPr>
          <w:p w14:paraId="762E6C67" w14:textId="44D2B4D7" w:rsidR="00C61435" w:rsidRDefault="0041492C" w:rsidP="00C61435">
            <w:pPr>
              <w:jc w:val="center"/>
            </w:pPr>
            <w:r>
              <w:t>129</w:t>
            </w:r>
          </w:p>
        </w:tc>
      </w:tr>
    </w:tbl>
    <w:p w14:paraId="445FF15C" w14:textId="2E226D48" w:rsidR="0041492C" w:rsidRDefault="0041492C" w:rsidP="0041492C">
      <w:pPr>
        <w:pStyle w:val="ListParagraph"/>
        <w:numPr>
          <w:ilvl w:val="0"/>
          <w:numId w:val="3"/>
        </w:numPr>
      </w:pPr>
      <w:r>
        <w:t>List the null and alternative hypotheses for this test.</w:t>
      </w:r>
    </w:p>
    <w:p w14:paraId="7E57F971" w14:textId="57B1358B" w:rsidR="00C61435" w:rsidRDefault="0041492C" w:rsidP="0041492C">
      <w:pPr>
        <w:pStyle w:val="ListParagraph"/>
        <w:numPr>
          <w:ilvl w:val="0"/>
          <w:numId w:val="3"/>
        </w:numPr>
      </w:pPr>
      <w:r>
        <w:t>Calculate the expected counts for each color.</w:t>
      </w:r>
    </w:p>
    <w:p w14:paraId="5BA9F038" w14:textId="223703FE" w:rsidR="0041492C" w:rsidRDefault="0041492C" w:rsidP="0041492C">
      <w:pPr>
        <w:pStyle w:val="ListParagraph"/>
        <w:numPr>
          <w:ilvl w:val="0"/>
          <w:numId w:val="3"/>
        </w:numPr>
      </w:pPr>
      <w:r>
        <w:t>Calculate the test statistic and its corresponding p-value</w:t>
      </w:r>
      <w:r w:rsidR="00103136">
        <w:t>.</w:t>
      </w:r>
    </w:p>
    <w:p w14:paraId="5BE0691A" w14:textId="3A3F3839" w:rsidR="0041492C" w:rsidRDefault="0041492C" w:rsidP="0041492C">
      <w:pPr>
        <w:pStyle w:val="ListParagraph"/>
        <w:numPr>
          <w:ilvl w:val="0"/>
          <w:numId w:val="3"/>
        </w:numPr>
      </w:pPr>
      <w:r>
        <w:t>What can you conclude about the color frequencies based on the results of your hypothesis test?</w:t>
      </w:r>
    </w:p>
    <w:p w14:paraId="532B466B" w14:textId="77777777" w:rsidR="00796E19" w:rsidRDefault="00796E19" w:rsidP="00796E19"/>
    <w:p w14:paraId="7110481E" w14:textId="77777777" w:rsidR="00796E19" w:rsidRDefault="00796E19">
      <w:pPr>
        <w:rPr>
          <w:b/>
          <w:bCs/>
        </w:rPr>
      </w:pPr>
      <w:r>
        <w:rPr>
          <w:b/>
          <w:bCs/>
        </w:rPr>
        <w:br w:type="page"/>
      </w:r>
    </w:p>
    <w:p w14:paraId="0F6C9C7E" w14:textId="0758B479" w:rsidR="00796E19" w:rsidRDefault="00796E19" w:rsidP="00796E19">
      <w:pPr>
        <w:rPr>
          <w:b/>
          <w:bCs/>
        </w:rPr>
      </w:pPr>
      <w:r>
        <w:rPr>
          <w:b/>
          <w:bCs/>
        </w:rPr>
        <w:lastRenderedPageBreak/>
        <w:t>QUESTION 03</w:t>
      </w:r>
    </w:p>
    <w:p w14:paraId="18EE9CDE" w14:textId="77777777" w:rsidR="00796E19" w:rsidRDefault="00796E19" w:rsidP="00796E19">
      <w:pPr>
        <w:rPr>
          <w:b/>
          <w:bCs/>
        </w:rPr>
      </w:pPr>
    </w:p>
    <w:p w14:paraId="6E586E73" w14:textId="06952A82" w:rsidR="00796E19" w:rsidRDefault="00796E19" w:rsidP="00796E19">
      <w:r w:rsidRPr="00796E19">
        <w:t>Mount</w:t>
      </w:r>
      <w:r>
        <w:t xml:space="preserve"> Etna erupted in 1669, 1780, and 1865. When molten lava hardens, it retains the direction of the Earth’s magnetic field. Three blocks of lava were examined from each of these eruptions and the declination of the magnetic field in the block was measured. The results are given in the following table. Do these data suggest that the direction of the Earth’s magnetic field shifted over the </w:t>
      </w:r>
      <w:proofErr w:type="gramStart"/>
      <w:r>
        <w:t>time period</w:t>
      </w:r>
      <w:proofErr w:type="gramEnd"/>
      <w:r>
        <w:t xml:space="preserve"> spanned by the eruptions? Use significance level 0.05.</w:t>
      </w:r>
    </w:p>
    <w:p w14:paraId="15ADE2E6" w14:textId="77777777" w:rsidR="008E5440" w:rsidRDefault="008E5440" w:rsidP="00796E19"/>
    <w:tbl>
      <w:tblPr>
        <w:tblStyle w:val="TableGrid"/>
        <w:tblW w:w="0" w:type="auto"/>
        <w:tblInd w:w="1615" w:type="dxa"/>
        <w:tblLook w:val="04A0" w:firstRow="1" w:lastRow="0" w:firstColumn="1" w:lastColumn="0" w:noHBand="0" w:noVBand="1"/>
      </w:tblPr>
      <w:tblGrid>
        <w:gridCol w:w="1620"/>
        <w:gridCol w:w="1710"/>
        <w:gridCol w:w="1530"/>
      </w:tblGrid>
      <w:tr w:rsidR="008E5440" w14:paraId="7B4D71CE" w14:textId="77777777" w:rsidTr="008E5440">
        <w:tc>
          <w:tcPr>
            <w:tcW w:w="1620" w:type="dxa"/>
          </w:tcPr>
          <w:p w14:paraId="7828675B" w14:textId="145EDE06" w:rsidR="008E5440" w:rsidRPr="008E5440" w:rsidRDefault="008E5440" w:rsidP="008E5440">
            <w:pPr>
              <w:jc w:val="center"/>
              <w:rPr>
                <w:b/>
                <w:bCs/>
              </w:rPr>
            </w:pPr>
            <w:r>
              <w:rPr>
                <w:b/>
                <w:bCs/>
              </w:rPr>
              <w:t>1669</w:t>
            </w:r>
          </w:p>
        </w:tc>
        <w:tc>
          <w:tcPr>
            <w:tcW w:w="1710" w:type="dxa"/>
          </w:tcPr>
          <w:p w14:paraId="411212D5" w14:textId="1CBFC208" w:rsidR="008E5440" w:rsidRPr="008E5440" w:rsidRDefault="008E5440" w:rsidP="008E5440">
            <w:pPr>
              <w:jc w:val="center"/>
              <w:rPr>
                <w:b/>
                <w:bCs/>
              </w:rPr>
            </w:pPr>
            <w:r>
              <w:rPr>
                <w:b/>
                <w:bCs/>
              </w:rPr>
              <w:t>1780</w:t>
            </w:r>
          </w:p>
        </w:tc>
        <w:tc>
          <w:tcPr>
            <w:tcW w:w="1530" w:type="dxa"/>
          </w:tcPr>
          <w:p w14:paraId="6D694A1F" w14:textId="2AD94FD7" w:rsidR="008E5440" w:rsidRPr="008E5440" w:rsidRDefault="008E5440" w:rsidP="008E5440">
            <w:pPr>
              <w:jc w:val="center"/>
              <w:rPr>
                <w:b/>
                <w:bCs/>
              </w:rPr>
            </w:pPr>
            <w:r>
              <w:rPr>
                <w:b/>
                <w:bCs/>
              </w:rPr>
              <w:t>1865</w:t>
            </w:r>
          </w:p>
        </w:tc>
      </w:tr>
      <w:tr w:rsidR="008E5440" w14:paraId="47CCB082" w14:textId="77777777" w:rsidTr="008E5440">
        <w:tc>
          <w:tcPr>
            <w:tcW w:w="1620" w:type="dxa"/>
          </w:tcPr>
          <w:p w14:paraId="6513F76D" w14:textId="3020F12D" w:rsidR="008E5440" w:rsidRPr="008E5440" w:rsidRDefault="008E5440" w:rsidP="008E5440">
            <w:pPr>
              <w:jc w:val="center"/>
              <w:rPr>
                <w:b/>
                <w:bCs/>
              </w:rPr>
            </w:pPr>
            <w:r>
              <w:t>57.8</w:t>
            </w:r>
          </w:p>
        </w:tc>
        <w:tc>
          <w:tcPr>
            <w:tcW w:w="1710" w:type="dxa"/>
          </w:tcPr>
          <w:p w14:paraId="4A07F9B9" w14:textId="58F4EF52" w:rsidR="008E5440" w:rsidRDefault="008E5440" w:rsidP="008E5440">
            <w:pPr>
              <w:jc w:val="center"/>
            </w:pPr>
            <w:r>
              <w:t>57.9</w:t>
            </w:r>
          </w:p>
        </w:tc>
        <w:tc>
          <w:tcPr>
            <w:tcW w:w="1530" w:type="dxa"/>
          </w:tcPr>
          <w:p w14:paraId="2F0401FA" w14:textId="732C1213" w:rsidR="008E5440" w:rsidRDefault="008E5440" w:rsidP="008E5440">
            <w:pPr>
              <w:jc w:val="center"/>
            </w:pPr>
            <w:r>
              <w:t>52.7</w:t>
            </w:r>
          </w:p>
        </w:tc>
      </w:tr>
      <w:tr w:rsidR="008E5440" w14:paraId="75CD0CB0" w14:textId="77777777" w:rsidTr="008E5440">
        <w:tc>
          <w:tcPr>
            <w:tcW w:w="1620" w:type="dxa"/>
          </w:tcPr>
          <w:p w14:paraId="129C3928" w14:textId="74169451" w:rsidR="008E5440" w:rsidRDefault="008E5440" w:rsidP="008E5440">
            <w:pPr>
              <w:jc w:val="center"/>
            </w:pPr>
            <w:r>
              <w:t>60.2</w:t>
            </w:r>
          </w:p>
        </w:tc>
        <w:tc>
          <w:tcPr>
            <w:tcW w:w="1710" w:type="dxa"/>
          </w:tcPr>
          <w:p w14:paraId="0E49636A" w14:textId="07D165C3" w:rsidR="008E5440" w:rsidRDefault="008E5440" w:rsidP="008E5440">
            <w:pPr>
              <w:jc w:val="center"/>
            </w:pPr>
            <w:r>
              <w:t>55.2</w:t>
            </w:r>
          </w:p>
        </w:tc>
        <w:tc>
          <w:tcPr>
            <w:tcW w:w="1530" w:type="dxa"/>
          </w:tcPr>
          <w:p w14:paraId="30778F9B" w14:textId="5FAF94F6" w:rsidR="008E5440" w:rsidRDefault="008E5440" w:rsidP="008E5440">
            <w:pPr>
              <w:jc w:val="center"/>
            </w:pPr>
            <w:r>
              <w:t>53.0</w:t>
            </w:r>
          </w:p>
        </w:tc>
      </w:tr>
      <w:tr w:rsidR="008E5440" w14:paraId="3CD5B007" w14:textId="77777777" w:rsidTr="008E5440">
        <w:tc>
          <w:tcPr>
            <w:tcW w:w="1620" w:type="dxa"/>
          </w:tcPr>
          <w:p w14:paraId="566CC4E8" w14:textId="6B7A66B1" w:rsidR="008E5440" w:rsidRDefault="008E5440" w:rsidP="008E5440">
            <w:pPr>
              <w:jc w:val="center"/>
            </w:pPr>
            <w:r>
              <w:t>60.3</w:t>
            </w:r>
          </w:p>
        </w:tc>
        <w:tc>
          <w:tcPr>
            <w:tcW w:w="1710" w:type="dxa"/>
          </w:tcPr>
          <w:p w14:paraId="25CAD39F" w14:textId="187F783B" w:rsidR="008E5440" w:rsidRDefault="008E5440" w:rsidP="008E5440">
            <w:pPr>
              <w:jc w:val="center"/>
            </w:pPr>
            <w:r>
              <w:t>54.8</w:t>
            </w:r>
          </w:p>
        </w:tc>
        <w:tc>
          <w:tcPr>
            <w:tcW w:w="1530" w:type="dxa"/>
          </w:tcPr>
          <w:p w14:paraId="71253E58" w14:textId="1E0AB3E4" w:rsidR="008E5440" w:rsidRDefault="008E5440" w:rsidP="008E5440">
            <w:pPr>
              <w:jc w:val="center"/>
            </w:pPr>
            <w:r>
              <w:t>49.4</w:t>
            </w:r>
          </w:p>
        </w:tc>
      </w:tr>
    </w:tbl>
    <w:p w14:paraId="7EB3D86B" w14:textId="77777777" w:rsidR="008E5440" w:rsidRPr="00796E19" w:rsidRDefault="008E5440" w:rsidP="008E5440">
      <w:pPr>
        <w:jc w:val="center"/>
      </w:pPr>
    </w:p>
    <w:sectPr w:rsidR="008E5440" w:rsidRPr="00796E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BC51CD"/>
    <w:multiLevelType w:val="hybridMultilevel"/>
    <w:tmpl w:val="DFB01C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1259B6"/>
    <w:multiLevelType w:val="hybridMultilevel"/>
    <w:tmpl w:val="25581C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0F57FB"/>
    <w:multiLevelType w:val="hybridMultilevel"/>
    <w:tmpl w:val="C34CD8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4178658">
    <w:abstractNumId w:val="0"/>
  </w:num>
  <w:num w:numId="2" w16cid:durableId="735205103">
    <w:abstractNumId w:val="2"/>
  </w:num>
  <w:num w:numId="3" w16cid:durableId="861930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94D"/>
    <w:rsid w:val="00103136"/>
    <w:rsid w:val="0041492C"/>
    <w:rsid w:val="004C2A79"/>
    <w:rsid w:val="004D019B"/>
    <w:rsid w:val="00624C28"/>
    <w:rsid w:val="00696582"/>
    <w:rsid w:val="00796E19"/>
    <w:rsid w:val="007D794D"/>
    <w:rsid w:val="008E5440"/>
    <w:rsid w:val="0095445E"/>
    <w:rsid w:val="00C61435"/>
    <w:rsid w:val="00FC1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92C10F"/>
  <w15:chartTrackingRefBased/>
  <w15:docId w15:val="{4440BEF8-65BE-3248-8B80-FDF4B659F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9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79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79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79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9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9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9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9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9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9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79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79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9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9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94D"/>
    <w:rPr>
      <w:rFonts w:eastAsiaTheme="majorEastAsia" w:cstheme="majorBidi"/>
      <w:color w:val="272727" w:themeColor="text1" w:themeTint="D8"/>
    </w:rPr>
  </w:style>
  <w:style w:type="paragraph" w:styleId="Title">
    <w:name w:val="Title"/>
    <w:basedOn w:val="Normal"/>
    <w:next w:val="Normal"/>
    <w:link w:val="TitleChar"/>
    <w:uiPriority w:val="10"/>
    <w:qFormat/>
    <w:rsid w:val="007D79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94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9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9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794D"/>
    <w:rPr>
      <w:i/>
      <w:iCs/>
      <w:color w:val="404040" w:themeColor="text1" w:themeTint="BF"/>
    </w:rPr>
  </w:style>
  <w:style w:type="paragraph" w:styleId="ListParagraph">
    <w:name w:val="List Paragraph"/>
    <w:basedOn w:val="Normal"/>
    <w:uiPriority w:val="34"/>
    <w:qFormat/>
    <w:rsid w:val="007D794D"/>
    <w:pPr>
      <w:ind w:left="720"/>
      <w:contextualSpacing/>
    </w:pPr>
  </w:style>
  <w:style w:type="character" w:styleId="IntenseEmphasis">
    <w:name w:val="Intense Emphasis"/>
    <w:basedOn w:val="DefaultParagraphFont"/>
    <w:uiPriority w:val="21"/>
    <w:qFormat/>
    <w:rsid w:val="007D794D"/>
    <w:rPr>
      <w:i/>
      <w:iCs/>
      <w:color w:val="0F4761" w:themeColor="accent1" w:themeShade="BF"/>
    </w:rPr>
  </w:style>
  <w:style w:type="paragraph" w:styleId="IntenseQuote">
    <w:name w:val="Intense Quote"/>
    <w:basedOn w:val="Normal"/>
    <w:next w:val="Normal"/>
    <w:link w:val="IntenseQuoteChar"/>
    <w:uiPriority w:val="30"/>
    <w:qFormat/>
    <w:rsid w:val="007D7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94D"/>
    <w:rPr>
      <w:i/>
      <w:iCs/>
      <w:color w:val="0F4761" w:themeColor="accent1" w:themeShade="BF"/>
    </w:rPr>
  </w:style>
  <w:style w:type="character" w:styleId="IntenseReference">
    <w:name w:val="Intense Reference"/>
    <w:basedOn w:val="DefaultParagraphFont"/>
    <w:uiPriority w:val="32"/>
    <w:qFormat/>
    <w:rsid w:val="007D794D"/>
    <w:rPr>
      <w:b/>
      <w:bCs/>
      <w:smallCaps/>
      <w:color w:val="0F4761" w:themeColor="accent1" w:themeShade="BF"/>
      <w:spacing w:val="5"/>
    </w:rPr>
  </w:style>
  <w:style w:type="character" w:styleId="PlaceholderText">
    <w:name w:val="Placeholder Text"/>
    <w:basedOn w:val="DefaultParagraphFont"/>
    <w:uiPriority w:val="99"/>
    <w:semiHidden/>
    <w:rsid w:val="007D794D"/>
    <w:rPr>
      <w:color w:val="666666"/>
    </w:rPr>
  </w:style>
  <w:style w:type="table" w:styleId="TableGrid">
    <w:name w:val="Table Grid"/>
    <w:basedOn w:val="TableNormal"/>
    <w:uiPriority w:val="39"/>
    <w:rsid w:val="00C614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9567a06-cb65-4314-9a6d-e8549165e9ab}" enabled="1" method="Standard" siteId="{96b947f8-b97d-4e5e-aeef-1a880b49c251}" contentBits="0" removed="0"/>
</clbl:labelList>
</file>

<file path=docProps/app.xml><?xml version="1.0" encoding="utf-8"?>
<Properties xmlns="http://schemas.openxmlformats.org/officeDocument/2006/extended-properties" xmlns:vt="http://schemas.openxmlformats.org/officeDocument/2006/docPropsVTypes">
  <Template>Normal.dotm</Template>
  <TotalTime>28</TotalTime>
  <Pages>2</Pages>
  <Words>311</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Lytal</dc:creator>
  <cp:keywords/>
  <dc:description/>
  <cp:lastModifiedBy>Nicholas Lytal</cp:lastModifiedBy>
  <cp:revision>5</cp:revision>
  <dcterms:created xsi:type="dcterms:W3CDTF">2026-05-06T06:24:00Z</dcterms:created>
  <dcterms:modified xsi:type="dcterms:W3CDTF">2026-05-06T07:12:00Z</dcterms:modified>
</cp:coreProperties>
</file>