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hanging="15"/>
        <w:rPr>
          <w:rFonts w:ascii="Arial" w:cs="Arial" w:eastAsia="Arial" w:hAnsi="Arial"/>
          <w:b w:val="1"/>
          <w:color w:val="6d64e8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6d64e8"/>
          <w:sz w:val="40"/>
          <w:szCs w:val="40"/>
          <w:rtl w:val="0"/>
        </w:rPr>
        <w:t xml:space="preserve">Tim 20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Marko Njegomir SW-38/2018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Dušan Erdeljan SW-43/2018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hanging="15"/>
        <w:rPr>
          <w:rFonts w:ascii="Arial" w:cs="Arial" w:eastAsia="Arial" w:hAnsi="Arial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Dušan Brkić SW-42/2018</w:t>
      </w:r>
    </w:p>
    <w:p w:rsidR="00000000" w:rsidDel="00000000" w:rsidP="00000000" w:rsidRDefault="00000000" w:rsidRPr="00000000" w14:paraId="00000005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Penetraciono testiranje</w:t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OWASP ZAP</w:t>
      </w:r>
    </w:p>
    <w:p w:rsidR="00000000" w:rsidDel="00000000" w:rsidP="00000000" w:rsidRDefault="00000000" w:rsidRPr="00000000" w14:paraId="00000007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OWASP ZAP smo koristili u Manual Explore modu, jer smo tako imali veću kontrolu nad testiranjem. Nakon autentifikacije korisnika, ručno smo prolazili kroz sve stranice i pristupali svim dostupnim linkovima, dok je isto vreme opcija Attack mode bila uključena kao i aktive scan opcija. Alat je tokom prolaska kroz stranice vršio penetracione testove. </w:t>
      </w:r>
    </w:p>
    <w:p w:rsidR="00000000" w:rsidDel="00000000" w:rsidP="00000000" w:rsidRDefault="00000000" w:rsidRPr="00000000" w14:paraId="00000008">
      <w:pPr>
        <w:keepNext w:val="1"/>
        <w:ind w:lef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570143" cy="291896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0143" cy="2918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15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Ilustracija 1 Admin aplikacija i Smarth home aplikacija – Alerts za obe frontend I obe bekend aplikacije</w:t>
      </w:r>
    </w:p>
    <w:p w:rsidR="00000000" w:rsidDel="00000000" w:rsidP="00000000" w:rsidRDefault="00000000" w:rsidRPr="00000000" w14:paraId="0000000A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Cookie Without Secure Flag i Cookie without SameSite attribute probleme smo rešili tako što smo dodali ove flegove u cookie na bekendu.</w:t>
      </w:r>
    </w:p>
    <w:p w:rsidR="00000000" w:rsidDel="00000000" w:rsidP="00000000" w:rsidRDefault="00000000" w:rsidRPr="00000000" w14:paraId="0000000B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Missing Anti-clickjacking Header je bio false positive pošto se X-Frame-Options: DENY polje nalazi u hederu što smo utvrdili pomoću Postman alata ručnim slanjem tog zahteva.</w:t>
      </w:r>
    </w:p>
    <w:p w:rsidR="00000000" w:rsidDel="00000000" w:rsidP="00000000" w:rsidRDefault="00000000" w:rsidRPr="00000000" w14:paraId="0000000C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Cross-Domain Misconfiguration je takođe bio false positive pošto je Access-Control-Allow-Origin podešen u hederima svakog zahteva.</w:t>
      </w:r>
    </w:p>
    <w:p w:rsidR="00000000" w:rsidDel="00000000" w:rsidP="00000000" w:rsidRDefault="00000000" w:rsidRPr="00000000" w14:paraId="0000000D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Missing Anti-clickjacking Header je takođe false positive zbog toga što je već postavljen X-Frame-Options: DENY u svim zahtevima.</w:t>
      </w:r>
    </w:p>
    <w:p w:rsidR="00000000" w:rsidDel="00000000" w:rsidP="00000000" w:rsidRDefault="00000000" w:rsidRPr="00000000" w14:paraId="0000000E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Leaks Information via "X-Powered-By" HTTP Response Header Field(s) je takođe false alarm, jer takvog polja u zaglavlju nema sa admin aplikacije.</w:t>
      </w:r>
    </w:p>
    <w:p w:rsidR="00000000" w:rsidDel="00000000" w:rsidP="00000000" w:rsidRDefault="00000000" w:rsidRPr="00000000" w14:paraId="0000000F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Timestamp Disclosure – Unix su takođe false positive greške, pošto je alat neke brojeve u .js fajlovima tumačio kao datume.</w:t>
      </w:r>
    </w:p>
    <w:p w:rsidR="00000000" w:rsidDel="00000000" w:rsidP="00000000" w:rsidRDefault="00000000" w:rsidRPr="00000000" w14:paraId="00000010">
      <w:pPr>
        <w:keepNext w:val="1"/>
        <w:ind w:hanging="15"/>
        <w:jc w:val="center"/>
        <w:rPr/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3829584" cy="46679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-15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Ilustracija 2 </w:t>
      </w: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"Timestamp Disclosure" - broj u linku u komentaru prepoznat pogrešno kao timestamp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X-Content-Type-Options Header Missing su takođe false positive greške, zbog toga što se odnose samo na neke moziline tracking protection linkove koje je alat prikazao.</w:t>
      </w:r>
    </w:p>
    <w:p w:rsidR="00000000" w:rsidDel="00000000" w:rsidP="00000000" w:rsidRDefault="00000000" w:rsidRPr="00000000" w14:paraId="00000013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Information Disclosure - Suspicious Comments su takođe false positives zbog toga što se odnose na komentare u vendor kodu.</w:t>
      </w:r>
    </w:p>
    <w:p w:rsidR="00000000" w:rsidDel="00000000" w:rsidP="00000000" w:rsidRDefault="00000000" w:rsidRPr="00000000" w14:paraId="00000014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Loosely Scoped Cookie traži da se postavi specifičan path. Nama je su sve putanje na tom portu iz admin aplikacije i počinju sa /. Pošto je ovo samo informational alarm on se ne bi morao ni ispravljati. Mi smo ga ispravili dodavanjem path=/api polja u cookie.</w:t>
      </w:r>
    </w:p>
    <w:p w:rsidR="00000000" w:rsidDel="00000000" w:rsidP="00000000" w:rsidRDefault="00000000" w:rsidRPr="00000000" w14:paraId="00000015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Re-examine Cache-control Directives je takođe false positive jer svi zahtevi imaju postavljeno header polje Cache-Control: no-cache, no-store, max-age=0, must-revalidate.</w:t>
      </w:r>
    </w:p>
    <w:p w:rsidR="00000000" w:rsidDel="00000000" w:rsidP="00000000" w:rsidRDefault="00000000" w:rsidRPr="00000000" w14:paraId="00000016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Cross Site Scripting Weakness (Reflected in JSON Response) je ispravljen dodavanjem regex validacije na polje name u CreateRealEstateRequest i ConfigureDeviceRequest klasama.</w:t>
      </w:r>
    </w:p>
    <w:p w:rsidR="00000000" w:rsidDel="00000000" w:rsidP="00000000" w:rsidRDefault="00000000" w:rsidRPr="00000000" w14:paraId="00000017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Najozbiljniji problem čiji je Risk medium je bio Buffer Overflow. Uzrok ovih alarma bila su polja koja nisu imala ograničenja na dužinu, prvenstveno polja za datum i imena uređaja. Ovo je rešeno dodavanjem validacionih regeksa na bekendu, kao i dodavanjem novog Controller advice kontrolera, koji hvata određene greške nastale prilikom parsiranja datuma. Isto je urađeno i Admin i u Smart Home aplikaciji.</w:t>
      </w:r>
    </w:p>
    <w:p w:rsidR="00000000" w:rsidDel="00000000" w:rsidP="00000000" w:rsidRDefault="00000000" w:rsidRPr="00000000" w14:paraId="0000001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Burp Suite PRO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hanging="15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Za potrebe automatskog testiranja smo takodje i koristili pro verziju Burp Suite alata. Pokrenuli smo alat sa unetim kredencijalima admina i izvrsili akciju celokupnog testiranja aplikacije, istestiravsi time admin i moja kuca aplikaciju. Na kraju rada alat je izgenerisao izvestaj, koji ce biti analiziran u daljnjem tekstu.</w:t>
      </w:r>
    </w:p>
    <w:p w:rsidR="00000000" w:rsidDel="00000000" w:rsidP="00000000" w:rsidRDefault="00000000" w:rsidRPr="00000000" w14:paraId="0000001A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1. TLS certificate</w:t>
      </w:r>
    </w:p>
    <w:p w:rsidR="00000000" w:rsidDel="00000000" w:rsidP="00000000" w:rsidRDefault="00000000" w:rsidRPr="00000000" w14:paraId="0000001B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pvtaw811js3a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Ovaj issue se prijavljuje jer alat ne moze da potvrdi da je sertifikat trusted. Ovaj problem se moze resiti tako sto se sertifikat doda u javin trusted keystore.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2. Strict transport security not enforced</w:t>
      </w:r>
    </w:p>
    <w:p w:rsidR="00000000" w:rsidDel="00000000" w:rsidP="00000000" w:rsidRDefault="00000000" w:rsidRPr="00000000" w14:paraId="0000001D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6s7i8mvtr736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Ukoliko nema ovog parametra, napadac je u mogucnosti da zaobidje SSL/TLS enkripciju i okrene nasu aplikaciju protiv njenih korisnika. Napadac moze da zameni https sa http na glavnoj stranici i browser u tom slucaju nece upozoriti korisnika na tako nesto. Da bi se resio ovaj issue kao parametar zaglavlja dodaje 'Strict-Transport-Security' i vrednost 'max-age=expireTime'.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3. Cross-origin resource sharing</w:t>
      </w:r>
    </w:p>
    <w:p w:rsidR="00000000" w:rsidDel="00000000" w:rsidP="00000000" w:rsidRDefault="00000000" w:rsidRPr="00000000" w14:paraId="0000001F">
      <w:pPr>
        <w:spacing w:after="240" w:before="240" w:lineRule="auto"/>
        <w:ind w:left="0"/>
        <w:jc w:val="both"/>
        <w:rPr>
          <w:rFonts w:ascii="Arial" w:cs="Arial" w:eastAsia="Arial" w:hAnsi="Arial"/>
          <w:color w:val="ff6633"/>
          <w:sz w:val="18"/>
          <w:szCs w:val="18"/>
        </w:rPr>
      </w:pPr>
      <w:bookmarkStart w:colFirst="0" w:colLast="0" w:name="_vhvmv5dt736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Kao i prethodnom test suite-u, ovo smo istestirali rucno i uvideli da je parametar zaglavlja Access-Control-Allow-Origin odgovarajuce podešen u hederima svakog zahteva.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4. Cross-domain Referer leakage</w:t>
      </w:r>
    </w:p>
    <w:p w:rsidR="00000000" w:rsidDel="00000000" w:rsidP="00000000" w:rsidRDefault="00000000" w:rsidRPr="00000000" w14:paraId="00000021">
      <w:pPr>
        <w:spacing w:after="240" w:before="240" w:lineRule="auto"/>
        <w:ind w:left="0"/>
        <w:jc w:val="both"/>
        <w:rPr>
          <w:rFonts w:ascii="Arial" w:cs="Arial" w:eastAsia="Arial" w:hAnsi="Arial"/>
        </w:rPr>
      </w:pPr>
      <w:bookmarkStart w:colFirst="0" w:colLast="0" w:name="_vhvmv5dt736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Ovaj issue se javlja jer se zahteva resurs koji pripada razlicitom domenu. To je angularova biblioteka Material:</w:t>
      </w:r>
    </w:p>
    <w:p w:rsidR="00000000" w:rsidDel="00000000" w:rsidP="00000000" w:rsidRDefault="00000000" w:rsidRPr="00000000" w14:paraId="00000022">
      <w:pPr>
        <w:spacing w:after="240" w:before="240" w:lineRule="auto"/>
        <w:ind w:left="0"/>
        <w:rPr>
          <w:rFonts w:ascii="Arial" w:cs="Arial" w:eastAsia="Arial" w:hAnsi="Arial"/>
          <w:color w:val="404042"/>
          <w:sz w:val="19"/>
          <w:szCs w:val="19"/>
          <w:shd w:fill="fcf446" w:val="clear"/>
        </w:rPr>
      </w:pPr>
      <w:bookmarkStart w:colFirst="0" w:colLast="0" w:name="_sy85ffrtw3p1" w:id="7"/>
      <w:bookmarkEnd w:id="7"/>
      <w:r w:rsidDel="00000000" w:rsidR="00000000" w:rsidRPr="00000000">
        <w:rPr>
          <w:rFonts w:ascii="Arial" w:cs="Arial" w:eastAsia="Arial" w:hAnsi="Arial"/>
          <w:color w:val="404042"/>
          <w:sz w:val="19"/>
          <w:szCs w:val="19"/>
          <w:shd w:fill="fcf446" w:val="clear"/>
          <w:rtl w:val="0"/>
        </w:rPr>
        <w:t xml:space="preserve">&lt;link href="https://fonts.googleapis.com/css2?family=Roboto:wght@300;400;500&amp;amp;display=swap" rel="stylesheet"&gt;</w:t>
      </w:r>
    </w:p>
    <w:p w:rsidR="00000000" w:rsidDel="00000000" w:rsidP="00000000" w:rsidRDefault="00000000" w:rsidRPr="00000000" w14:paraId="00000023">
      <w:pPr>
        <w:spacing w:after="240" w:before="240" w:lineRule="auto"/>
        <w:ind w:left="0"/>
        <w:rPr>
          <w:rFonts w:ascii="Arial" w:cs="Arial" w:eastAsia="Arial" w:hAnsi="Arial"/>
        </w:rPr>
      </w:pPr>
      <w:bookmarkStart w:colFirst="0" w:colLast="0" w:name="_2f7g82xip0xq" w:id="8"/>
      <w:bookmarkEnd w:id="8"/>
      <w:r w:rsidDel="00000000" w:rsidR="00000000" w:rsidRPr="00000000">
        <w:rPr>
          <w:rFonts w:ascii="Arial" w:cs="Arial" w:eastAsia="Arial" w:hAnsi="Arial"/>
          <w:color w:val="404042"/>
          <w:sz w:val="19"/>
          <w:szCs w:val="19"/>
          <w:shd w:fill="fcf446" w:val="clear"/>
          <w:rtl w:val="0"/>
        </w:rPr>
        <w:t xml:space="preserve">&lt;link href="https://fonts.googleapis.com/icon?family=Material+Icons" rel="stylesheet"&gt;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5. Frameable response (potential Clickjacking)</w:t>
      </w:r>
    </w:p>
    <w:p w:rsidR="00000000" w:rsidDel="00000000" w:rsidP="00000000" w:rsidRDefault="00000000" w:rsidRPr="00000000" w14:paraId="00000025">
      <w:pPr>
        <w:spacing w:after="240" w:before="240" w:lineRule="auto"/>
        <w:ind w:left="0"/>
        <w:jc w:val="both"/>
        <w:rPr>
          <w:rFonts w:ascii="Arial" w:cs="Arial" w:eastAsia="Arial" w:hAnsi="Arial"/>
          <w:color w:val="ff6633"/>
          <w:sz w:val="18"/>
          <w:szCs w:val="18"/>
        </w:rPr>
      </w:pPr>
      <w:bookmarkStart w:colFirst="0" w:colLast="0" w:name="_vhvmv5dt7363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Issue je isti kao i Missing Anti-clickjacking Header iz prethodnog test suite-a.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6. Email addresses disclosed</w:t>
      </w:r>
    </w:p>
    <w:p w:rsidR="00000000" w:rsidDel="00000000" w:rsidP="00000000" w:rsidRDefault="00000000" w:rsidRPr="00000000" w14:paraId="00000027">
      <w:pPr>
        <w:ind w:hanging="15"/>
        <w:jc w:val="both"/>
        <w:rPr>
          <w:rFonts w:ascii="Arial" w:cs="Arial" w:eastAsia="Arial" w:hAnsi="Arial"/>
          <w:color w:val="ff6633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Issue se javlja jer postoji lazna hardkodovana imejl adresa u kodu klijentske aplikacije.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ind w:left="0"/>
        <w:jc w:val="both"/>
        <w:rPr>
          <w:rFonts w:ascii="Arial" w:cs="Arial" w:eastAsia="Arial" w:hAnsi="Arial"/>
          <w:b w:val="1"/>
          <w:color w:val="ff6633"/>
        </w:rPr>
      </w:pPr>
      <w:bookmarkStart w:colFirst="0" w:colLast="0" w:name="_qmf7ft8783c7" w:id="3"/>
      <w:bookmarkEnd w:id="3"/>
      <w:r w:rsidDel="00000000" w:rsidR="00000000" w:rsidRPr="00000000">
        <w:rPr>
          <w:rFonts w:ascii="Arial" w:cs="Arial" w:eastAsia="Arial" w:hAnsi="Arial"/>
          <w:b w:val="1"/>
          <w:color w:val="ff6633"/>
          <w:rtl w:val="0"/>
        </w:rPr>
        <w:t xml:space="preserve">7. Cacheable HTTPS response</w:t>
      </w:r>
    </w:p>
    <w:p w:rsidR="00000000" w:rsidDel="00000000" w:rsidP="00000000" w:rsidRDefault="00000000" w:rsidRPr="00000000" w14:paraId="00000029">
      <w:pPr>
        <w:ind w:hanging="15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Issue je isti kao i Re-examine Cache-control Directives iz prethodnog test-suite-a.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ambr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440" w:lineRule="auto"/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180975</wp:posOffset>
          </wp:positionV>
          <wp:extent cx="7786688" cy="1060518"/>
          <wp:effectExtent b="0" l="0" r="0" t="0"/>
          <wp:wrapSquare wrapText="bothSides" distB="0" distT="0" distL="0" distR="0"/>
          <wp:docPr descr="footer graphic" id="4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440" w:lineRule="auto"/>
      <w:ind w:hanging="15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-923923</wp:posOffset>
          </wp:positionH>
          <wp:positionV relativeFrom="paragraph">
            <wp:posOffset>171450</wp:posOffset>
          </wp:positionV>
          <wp:extent cx="7786688" cy="1060518"/>
          <wp:effectExtent b="0" l="0" r="0" t="0"/>
          <wp:wrapSquare wrapText="bothSides" distB="0" distT="0" distL="0" distR="0"/>
          <wp:docPr descr="footer graphic" id="2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6688" cy="1060518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hanging="15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-66673</wp:posOffset>
          </wp:positionV>
          <wp:extent cx="2281450" cy="2281450"/>
          <wp:effectExtent b="0" l="0" r="0" t="0"/>
          <wp:wrapSquare wrapText="bothSides" distB="0" distT="0" distL="0" distR="0"/>
          <wp:docPr descr="corner graphic" id="1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00" w:lineRule="auto"/>
      <w:ind w:hanging="15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-66673</wp:posOffset>
          </wp:positionV>
          <wp:extent cx="1143000" cy="1143000"/>
          <wp:effectExtent b="0" l="0" r="0" t="0"/>
          <wp:wrapSquare wrapText="bothSides" distB="0" distT="0" distL="0" distR="0"/>
          <wp:docPr descr="corner graphic" id="5" name="image5.png"/>
          <a:graphic>
            <a:graphicData uri="http://schemas.openxmlformats.org/drawingml/2006/picture">
              <pic:pic>
                <pic:nvPicPr>
                  <pic:cNvPr descr="corner graphic"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sr-Latn-RS"/>
      </w:rPr>
    </w:rPrDefault>
    <w:pPrDefault>
      <w:pPr>
        <w:spacing w:before="200" w:line="335" w:lineRule="auto"/>
        <w:ind w:left="-15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720" w:hanging="36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