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D9E75"/>
          <w:sz w:val="56"/>
          <w:szCs w:val="56"/>
        </w:rPr>
        <w:t xml:space="preserve">E-Commerce Database Project</w:t>
      </w:r>
    </w:p>
    <w:p>
      <w:pPr>
        <w:spacing w:after="160" w:before="0"/>
        <w:jc w:val="center"/>
      </w:pPr>
      <w:r>
        <w:rPr>
          <w:rFonts w:ascii="Arial" w:cs="Arial" w:eastAsia="Arial" w:hAnsi="Arial"/>
          <w:color w:val="0F6E56"/>
          <w:sz w:val="32"/>
          <w:szCs w:val="32"/>
        </w:rPr>
        <w:t xml:space="preserve">Technical Documentation</w:t>
      </w:r>
    </w:p>
    <w:p>
      <w:pPr>
        <w:spacing w:after="1000" w:before="0"/>
        <w:jc w:val="center"/>
      </w:pPr>
      <w:r>
        <w:rPr>
          <w:rFonts w:ascii="Arial" w:cs="Arial" w:eastAsia="Arial" w:hAnsi="Arial"/>
          <w:color w:val="888780"/>
          <w:sz w:val="22"/>
          <w:szCs w:val="22"/>
        </w:rPr>
        <w:t xml:space="preserve">9 April 2026</w:t>
      </w:r>
    </w:p>
    <w:p>
      <w:pPr>
        <w:pBdr>
          <w:bottom w:val="single" w:color="D3D1C7" w:sz="4" w:space="1"/>
        </w:pBdr>
        <w:spacing w:after="200" w:before="200"/>
      </w:pPr>
    </w:p>
    <w:p>
      <w:pPr>
        <w:pStyle w:val="Heading1"/>
        <w:spacing w:after="200" w:before="400"/>
      </w:pPr>
      <w:r>
        <w:rPr>
          <w:rFonts w:ascii="Arial" w:cs="Arial" w:eastAsia="Arial" w:hAnsi="Arial"/>
          <w:b/>
          <w:bCs/>
          <w:color w:val="1D9E75"/>
          <w:sz w:val="34"/>
          <w:szCs w:val="34"/>
        </w:rPr>
        <w:t xml:space="preserve">1. What Is Neon?</w:t>
      </w:r>
    </w:p>
    <w:p>
      <w:pPr>
        <w:spacing w:after="80" w:before="80"/>
      </w:pPr>
      <w:r>
        <w:rPr>
          <w:rFonts w:ascii="Arial" w:cs="Arial" w:eastAsia="Arial" w:hAnsi="Arial"/>
          <w:sz w:val="22"/>
          <w:szCs w:val="22"/>
        </w:rPr>
        <w:t xml:space="preserve">Neon is a modern cloud database platform that provides fully managed PostgreSQL databases hosted on the internet. Unlike a traditional database that runs on a local computer, Neon hosts the database on secure cloud servers powered by Amazon Web Services, making it accessible from anywhere in the world with an internet connection.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Neon is a serverless PostgreSQL platform, which means:</w:t>
      </w:r>
    </w:p>
    <w:p>
      <w:pPr>
        <w:pStyle w:val="ListParagraph"/>
        <w:numPr>
          <w:ilvl w:val="0"/>
          <w:numId w:val="2"/>
        </w:numPr>
        <w:spacing w:after="60" w:before="60"/>
      </w:pPr>
      <w:r>
        <w:rPr>
          <w:rFonts w:ascii="Arial" w:cs="Arial" w:eastAsia="Arial" w:hAnsi="Arial"/>
          <w:sz w:val="22"/>
          <w:szCs w:val="22"/>
        </w:rPr>
        <w:t xml:space="preserve">No server setup is required — Neon handles all infrastructure automatically</w:t>
      </w:r>
    </w:p>
    <w:p>
      <w:pPr>
        <w:pStyle w:val="ListParagraph"/>
        <w:numPr>
          <w:ilvl w:val="0"/>
          <w:numId w:val="2"/>
        </w:numPr>
        <w:spacing w:after="60" w:before="60"/>
      </w:pPr>
      <w:r>
        <w:rPr>
          <w:rFonts w:ascii="Arial" w:cs="Arial" w:eastAsia="Arial" w:hAnsi="Arial"/>
          <w:sz w:val="22"/>
          <w:szCs w:val="22"/>
        </w:rPr>
        <w:t xml:space="preserve">The database is always online and accessible 24 hours a day, 7 days a week</w:t>
      </w:r>
    </w:p>
    <w:p>
      <w:pPr>
        <w:pStyle w:val="ListParagraph"/>
        <w:numPr>
          <w:ilvl w:val="0"/>
          <w:numId w:val="2"/>
        </w:numPr>
        <w:spacing w:after="60" w:before="60"/>
      </w:pPr>
      <w:r>
        <w:rPr>
          <w:rFonts w:ascii="Arial" w:cs="Arial" w:eastAsia="Arial" w:hAnsi="Arial"/>
          <w:sz w:val="22"/>
          <w:szCs w:val="22"/>
        </w:rPr>
        <w:t xml:space="preserve">It scales automatically based on how much it is being used</w:t>
      </w:r>
    </w:p>
    <w:p>
      <w:pPr>
        <w:pStyle w:val="ListParagraph"/>
        <w:numPr>
          <w:ilvl w:val="0"/>
          <w:numId w:val="2"/>
        </w:numPr>
        <w:spacing w:after="60" w:before="60"/>
      </w:pPr>
      <w:r>
        <w:rPr>
          <w:rFonts w:ascii="Arial" w:cs="Arial" w:eastAsia="Arial" w:hAnsi="Arial"/>
          <w:sz w:val="22"/>
          <w:szCs w:val="22"/>
        </w:rPr>
        <w:t xml:space="preserve">It provides a free tier suitable for small projects and development work</w:t>
      </w:r>
    </w:p>
    <w:p>
      <w:pPr>
        <w:pStyle w:val="ListParagraph"/>
        <w:numPr>
          <w:ilvl w:val="0"/>
          <w:numId w:val="2"/>
        </w:numPr>
        <w:spacing w:after="60" w:before="60"/>
      </w:pPr>
      <w:r>
        <w:rPr>
          <w:rFonts w:ascii="Arial" w:cs="Arial" w:eastAsia="Arial" w:hAnsi="Arial"/>
          <w:sz w:val="22"/>
          <w:szCs w:val="22"/>
        </w:rPr>
        <w:t xml:space="preserve">All connections are encrypted with SSL, ensuring data security in transit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Neon was chosen for this e-commerce project because it eliminates the complexity of setting up and maintaining a local PostgreSQL server, while providing a production-ready, secure, and collaborative environment that the whole team can access remotely.</w:t>
      </w:r>
    </w:p>
    <w:p>
      <w:pPr>
        <w:pBdr>
          <w:bottom w:val="single" w:color="D3D1C7" w:sz="4" w:space="1"/>
        </w:pBdr>
        <w:spacing w:after="200" w:before="200"/>
      </w:pPr>
    </w:p>
    <w:p>
      <w:pPr>
        <w:pStyle w:val="Heading1"/>
        <w:spacing w:after="200" w:before="400"/>
      </w:pPr>
      <w:r>
        <w:rPr>
          <w:rFonts w:ascii="Arial" w:cs="Arial" w:eastAsia="Arial" w:hAnsi="Arial"/>
          <w:b/>
          <w:bCs/>
          <w:color w:val="1D9E75"/>
          <w:sz w:val="34"/>
          <w:szCs w:val="34"/>
        </w:rPr>
        <w:t xml:space="preserve">2. How the Database Was Created</w:t>
      </w:r>
    </w:p>
    <w:p>
      <w:pPr>
        <w:pStyle w:val="Heading2"/>
        <w:spacing w:after="140" w:before="280"/>
      </w:pPr>
      <w:r>
        <w:rPr>
          <w:rFonts w:ascii="Arial" w:cs="Arial" w:eastAsia="Arial" w:hAnsi="Arial"/>
          <w:b/>
          <w:bCs/>
          <w:color w:val="0F6E56"/>
          <w:sz w:val="26"/>
          <w:szCs w:val="26"/>
        </w:rPr>
        <w:t xml:space="preserve">2.1 Creating a Neon Account</w:t>
      </w:r>
    </w:p>
    <w:p>
      <w:pPr>
        <w:spacing w:after="80" w:before="80"/>
      </w:pPr>
      <w:r>
        <w:rPr>
          <w:rFonts w:ascii="Arial" w:cs="Arial" w:eastAsia="Arial" w:hAnsi="Arial"/>
          <w:sz w:val="22"/>
          <w:szCs w:val="22"/>
        </w:rPr>
        <w:t xml:space="preserve">The process began by visiting neon.tech and registering for a free account. Neon supports sign-up via GitHub login or a regular email address. Once registered, the Neon dashboard provides access to all project and database management tools.</w:t>
      </w:r>
    </w:p>
    <w:p>
      <w:pPr>
        <w:pStyle w:val="Heading2"/>
        <w:spacing w:after="140" w:before="280"/>
      </w:pPr>
      <w:r>
        <w:rPr>
          <w:rFonts w:ascii="Arial" w:cs="Arial" w:eastAsia="Arial" w:hAnsi="Arial"/>
          <w:b/>
          <w:bCs/>
          <w:color w:val="0F6E56"/>
          <w:sz w:val="26"/>
          <w:szCs w:val="26"/>
        </w:rPr>
        <w:t xml:space="preserve">2.2 Creating a New Project</w:t>
      </w:r>
    </w:p>
    <w:p>
      <w:pPr>
        <w:spacing w:after="80" w:before="80"/>
      </w:pPr>
      <w:r>
        <w:rPr>
          <w:rFonts w:ascii="Arial" w:cs="Arial" w:eastAsia="Arial" w:hAnsi="Arial"/>
          <w:sz w:val="22"/>
          <w:szCs w:val="22"/>
        </w:rPr>
        <w:t xml:space="preserve">Inside the Neon dashboard, a new project was created by following these steps:</w:t>
      </w:r>
    </w:p>
    <w:p>
      <w:pPr>
        <w:pStyle w:val="ListParagraph"/>
        <w:numPr>
          <w:ilvl w:val="0"/>
          <w:numId w:val="3"/>
        </w:numPr>
        <w:spacing w:after="60" w:before="60"/>
      </w:pPr>
      <w:r>
        <w:rPr>
          <w:rFonts w:ascii="Arial" w:cs="Arial" w:eastAsia="Arial" w:hAnsi="Arial"/>
          <w:sz w:val="22"/>
          <w:szCs w:val="22"/>
        </w:rPr>
        <w:t xml:space="preserve">Clicking the 'New Project' button on the main dashboard</w:t>
      </w:r>
    </w:p>
    <w:p>
      <w:pPr>
        <w:pStyle w:val="ListParagraph"/>
        <w:numPr>
          <w:ilvl w:val="0"/>
          <w:numId w:val="3"/>
        </w:numPr>
        <w:spacing w:after="60" w:before="60"/>
      </w:pPr>
      <w:r>
        <w:rPr>
          <w:rFonts w:ascii="Arial" w:cs="Arial" w:eastAsia="Arial" w:hAnsi="Arial"/>
          <w:sz w:val="22"/>
          <w:szCs w:val="22"/>
        </w:rPr>
        <w:t xml:space="preserve">Providing a project name for easy identification</w:t>
      </w:r>
    </w:p>
    <w:p>
      <w:pPr>
        <w:pStyle w:val="ListParagraph"/>
        <w:numPr>
          <w:ilvl w:val="0"/>
          <w:numId w:val="3"/>
        </w:numPr>
        <w:spacing w:after="60" w:before="60"/>
      </w:pPr>
      <w:r>
        <w:rPr>
          <w:rFonts w:ascii="Arial" w:cs="Arial" w:eastAsia="Arial" w:hAnsi="Arial"/>
          <w:sz w:val="22"/>
          <w:szCs w:val="22"/>
        </w:rPr>
        <w:t xml:space="preserve">Selecting a cloud region closest to the intended users</w:t>
      </w:r>
    </w:p>
    <w:p>
      <w:pPr>
        <w:pStyle w:val="ListParagraph"/>
        <w:numPr>
          <w:ilvl w:val="0"/>
          <w:numId w:val="3"/>
        </w:numPr>
        <w:spacing w:after="60" w:before="60"/>
      </w:pPr>
      <w:r>
        <w:rPr>
          <w:rFonts w:ascii="Arial" w:cs="Arial" w:eastAsia="Arial" w:hAnsi="Arial"/>
          <w:sz w:val="22"/>
          <w:szCs w:val="22"/>
        </w:rPr>
        <w:t xml:space="preserve">Neon automatically provisioned a PostgreSQL database instance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Upon project creation, Neon provided a unique connection string in the following format:</w:t>
      </w:r>
    </w:p>
    <w:p>
      <w:pPr>
        <w:shd w:fill="F1EFE8" w:val="clear"/>
        <w:spacing w:after="40" w:before="40"/>
        <w:ind w:left="360"/>
      </w:pPr>
      <w:r>
        <w:rPr>
          <w:rFonts w:ascii="Courier New" w:cs="Courier New" w:eastAsia="Courier New" w:hAnsi="Courier New"/>
          <w:color w:val="3C3489"/>
          <w:sz w:val="20"/>
          <w:szCs w:val="20"/>
        </w:rPr>
        <w:t xml:space="preserve">postgresql://username:password@ep-xxxx.region.aws.neon.tech/dbname?sslmode=require</w:t>
      </w:r>
    </w:p>
    <w:p>
      <w:pPr>
        <w:spacing w:after="80" w:before="80"/>
      </w:pPr>
      <w:r>
        <w:rPr>
          <w:rFonts w:ascii="Arial" w:cs="Arial" w:eastAsia="Arial" w:hAnsi="Arial"/>
          <w:sz w:val="22"/>
          <w:szCs w:val="22"/>
        </w:rPr>
        <w:t xml:space="preserve">This connection string acts as the single access credential needed to connect any application, tool, or developer to the database.</w:t>
      </w:r>
    </w:p>
    <w:p>
      <w:pPr>
        <w:pStyle w:val="Heading2"/>
        <w:spacing w:after="140" w:before="280"/>
      </w:pPr>
      <w:r>
        <w:rPr>
          <w:rFonts w:ascii="Arial" w:cs="Arial" w:eastAsia="Arial" w:hAnsi="Arial"/>
          <w:b/>
          <w:bCs/>
          <w:color w:val="0F6E56"/>
          <w:sz w:val="26"/>
          <w:szCs w:val="26"/>
        </w:rPr>
        <w:t xml:space="preserve">2.3 Using the Built-in SQL Editor</w:t>
      </w:r>
    </w:p>
    <w:p>
      <w:pPr>
        <w:spacing w:after="80" w:before="80"/>
      </w:pPr>
      <w:r>
        <w:rPr>
          <w:rFonts w:ascii="Arial" w:cs="Arial" w:eastAsia="Arial" w:hAnsi="Arial"/>
          <w:sz w:val="22"/>
          <w:szCs w:val="22"/>
        </w:rPr>
        <w:t xml:space="preserve">The Neon dashboard includes a built-in SQL Editor that was used to write and execute all SQL commands for creating the database tables. This eliminated the need for any external database client (such as pgAdmin or DBeaver) during the initial setup. The SQL Editor supports full PostgreSQL syntax and provides immediate feedback on query results and errors.</w:t>
      </w:r>
    </w:p>
    <w:p>
      <w:pPr>
        <w:pStyle w:val="Heading2"/>
        <w:spacing w:after="140" w:before="280"/>
      </w:pPr>
      <w:r>
        <w:rPr>
          <w:rFonts w:ascii="Arial" w:cs="Arial" w:eastAsia="Arial" w:hAnsi="Arial"/>
          <w:b/>
          <w:bCs/>
          <w:color w:val="0F6E56"/>
          <w:sz w:val="26"/>
          <w:szCs w:val="26"/>
        </w:rPr>
        <w:t xml:space="preserve">2.4 Creating the 21 Database Tables</w:t>
      </w:r>
    </w:p>
    <w:p>
      <w:pPr>
        <w:spacing w:after="80" w:before="80"/>
      </w:pPr>
      <w:r>
        <w:rPr>
          <w:rFonts w:ascii="Arial" w:cs="Arial" w:eastAsia="Arial" w:hAnsi="Arial"/>
          <w:sz w:val="22"/>
          <w:szCs w:val="22"/>
        </w:rPr>
        <w:t xml:space="preserve">The e-commerce database schema consists of 21 tables, each designed to represent a specific part of the online shopping system. All tables were created by writing and executing SQL CREATE TABLE statements in the Neon SQL Editor.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Tables were created in dependency order, meaning parent tables (such as customer_tiers) were created before the child tables that reference them (such as customers). This ensures that foreign key constraints work correctly from the very beginning.</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Table Name</w:t>
            </w:r>
          </w:p>
        </w:tc>
        <w:tc>
          <w:tcPr>
            <w:tcW w:type="dxa" w:w="636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customer_tiers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Stores customer loyalty tiers with discount percentages and minimum spend thresholds</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Stores all customer personal info including name, email, and tier assignment</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Login accounts linked to customers with hashed passwords for authentication</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Customer delivery and billing addresses with a default address flag</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currencies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Supported currencies with currency code, full name, and symbol</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exchange_rates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Currency conversion rates between pairs with effective date tracking</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category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Product categories with support for parent-child subcategory relationships</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attributes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Reusable product attributes like size, color, weight with data types and units</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products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Core product catalog with SKU, name, base price, and active status</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product_images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Product image URLs per product with a primary image flag</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product_attributes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Junction table linking products to their specific attribute values</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warehouses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Warehouse locations with capacity info for inventory management</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inventory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Stock quantities per product per warehouse with last update timestamps</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coupons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Discount coupons with codes, discount amounts, and expiry dates</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Customer orders with status, currency, and total amount</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order_items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Individual line items within each order with quantity and unit price</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payment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Payment records per order with method, status, and amount paid</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deliveries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Delivery tracking per order with address, status, and shipping timestamps</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cart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Shopping cart items per customer with quantities and time added</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reviews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Customer product reviews with star ratings and comments</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notification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System notifications sent to customers with read status tracking</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All tables use SERIAL PRIMARY KEY to auto-generate unique record IDs. Foreign key constraints (REFERENCES) link related tables together, ensuring that no record can reference a non-existent parent record.</w:t>
      </w:r>
    </w:p>
    <w:p>
      <w:pPr>
        <w:pBdr>
          <w:bottom w:val="single" w:color="D3D1C7" w:sz="4" w:space="1"/>
        </w:pBdr>
        <w:spacing w:after="200" w:before="200"/>
      </w:pPr>
    </w:p>
    <w:p>
      <w:pPr>
        <w:pStyle w:val="Heading1"/>
        <w:spacing w:after="200" w:before="400"/>
      </w:pPr>
      <w:r>
        <w:rPr>
          <w:rFonts w:ascii="Arial" w:cs="Arial" w:eastAsia="Arial" w:hAnsi="Arial"/>
          <w:b/>
          <w:bCs/>
          <w:color w:val="1D9E75"/>
          <w:sz w:val="34"/>
          <w:szCs w:val="34"/>
        </w:rPr>
        <w:t xml:space="preserve">3. Database Schema Overview</w:t>
      </w:r>
    </w:p>
    <w:p>
      <w:pPr>
        <w:pStyle w:val="Heading2"/>
        <w:spacing w:after="140" w:before="280"/>
      </w:pPr>
      <w:r>
        <w:rPr>
          <w:rFonts w:ascii="Arial" w:cs="Arial" w:eastAsia="Arial" w:hAnsi="Arial"/>
          <w:b/>
          <w:bCs/>
          <w:color w:val="0F6E56"/>
          <w:sz w:val="26"/>
          <w:szCs w:val="26"/>
        </w:rPr>
        <w:t xml:space="preserve">3.1 Design Principles</w:t>
      </w:r>
    </w:p>
    <w:p>
      <w:pPr>
        <w:pStyle w:val="ListParagraph"/>
        <w:numPr>
          <w:ilvl w:val="0"/>
          <w:numId w:val="2"/>
        </w:numPr>
        <w:spacing w:after="60" w:before="60"/>
      </w:pPr>
      <w:r>
        <w:rPr>
          <w:rFonts w:ascii="Arial" w:cs="Arial" w:eastAsia="Arial" w:hAnsi="Arial"/>
          <w:sz w:val="22"/>
          <w:szCs w:val="22"/>
        </w:rPr>
        <w:t xml:space="preserve">Normalization: Data is separated into logical tables to avoid duplication</w:t>
      </w:r>
    </w:p>
    <w:p>
      <w:pPr>
        <w:pStyle w:val="ListParagraph"/>
        <w:numPr>
          <w:ilvl w:val="0"/>
          <w:numId w:val="2"/>
        </w:numPr>
        <w:spacing w:after="60" w:before="60"/>
      </w:pPr>
      <w:r>
        <w:rPr>
          <w:rFonts w:ascii="Arial" w:cs="Arial" w:eastAsia="Arial" w:hAnsi="Arial"/>
          <w:sz w:val="22"/>
          <w:szCs w:val="22"/>
        </w:rPr>
        <w:t xml:space="preserve">Referential Integrity: Foreign keys prevent orphaned or inconsistent records</w:t>
      </w:r>
    </w:p>
    <w:p>
      <w:pPr>
        <w:pStyle w:val="ListParagraph"/>
        <w:numPr>
          <w:ilvl w:val="0"/>
          <w:numId w:val="2"/>
        </w:numPr>
        <w:spacing w:after="60" w:before="60"/>
      </w:pPr>
      <w:r>
        <w:rPr>
          <w:rFonts w:ascii="Arial" w:cs="Arial" w:eastAsia="Arial" w:hAnsi="Arial"/>
          <w:sz w:val="22"/>
          <w:szCs w:val="22"/>
        </w:rPr>
        <w:t xml:space="preserve">Flexibility: The attributes system allows product specifications to vary without changing the schema</w:t>
      </w:r>
    </w:p>
    <w:p>
      <w:pPr>
        <w:pStyle w:val="ListParagraph"/>
        <w:numPr>
          <w:ilvl w:val="0"/>
          <w:numId w:val="2"/>
        </w:numPr>
        <w:spacing w:after="60" w:before="60"/>
      </w:pPr>
      <w:r>
        <w:rPr>
          <w:rFonts w:ascii="Arial" w:cs="Arial" w:eastAsia="Arial" w:hAnsi="Arial"/>
          <w:sz w:val="22"/>
          <w:szCs w:val="22"/>
        </w:rPr>
        <w:t xml:space="preserve">Scalability: Separate warehouse and inventory tables support multi-location stock management</w:t>
      </w:r>
    </w:p>
    <w:p>
      <w:pPr>
        <w:pStyle w:val="ListParagraph"/>
        <w:numPr>
          <w:ilvl w:val="0"/>
          <w:numId w:val="2"/>
        </w:numPr>
        <w:spacing w:after="60" w:before="60"/>
      </w:pPr>
      <w:r>
        <w:rPr>
          <w:rFonts w:ascii="Arial" w:cs="Arial" w:eastAsia="Arial" w:hAnsi="Arial"/>
          <w:sz w:val="22"/>
          <w:szCs w:val="22"/>
        </w:rPr>
        <w:t xml:space="preserve">Auditability: Timestamp fields track when every record was created or last modified</w:t>
      </w:r>
    </w:p>
    <w:p>
      <w:pPr>
        <w:pStyle w:val="Heading2"/>
        <w:spacing w:after="140" w:before="280"/>
      </w:pPr>
      <w:r>
        <w:rPr>
          <w:rFonts w:ascii="Arial" w:cs="Arial" w:eastAsia="Arial" w:hAnsi="Arial"/>
          <w:b/>
          <w:bCs/>
          <w:color w:val="0F6E56"/>
          <w:sz w:val="26"/>
          <w:szCs w:val="26"/>
        </w:rPr>
        <w:t xml:space="preserve">3.2 Key Entity Groups</w:t>
      </w:r>
    </w:p>
    <w:p>
      <w:pPr>
        <w:spacing w:after="80" w:before="80"/>
      </w:pPr>
      <w:r>
        <w:rPr>
          <w:rFonts w:ascii="Arial" w:cs="Arial" w:eastAsia="Arial" w:hAnsi="Arial"/>
          <w:sz w:val="22"/>
          <w:szCs w:val="22"/>
        </w:rPr>
        <w:t xml:space="preserve">The 21 tables are organized into five functional groups:</w:t>
      </w:r>
    </w:p>
    <w:p>
      <w:pPr>
        <w:spacing w:after="80" w:before="80"/>
      </w:pPr>
      <w:r>
        <w:rPr>
          <w:rFonts w:ascii="Arial" w:cs="Arial" w:eastAsia="Arial" w:hAnsi="Arial"/>
          <w:sz w:val="22"/>
          <w:szCs w:val="22"/>
        </w:rPr>
        <w:t xml:space="preserve"/>
      </w:r>
    </w:p>
    <w:p>
      <w:pPr>
        <w:spacing w:after="100" w:before="180"/>
      </w:pPr>
      <w:r>
        <w:rPr>
          <w:rFonts w:ascii="Arial" w:cs="Arial" w:eastAsia="Arial" w:hAnsi="Arial"/>
          <w:b/>
          <w:bCs/>
          <w:color w:val="085041"/>
          <w:sz w:val="22"/>
          <w:szCs w:val="22"/>
        </w:rPr>
        <w:t xml:space="preserve">Customer Group</w:t>
      </w:r>
    </w:p>
    <w:p>
      <w:pPr>
        <w:pStyle w:val="ListParagraph"/>
        <w:numPr>
          <w:ilvl w:val="0"/>
          <w:numId w:val="2"/>
        </w:numPr>
        <w:spacing w:after="60" w:before="60"/>
      </w:pPr>
      <w:r>
        <w:rPr>
          <w:rFonts w:ascii="Arial" w:cs="Arial" w:eastAsia="Arial" w:hAnsi="Arial"/>
          <w:sz w:val="22"/>
          <w:szCs w:val="22"/>
        </w:rPr>
        <w:t xml:space="preserve">customer_tiers — defines loyalty levels such as Bronze, Silver, and Gold</w:t>
      </w:r>
    </w:p>
    <w:p>
      <w:pPr>
        <w:pStyle w:val="ListParagraph"/>
        <w:numPr>
          <w:ilvl w:val="0"/>
          <w:numId w:val="2"/>
        </w:numPr>
        <w:spacing w:after="60" w:before="60"/>
      </w:pPr>
      <w:r>
        <w:rPr>
          <w:rFonts w:ascii="Arial" w:cs="Arial" w:eastAsia="Arial" w:hAnsi="Arial"/>
          <w:sz w:val="22"/>
          <w:szCs w:val="22"/>
        </w:rPr>
        <w:t xml:space="preserve">customers — the central entity linking every purchase, review, and address to a person</w:t>
      </w:r>
    </w:p>
    <w:p>
      <w:pPr>
        <w:pStyle w:val="ListParagraph"/>
        <w:numPr>
          <w:ilvl w:val="0"/>
          <w:numId w:val="2"/>
        </w:numPr>
        <w:spacing w:after="60" w:before="60"/>
      </w:pPr>
      <w:r>
        <w:rPr>
          <w:rFonts w:ascii="Arial" w:cs="Arial" w:eastAsia="Arial" w:hAnsi="Arial"/>
          <w:sz w:val="22"/>
          <w:szCs w:val="22"/>
        </w:rPr>
        <w:t xml:space="preserve">users — stores login credentials separately from personal customer information</w:t>
      </w:r>
    </w:p>
    <w:p>
      <w:pPr>
        <w:pStyle w:val="ListParagraph"/>
        <w:numPr>
          <w:ilvl w:val="0"/>
          <w:numId w:val="2"/>
        </w:numPr>
        <w:spacing w:after="60" w:before="60"/>
      </w:pPr>
      <w:r>
        <w:rPr>
          <w:rFonts w:ascii="Arial" w:cs="Arial" w:eastAsia="Arial" w:hAnsi="Arial"/>
          <w:sz w:val="22"/>
          <w:szCs w:val="22"/>
        </w:rPr>
        <w:t xml:space="preserve">address — supports multiple delivery addresses per customer with a default flag</w:t>
      </w:r>
    </w:p>
    <w:p>
      <w:pPr>
        <w:spacing w:after="80" w:before="80"/>
      </w:pPr>
      <w:r>
        <w:rPr>
          <w:rFonts w:ascii="Arial" w:cs="Arial" w:eastAsia="Arial" w:hAnsi="Arial"/>
          <w:sz w:val="22"/>
          <w:szCs w:val="22"/>
        </w:rPr>
        <w:t xml:space="preserve"/>
      </w:r>
    </w:p>
    <w:p>
      <w:pPr>
        <w:spacing w:after="100" w:before="180"/>
      </w:pPr>
      <w:r>
        <w:rPr>
          <w:rFonts w:ascii="Arial" w:cs="Arial" w:eastAsia="Arial" w:hAnsi="Arial"/>
          <w:b/>
          <w:bCs/>
          <w:color w:val="085041"/>
          <w:sz w:val="22"/>
          <w:szCs w:val="22"/>
        </w:rPr>
        <w:t xml:space="preserve">Product Group</w:t>
      </w:r>
    </w:p>
    <w:p>
      <w:pPr>
        <w:pStyle w:val="ListParagraph"/>
        <w:numPr>
          <w:ilvl w:val="0"/>
          <w:numId w:val="2"/>
        </w:numPr>
        <w:spacing w:after="60" w:before="60"/>
      </w:pPr>
      <w:r>
        <w:rPr>
          <w:rFonts w:ascii="Arial" w:cs="Arial" w:eastAsia="Arial" w:hAnsi="Arial"/>
          <w:sz w:val="22"/>
          <w:szCs w:val="22"/>
        </w:rPr>
        <w:t xml:space="preserve">products — the core product catalog with SKU, pricing, and availability</w:t>
      </w:r>
    </w:p>
    <w:p>
      <w:pPr>
        <w:pStyle w:val="ListParagraph"/>
        <w:numPr>
          <w:ilvl w:val="0"/>
          <w:numId w:val="2"/>
        </w:numPr>
        <w:spacing w:after="60" w:before="60"/>
      </w:pPr>
      <w:r>
        <w:rPr>
          <w:rFonts w:ascii="Arial" w:cs="Arial" w:eastAsia="Arial" w:hAnsi="Arial"/>
          <w:sz w:val="22"/>
          <w:szCs w:val="22"/>
        </w:rPr>
        <w:t xml:space="preserve">category — organizes products into a hierarchy of parent and child categories</w:t>
      </w:r>
    </w:p>
    <w:p>
      <w:pPr>
        <w:pStyle w:val="ListParagraph"/>
        <w:numPr>
          <w:ilvl w:val="0"/>
          <w:numId w:val="2"/>
        </w:numPr>
        <w:spacing w:after="60" w:before="60"/>
      </w:pPr>
      <w:r>
        <w:rPr>
          <w:rFonts w:ascii="Arial" w:cs="Arial" w:eastAsia="Arial" w:hAnsi="Arial"/>
          <w:sz w:val="22"/>
          <w:szCs w:val="22"/>
        </w:rPr>
        <w:t xml:space="preserve">attributes and product_attributes — allow each product to have flexible custom specifications</w:t>
      </w:r>
    </w:p>
    <w:p>
      <w:pPr>
        <w:pStyle w:val="ListParagraph"/>
        <w:numPr>
          <w:ilvl w:val="0"/>
          <w:numId w:val="2"/>
        </w:numPr>
        <w:spacing w:after="60" w:before="60"/>
      </w:pPr>
      <w:r>
        <w:rPr>
          <w:rFonts w:ascii="Arial" w:cs="Arial" w:eastAsia="Arial" w:hAnsi="Arial"/>
          <w:sz w:val="22"/>
          <w:szCs w:val="22"/>
        </w:rPr>
        <w:t xml:space="preserve">product_images — stores image URLs for each product with a primary image flag</w:t>
      </w:r>
    </w:p>
    <w:p>
      <w:pPr>
        <w:spacing w:after="80" w:before="80"/>
      </w:pPr>
      <w:r>
        <w:rPr>
          <w:rFonts w:ascii="Arial" w:cs="Arial" w:eastAsia="Arial" w:hAnsi="Arial"/>
          <w:sz w:val="22"/>
          <w:szCs w:val="22"/>
        </w:rPr>
        <w:t xml:space="preserve"/>
      </w:r>
    </w:p>
    <w:p>
      <w:pPr>
        <w:spacing w:after="100" w:before="180"/>
      </w:pPr>
      <w:r>
        <w:rPr>
          <w:rFonts w:ascii="Arial" w:cs="Arial" w:eastAsia="Arial" w:hAnsi="Arial"/>
          <w:b/>
          <w:bCs/>
          <w:color w:val="085041"/>
          <w:sz w:val="22"/>
          <w:szCs w:val="22"/>
        </w:rPr>
        <w:t xml:space="preserve">Order Group</w:t>
      </w:r>
    </w:p>
    <w:p>
      <w:pPr>
        <w:pStyle w:val="ListParagraph"/>
        <w:numPr>
          <w:ilvl w:val="0"/>
          <w:numId w:val="2"/>
        </w:numPr>
        <w:spacing w:after="60" w:before="60"/>
      </w:pPr>
      <w:r>
        <w:rPr>
          <w:rFonts w:ascii="Arial" w:cs="Arial" w:eastAsia="Arial" w:hAnsi="Arial"/>
          <w:sz w:val="22"/>
          <w:szCs w:val="22"/>
        </w:rPr>
        <w:t xml:space="preserve">orders — records each customer purchase with status and currency</w:t>
      </w:r>
    </w:p>
    <w:p>
      <w:pPr>
        <w:pStyle w:val="ListParagraph"/>
        <w:numPr>
          <w:ilvl w:val="0"/>
          <w:numId w:val="2"/>
        </w:numPr>
        <w:spacing w:after="60" w:before="60"/>
      </w:pPr>
      <w:r>
        <w:rPr>
          <w:rFonts w:ascii="Arial" w:cs="Arial" w:eastAsia="Arial" w:hAnsi="Arial"/>
          <w:sz w:val="22"/>
          <w:szCs w:val="22"/>
        </w:rPr>
        <w:t xml:space="preserve">order_items — stores the individual products and quantities within each order</w:t>
      </w:r>
    </w:p>
    <w:p>
      <w:pPr>
        <w:pStyle w:val="ListParagraph"/>
        <w:numPr>
          <w:ilvl w:val="0"/>
          <w:numId w:val="2"/>
        </w:numPr>
        <w:spacing w:after="60" w:before="60"/>
      </w:pPr>
      <w:r>
        <w:rPr>
          <w:rFonts w:ascii="Arial" w:cs="Arial" w:eastAsia="Arial" w:hAnsi="Arial"/>
          <w:sz w:val="22"/>
          <w:szCs w:val="22"/>
        </w:rPr>
        <w:t xml:space="preserve">payment — tracks payment method, status, and exact amount paid per order</w:t>
      </w:r>
    </w:p>
    <w:p>
      <w:pPr>
        <w:pStyle w:val="ListParagraph"/>
        <w:numPr>
          <w:ilvl w:val="0"/>
          <w:numId w:val="2"/>
        </w:numPr>
        <w:spacing w:after="60" w:before="60"/>
      </w:pPr>
      <w:r>
        <w:rPr>
          <w:rFonts w:ascii="Arial" w:cs="Arial" w:eastAsia="Arial" w:hAnsi="Arial"/>
          <w:sz w:val="22"/>
          <w:szCs w:val="22"/>
        </w:rPr>
        <w:t xml:space="preserve">deliveries — monitors the shipping address, delivery status, and timestamps</w:t>
      </w:r>
    </w:p>
    <w:p>
      <w:pPr>
        <w:spacing w:after="80" w:before="80"/>
      </w:pPr>
      <w:r>
        <w:rPr>
          <w:rFonts w:ascii="Arial" w:cs="Arial" w:eastAsia="Arial" w:hAnsi="Arial"/>
          <w:sz w:val="22"/>
          <w:szCs w:val="22"/>
        </w:rPr>
        <w:t xml:space="preserve"/>
      </w:r>
    </w:p>
    <w:p>
      <w:pPr>
        <w:spacing w:after="100" w:before="180"/>
      </w:pPr>
      <w:r>
        <w:rPr>
          <w:rFonts w:ascii="Arial" w:cs="Arial" w:eastAsia="Arial" w:hAnsi="Arial"/>
          <w:b/>
          <w:bCs/>
          <w:color w:val="085041"/>
          <w:sz w:val="22"/>
          <w:szCs w:val="22"/>
        </w:rPr>
        <w:t xml:space="preserve">Financial Group</w:t>
      </w:r>
    </w:p>
    <w:p>
      <w:pPr>
        <w:pStyle w:val="ListParagraph"/>
        <w:numPr>
          <w:ilvl w:val="0"/>
          <w:numId w:val="2"/>
        </w:numPr>
        <w:spacing w:after="60" w:before="60"/>
      </w:pPr>
      <w:r>
        <w:rPr>
          <w:rFonts w:ascii="Arial" w:cs="Arial" w:eastAsia="Arial" w:hAnsi="Arial"/>
          <w:sz w:val="22"/>
          <w:szCs w:val="22"/>
        </w:rPr>
        <w:t xml:space="preserve">currencies — lists all supported currencies with their codes and symbols</w:t>
      </w:r>
    </w:p>
    <w:p>
      <w:pPr>
        <w:pStyle w:val="ListParagraph"/>
        <w:numPr>
          <w:ilvl w:val="0"/>
          <w:numId w:val="2"/>
        </w:numPr>
        <w:spacing w:after="60" w:before="60"/>
      </w:pPr>
      <w:r>
        <w:rPr>
          <w:rFonts w:ascii="Arial" w:cs="Arial" w:eastAsia="Arial" w:hAnsi="Arial"/>
          <w:sz w:val="22"/>
          <w:szCs w:val="22"/>
        </w:rPr>
        <w:t xml:space="preserve">exchange_rates — stores conversion rates between currency pairs for multi-currency pricing</w:t>
      </w:r>
    </w:p>
    <w:p>
      <w:pPr>
        <w:pStyle w:val="ListParagraph"/>
        <w:numPr>
          <w:ilvl w:val="0"/>
          <w:numId w:val="2"/>
        </w:numPr>
        <w:spacing w:after="60" w:before="60"/>
      </w:pPr>
      <w:r>
        <w:rPr>
          <w:rFonts w:ascii="Arial" w:cs="Arial" w:eastAsia="Arial" w:hAnsi="Arial"/>
          <w:sz w:val="22"/>
          <w:szCs w:val="22"/>
        </w:rPr>
        <w:t xml:space="preserve">coupons — manages promotional discount codes with expiry dates</w:t>
      </w:r>
    </w:p>
    <w:p>
      <w:pPr>
        <w:spacing w:after="80" w:before="80"/>
      </w:pPr>
      <w:r>
        <w:rPr>
          <w:rFonts w:ascii="Arial" w:cs="Arial" w:eastAsia="Arial" w:hAnsi="Arial"/>
          <w:sz w:val="22"/>
          <w:szCs w:val="22"/>
        </w:rPr>
        <w:t xml:space="preserve"/>
      </w:r>
    </w:p>
    <w:p>
      <w:pPr>
        <w:spacing w:after="100" w:before="180"/>
      </w:pPr>
      <w:r>
        <w:rPr>
          <w:rFonts w:ascii="Arial" w:cs="Arial" w:eastAsia="Arial" w:hAnsi="Arial"/>
          <w:b/>
          <w:bCs/>
          <w:color w:val="085041"/>
          <w:sz w:val="22"/>
          <w:szCs w:val="22"/>
        </w:rPr>
        <w:t xml:space="preserve">Supporting Group</w:t>
      </w:r>
    </w:p>
    <w:p>
      <w:pPr>
        <w:pStyle w:val="ListParagraph"/>
        <w:numPr>
          <w:ilvl w:val="0"/>
          <w:numId w:val="2"/>
        </w:numPr>
        <w:spacing w:after="60" w:before="60"/>
      </w:pPr>
      <w:r>
        <w:rPr>
          <w:rFonts w:ascii="Arial" w:cs="Arial" w:eastAsia="Arial" w:hAnsi="Arial"/>
          <w:sz w:val="22"/>
          <w:szCs w:val="22"/>
        </w:rPr>
        <w:t xml:space="preserve">warehouses — records physical warehouse locations and storage capacities</w:t>
      </w:r>
    </w:p>
    <w:p>
      <w:pPr>
        <w:pStyle w:val="ListParagraph"/>
        <w:numPr>
          <w:ilvl w:val="0"/>
          <w:numId w:val="2"/>
        </w:numPr>
        <w:spacing w:after="60" w:before="60"/>
      </w:pPr>
      <w:r>
        <w:rPr>
          <w:rFonts w:ascii="Arial" w:cs="Arial" w:eastAsia="Arial" w:hAnsi="Arial"/>
          <w:sz w:val="22"/>
          <w:szCs w:val="22"/>
        </w:rPr>
        <w:t xml:space="preserve">inventory — tracks stock levels per product per warehouse</w:t>
      </w:r>
    </w:p>
    <w:p>
      <w:pPr>
        <w:pStyle w:val="ListParagraph"/>
        <w:numPr>
          <w:ilvl w:val="0"/>
          <w:numId w:val="2"/>
        </w:numPr>
        <w:spacing w:after="60" w:before="60"/>
      </w:pPr>
      <w:r>
        <w:rPr>
          <w:rFonts w:ascii="Arial" w:cs="Arial" w:eastAsia="Arial" w:hAnsi="Arial"/>
          <w:sz w:val="22"/>
          <w:szCs w:val="22"/>
        </w:rPr>
        <w:t xml:space="preserve">cart — temporarily holds items a customer has added before completing checkout</w:t>
      </w:r>
    </w:p>
    <w:p>
      <w:pPr>
        <w:pStyle w:val="ListParagraph"/>
        <w:numPr>
          <w:ilvl w:val="0"/>
          <w:numId w:val="2"/>
        </w:numPr>
        <w:spacing w:after="60" w:before="60"/>
      </w:pPr>
      <w:r>
        <w:rPr>
          <w:rFonts w:ascii="Arial" w:cs="Arial" w:eastAsia="Arial" w:hAnsi="Arial"/>
          <w:sz w:val="22"/>
          <w:szCs w:val="22"/>
        </w:rPr>
        <w:t xml:space="preserve">reviews — stores customer ratings and written feedback on products</w:t>
      </w:r>
    </w:p>
    <w:p>
      <w:pPr>
        <w:pStyle w:val="ListParagraph"/>
        <w:numPr>
          <w:ilvl w:val="0"/>
          <w:numId w:val="2"/>
        </w:numPr>
        <w:spacing w:after="60" w:before="60"/>
      </w:pPr>
      <w:r>
        <w:rPr>
          <w:rFonts w:ascii="Arial" w:cs="Arial" w:eastAsia="Arial" w:hAnsi="Arial"/>
          <w:sz w:val="22"/>
          <w:szCs w:val="22"/>
        </w:rPr>
        <w:t xml:space="preserve">notification — delivers system messages to customers with a read-status tracker</w:t>
      </w:r>
    </w:p>
    <w:p>
      <w:pPr>
        <w:pBdr>
          <w:bottom w:val="single" w:color="D3D1C7" w:sz="4" w:space="1"/>
        </w:pBdr>
        <w:spacing w:after="200" w:before="200"/>
      </w:pPr>
    </w:p>
    <w:p>
      <w:pPr>
        <w:pStyle w:val="Heading1"/>
        <w:spacing w:after="200" w:before="400"/>
      </w:pPr>
      <w:r>
        <w:rPr>
          <w:rFonts w:ascii="Arial" w:cs="Arial" w:eastAsia="Arial" w:hAnsi="Arial"/>
          <w:b/>
          <w:bCs/>
          <w:color w:val="1D9E75"/>
          <w:sz w:val="34"/>
          <w:szCs w:val="34"/>
        </w:rPr>
        <w:t xml:space="preserve">4. Adding Partners to the Project</w:t>
      </w:r>
    </w:p>
    <w:p>
      <w:pPr>
        <w:pStyle w:val="Heading2"/>
        <w:spacing w:after="140" w:before="280"/>
      </w:pPr>
      <w:r>
        <w:rPr>
          <w:rFonts w:ascii="Arial" w:cs="Arial" w:eastAsia="Arial" w:hAnsi="Arial"/>
          <w:b/>
          <w:bCs/>
          <w:color w:val="0F6E56"/>
          <w:sz w:val="26"/>
          <w:szCs w:val="26"/>
        </w:rPr>
        <w:t xml:space="preserve">4.1 Team Collaboration on Neon</w:t>
      </w:r>
    </w:p>
    <w:p>
      <w:pPr>
        <w:spacing w:after="80" w:before="80"/>
      </w:pPr>
      <w:r>
        <w:rPr>
          <w:rFonts w:ascii="Arial" w:cs="Arial" w:eastAsia="Arial" w:hAnsi="Arial"/>
          <w:sz w:val="22"/>
          <w:szCs w:val="22"/>
        </w:rPr>
        <w:t xml:space="preserve">Neon supports multi-user collaboration, allowing multiple developers to access and work on the same database project. Partners are added through the project settings area within the Neon dashboard.</w:t>
      </w:r>
    </w:p>
    <w:p>
      <w:pPr>
        <w:pStyle w:val="Heading2"/>
        <w:spacing w:after="140" w:before="280"/>
      </w:pPr>
      <w:r>
        <w:rPr>
          <w:rFonts w:ascii="Arial" w:cs="Arial" w:eastAsia="Arial" w:hAnsi="Arial"/>
          <w:b/>
          <w:bCs/>
          <w:color w:val="0F6E56"/>
          <w:sz w:val="26"/>
          <w:szCs w:val="26"/>
        </w:rPr>
        <w:t xml:space="preserve">4.2 Steps to Add a Partner</w:t>
      </w:r>
    </w:p>
    <w:p>
      <w:pPr>
        <w:pStyle w:val="ListParagraph"/>
        <w:numPr>
          <w:ilvl w:val="0"/>
          <w:numId w:val="3"/>
        </w:numPr>
        <w:spacing w:after="60" w:before="60"/>
      </w:pPr>
      <w:r>
        <w:rPr>
          <w:rFonts w:ascii="Arial" w:cs="Arial" w:eastAsia="Arial" w:hAnsi="Arial"/>
          <w:sz w:val="22"/>
          <w:szCs w:val="22"/>
        </w:rPr>
        <w:t xml:space="preserve">Log in to the Neon dashboard at neon.tech</w:t>
      </w:r>
    </w:p>
    <w:p>
      <w:pPr>
        <w:pStyle w:val="ListParagraph"/>
        <w:numPr>
          <w:ilvl w:val="0"/>
          <w:numId w:val="3"/>
        </w:numPr>
        <w:spacing w:after="60" w:before="60"/>
      </w:pPr>
      <w:r>
        <w:rPr>
          <w:rFonts w:ascii="Arial" w:cs="Arial" w:eastAsia="Arial" w:hAnsi="Arial"/>
          <w:sz w:val="22"/>
          <w:szCs w:val="22"/>
        </w:rPr>
        <w:t xml:space="preserve">Open the relevant project from the dashboard home screen</w:t>
      </w:r>
    </w:p>
    <w:p>
      <w:pPr>
        <w:pStyle w:val="ListParagraph"/>
        <w:numPr>
          <w:ilvl w:val="0"/>
          <w:numId w:val="3"/>
        </w:numPr>
        <w:spacing w:after="60" w:before="60"/>
      </w:pPr>
      <w:r>
        <w:rPr>
          <w:rFonts w:ascii="Arial" w:cs="Arial" w:eastAsia="Arial" w:hAnsi="Arial"/>
          <w:sz w:val="22"/>
          <w:szCs w:val="22"/>
        </w:rPr>
        <w:t xml:space="preserve">Click on 'Settings' in the left navigation sidebar</w:t>
      </w:r>
    </w:p>
    <w:p>
      <w:pPr>
        <w:pStyle w:val="ListParagraph"/>
        <w:numPr>
          <w:ilvl w:val="0"/>
          <w:numId w:val="3"/>
        </w:numPr>
        <w:spacing w:after="60" w:before="60"/>
      </w:pPr>
      <w:r>
        <w:rPr>
          <w:rFonts w:ascii="Arial" w:cs="Arial" w:eastAsia="Arial" w:hAnsi="Arial"/>
          <w:sz w:val="22"/>
          <w:szCs w:val="22"/>
        </w:rPr>
        <w:t xml:space="preserve">Select the 'Collaborators' section within settings</w:t>
      </w:r>
    </w:p>
    <w:p>
      <w:pPr>
        <w:pStyle w:val="ListParagraph"/>
        <w:numPr>
          <w:ilvl w:val="0"/>
          <w:numId w:val="3"/>
        </w:numPr>
        <w:spacing w:after="60" w:before="60"/>
      </w:pPr>
      <w:r>
        <w:rPr>
          <w:rFonts w:ascii="Arial" w:cs="Arial" w:eastAsia="Arial" w:hAnsi="Arial"/>
          <w:sz w:val="22"/>
          <w:szCs w:val="22"/>
        </w:rPr>
        <w:t xml:space="preserve">Enter the partner's email address in the invitation field</w:t>
      </w:r>
    </w:p>
    <w:p>
      <w:pPr>
        <w:pStyle w:val="ListParagraph"/>
        <w:numPr>
          <w:ilvl w:val="0"/>
          <w:numId w:val="3"/>
        </w:numPr>
        <w:spacing w:after="60" w:before="60"/>
      </w:pPr>
      <w:r>
        <w:rPr>
          <w:rFonts w:ascii="Arial" w:cs="Arial" w:eastAsia="Arial" w:hAnsi="Arial"/>
          <w:sz w:val="22"/>
          <w:szCs w:val="22"/>
        </w:rPr>
        <w:t xml:space="preserve">Click 'Send Invite' — the partner receives an email notification</w:t>
      </w:r>
    </w:p>
    <w:p>
      <w:pPr>
        <w:pStyle w:val="ListParagraph"/>
        <w:numPr>
          <w:ilvl w:val="0"/>
          <w:numId w:val="3"/>
        </w:numPr>
        <w:spacing w:after="60" w:before="60"/>
      </w:pPr>
      <w:r>
        <w:rPr>
          <w:rFonts w:ascii="Arial" w:cs="Arial" w:eastAsia="Arial" w:hAnsi="Arial"/>
          <w:sz w:val="22"/>
          <w:szCs w:val="22"/>
        </w:rPr>
        <w:t xml:space="preserve">The partner clicks the link in the email to accept and gain access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Once accepted, the partner has full visibility into the project, including the database schema, tables, and the SQL Editor. This makes it easy for the whole team to inspect the database structure and run queries without needing to share passwords directly through the Neon interface.</w:t>
      </w:r>
    </w:p>
    <w:p>
      <w:pPr>
        <w:pStyle w:val="Heading2"/>
        <w:spacing w:after="140" w:before="280"/>
      </w:pPr>
      <w:r>
        <w:rPr>
          <w:rFonts w:ascii="Arial" w:cs="Arial" w:eastAsia="Arial" w:hAnsi="Arial"/>
          <w:b/>
          <w:bCs/>
          <w:color w:val="0F6E56"/>
          <w:sz w:val="26"/>
          <w:szCs w:val="26"/>
        </w:rPr>
        <w:t xml:space="preserve">4.3 Sharing the Connection String for Development</w:t>
      </w:r>
    </w:p>
    <w:p>
      <w:pPr>
        <w:spacing w:after="80" w:before="80"/>
      </w:pPr>
      <w:r>
        <w:rPr>
          <w:rFonts w:ascii="Arial" w:cs="Arial" w:eastAsia="Arial" w:hAnsi="Arial"/>
          <w:sz w:val="22"/>
          <w:szCs w:val="22"/>
        </w:rPr>
        <w:t xml:space="preserve">For team members who are writing application code that connects to the database, the connection string must be shared privately — not through GitHub or any public channel. Each developer stores this string locally in a .env file on their own machine.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format used across all team members is:</w:t>
      </w:r>
    </w:p>
    <w:p>
      <w:pPr>
        <w:shd w:fill="F1EFE8" w:val="clear"/>
        <w:spacing w:after="40" w:before="40"/>
        <w:ind w:left="360"/>
      </w:pPr>
      <w:r>
        <w:rPr>
          <w:rFonts w:ascii="Courier New" w:cs="Courier New" w:eastAsia="Courier New" w:hAnsi="Courier New"/>
          <w:color w:val="3C3489"/>
          <w:sz w:val="20"/>
          <w:szCs w:val="20"/>
        </w:rPr>
        <w:t xml:space="preserve">DATABASE_URL=postgresql://user:password@ep-xxxx.neon.tech/dbname?sslmode=require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 .env.example file is committed to GitHub in place of the real .env file. This template file shows teammates exactly what variable name is needed and what format the value should follow, without exposing any real credentials.</w:t>
      </w:r>
    </w:p>
    <w:p>
      <w:pPr>
        <w:pBdr>
          <w:bottom w:val="single" w:color="D3D1C7" w:sz="4" w:space="1"/>
        </w:pBdr>
        <w:spacing w:after="200" w:before="200"/>
      </w:pPr>
    </w:p>
    <w:p>
      <w:pPr>
        <w:pStyle w:val="Heading1"/>
        <w:spacing w:after="200" w:before="400"/>
      </w:pPr>
      <w:r>
        <w:rPr>
          <w:rFonts w:ascii="Arial" w:cs="Arial" w:eastAsia="Arial" w:hAnsi="Arial"/>
          <w:b/>
          <w:bCs/>
          <w:color w:val="1D9E75"/>
          <w:sz w:val="34"/>
          <w:szCs w:val="34"/>
        </w:rPr>
        <w:t xml:space="preserve">5. Security Practices</w:t>
      </w:r>
    </w:p>
    <w:p>
      <w:pPr>
        <w:pStyle w:val="Heading2"/>
        <w:spacing w:after="140" w:before="280"/>
      </w:pPr>
      <w:r>
        <w:rPr>
          <w:rFonts w:ascii="Arial" w:cs="Arial" w:eastAsia="Arial" w:hAnsi="Arial"/>
          <w:b/>
          <w:bCs/>
          <w:color w:val="0F6E56"/>
          <w:sz w:val="26"/>
          <w:szCs w:val="26"/>
        </w:rPr>
        <w:t xml:space="preserve">5.1 Protecting Database Credentials</w:t>
      </w:r>
    </w:p>
    <w:p>
      <w:pPr>
        <w:pStyle w:val="ListParagraph"/>
        <w:numPr>
          <w:ilvl w:val="0"/>
          <w:numId w:val="2"/>
        </w:numPr>
        <w:spacing w:after="60" w:before="60"/>
      </w:pPr>
      <w:r>
        <w:rPr>
          <w:rFonts w:ascii="Arial" w:cs="Arial" w:eastAsia="Arial" w:hAnsi="Arial"/>
          <w:sz w:val="22"/>
          <w:szCs w:val="22"/>
        </w:rPr>
        <w:t xml:space="preserve">The connection string is stored only in each developer's local .env file — never in shared or public locations</w:t>
      </w:r>
    </w:p>
    <w:p>
      <w:pPr>
        <w:pStyle w:val="ListParagraph"/>
        <w:numPr>
          <w:ilvl w:val="0"/>
          <w:numId w:val="2"/>
        </w:numPr>
        <w:spacing w:after="60" w:before="60"/>
      </w:pPr>
      <w:r>
        <w:rPr>
          <w:rFonts w:ascii="Arial" w:cs="Arial" w:eastAsia="Arial" w:hAnsi="Arial"/>
          <w:sz w:val="22"/>
          <w:szCs w:val="22"/>
        </w:rPr>
        <w:t xml:space="preserve">The .env file is listed in .gitignore so Git automatically excludes it from all commits</w:t>
      </w:r>
    </w:p>
    <w:p>
      <w:pPr>
        <w:pStyle w:val="ListParagraph"/>
        <w:numPr>
          <w:ilvl w:val="0"/>
          <w:numId w:val="2"/>
        </w:numPr>
        <w:spacing w:after="60" w:before="60"/>
      </w:pPr>
      <w:r>
        <w:rPr>
          <w:rFonts w:ascii="Arial" w:cs="Arial" w:eastAsia="Arial" w:hAnsi="Arial"/>
          <w:sz w:val="22"/>
          <w:szCs w:val="22"/>
        </w:rPr>
        <w:t xml:space="preserve">A .env.example file provides a safe credential template for the team on GitHub</w:t>
      </w:r>
    </w:p>
    <w:p>
      <w:pPr>
        <w:pStyle w:val="ListParagraph"/>
        <w:numPr>
          <w:ilvl w:val="0"/>
          <w:numId w:val="2"/>
        </w:numPr>
        <w:spacing w:after="60" w:before="60"/>
      </w:pPr>
      <w:r>
        <w:rPr>
          <w:rFonts w:ascii="Arial" w:cs="Arial" w:eastAsia="Arial" w:hAnsi="Arial"/>
          <w:sz w:val="22"/>
          <w:szCs w:val="22"/>
        </w:rPr>
        <w:t xml:space="preserve">All Neon connections use SSL encryption (sslmode=require) — data in transit is always encrypted</w:t>
      </w:r>
    </w:p>
    <w:p>
      <w:pPr>
        <w:pStyle w:val="Heading2"/>
        <w:spacing w:after="140" w:before="280"/>
      </w:pPr>
      <w:r>
        <w:rPr>
          <w:rFonts w:ascii="Arial" w:cs="Arial" w:eastAsia="Arial" w:hAnsi="Arial"/>
          <w:b/>
          <w:bCs/>
          <w:color w:val="0F6E56"/>
          <w:sz w:val="26"/>
          <w:szCs w:val="26"/>
        </w:rPr>
        <w:t xml:space="preserve">5.2 Why the Database Is Not Publicly Accessible</w:t>
      </w:r>
    </w:p>
    <w:p>
      <w:pPr>
        <w:spacing w:after="80" w:before="80"/>
      </w:pPr>
      <w:r>
        <w:rPr>
          <w:rFonts w:ascii="Arial" w:cs="Arial" w:eastAsia="Arial" w:hAnsi="Arial"/>
          <w:sz w:val="22"/>
          <w:szCs w:val="22"/>
        </w:rPr>
        <w:t xml:space="preserve">Although the database is hosted online, it is not open to the public. To connect to the Neon database, a person must have the full connection string, which includes a username and password. Without these credentials, it is impossible to read, modify, or even detect the database from the internet.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is similar to how a website can be visited by anyone, but the server room behind it is locked and requires a key card. The website is public; the database is private.</w:t>
      </w:r>
    </w:p>
    <w:p>
      <w:pPr>
        <w:pBdr>
          <w:bottom w:val="single" w:color="D3D1C7" w:sz="4" w:space="1"/>
        </w:pBdr>
        <w:spacing w:after="200" w:before="200"/>
      </w:pPr>
    </w:p>
    <w:p>
      <w:pPr>
        <w:pStyle w:val="Heading1"/>
        <w:spacing w:after="200" w:before="400"/>
      </w:pPr>
      <w:r>
        <w:rPr>
          <w:rFonts w:ascii="Arial" w:cs="Arial" w:eastAsia="Arial" w:hAnsi="Arial"/>
          <w:b/>
          <w:bCs/>
          <w:color w:val="1D9E75"/>
          <w:sz w:val="34"/>
          <w:szCs w:val="34"/>
        </w:rPr>
        <w:t xml:space="preserve">6. Pushing the Project to GitHub</w:t>
      </w:r>
    </w:p>
    <w:p>
      <w:pPr>
        <w:pStyle w:val="Heading2"/>
        <w:spacing w:after="140" w:before="280"/>
      </w:pPr>
      <w:r>
        <w:rPr>
          <w:rFonts w:ascii="Arial" w:cs="Arial" w:eastAsia="Arial" w:hAnsi="Arial"/>
          <w:b/>
          <w:bCs/>
          <w:color w:val="0F6E56"/>
          <w:sz w:val="26"/>
          <w:szCs w:val="26"/>
        </w:rPr>
        <w:t xml:space="preserve">6.1 Why GitHub?</w:t>
      </w:r>
    </w:p>
    <w:p>
      <w:pPr>
        <w:spacing w:after="80" w:before="80"/>
      </w:pPr>
      <w:r>
        <w:rPr>
          <w:rFonts w:ascii="Arial" w:cs="Arial" w:eastAsia="Arial" w:hAnsi="Arial"/>
          <w:sz w:val="22"/>
          <w:szCs w:val="22"/>
        </w:rPr>
        <w:t xml:space="preserve">GitHub is used to store, version-control, and share the project code with the team. Every change made to the code can be tracked, and team members can collaborate by pulling the latest version of the project at any time. The database itself stays on Neon — only the code goes to GitHub.</w:t>
      </w:r>
    </w:p>
    <w:p>
      <w:pPr>
        <w:pStyle w:val="Heading2"/>
        <w:spacing w:after="140" w:before="280"/>
      </w:pPr>
      <w:r>
        <w:rPr>
          <w:rFonts w:ascii="Arial" w:cs="Arial" w:eastAsia="Arial" w:hAnsi="Arial"/>
          <w:b/>
          <w:bCs/>
          <w:color w:val="0F6E56"/>
          <w:sz w:val="26"/>
          <w:szCs w:val="26"/>
        </w:rPr>
        <w:t xml:space="preserve">6.2 Project File Structure</w:t>
      </w:r>
    </w:p>
    <w:p>
      <w:pPr>
        <w:spacing w:after="80" w:before="80"/>
      </w:pPr>
      <w:r>
        <w:rPr>
          <w:rFonts w:ascii="Arial" w:cs="Arial" w:eastAsia="Arial" w:hAnsi="Arial"/>
          <w:sz w:val="22"/>
          <w:szCs w:val="22"/>
        </w:rPr>
        <w:t xml:space="preserve">Before pushing, the following files were set up in the project directory:</w:t>
      </w:r>
    </w:p>
    <w:p>
      <w:pPr>
        <w:spacing w:after="80" w:before="80"/>
      </w:pPr>
      <w:r>
        <w:rPr>
          <w:rFonts w:ascii="Arial" w:cs="Arial" w:eastAsia="Arial" w:hAnsi="Arial"/>
          <w:sz w:val="22"/>
          <w:szCs w:val="22"/>
        </w:rPr>
        <w:t xml:space="preserve"/>
      </w:r>
    </w:p>
    <w:p>
      <w:pPr>
        <w:shd w:fill="F1EFE8" w:val="clear"/>
        <w:spacing w:after="40" w:before="40"/>
        <w:ind w:left="360"/>
      </w:pPr>
      <w:r>
        <w:rPr>
          <w:rFonts w:ascii="Courier New" w:cs="Courier New" w:eastAsia="Courier New" w:hAnsi="Courier New"/>
          <w:color w:val="3C3489"/>
          <w:sz w:val="20"/>
          <w:szCs w:val="20"/>
        </w:rPr>
        <w:t xml:space="preserve">ER-Diagram-Database/</w:t>
      </w:r>
    </w:p>
    <w:p>
      <w:pPr>
        <w:shd w:fill="F1EFE8" w:val="clear"/>
        <w:spacing w:after="40" w:before="40"/>
        <w:ind w:left="360"/>
      </w:pPr>
      <w:r>
        <w:rPr>
          <w:rFonts w:ascii="Courier New" w:cs="Courier New" w:eastAsia="Courier New" w:hAnsi="Courier New"/>
          <w:color w:val="3C3489"/>
          <w:sz w:val="20"/>
          <w:szCs w:val="20"/>
        </w:rPr>
        <w:t xml:space="preserve">  .env                 &lt;- secret file, NOT pushed to GitHub</w:t>
      </w:r>
    </w:p>
    <w:p>
      <w:pPr>
        <w:shd w:fill="F1EFE8" w:val="clear"/>
        <w:spacing w:after="40" w:before="40"/>
        <w:ind w:left="360"/>
      </w:pPr>
      <w:r>
        <w:rPr>
          <w:rFonts w:ascii="Courier New" w:cs="Courier New" w:eastAsia="Courier New" w:hAnsi="Courier New"/>
          <w:color w:val="3C3489"/>
          <w:sz w:val="20"/>
          <w:szCs w:val="20"/>
        </w:rPr>
        <w:t xml:space="preserve">  .env.example         &lt;- safe template, pushed to GitHub</w:t>
      </w:r>
    </w:p>
    <w:p>
      <w:pPr>
        <w:shd w:fill="F1EFE8" w:val="clear"/>
        <w:spacing w:after="40" w:before="40"/>
        <w:ind w:left="360"/>
      </w:pPr>
      <w:r>
        <w:rPr>
          <w:rFonts w:ascii="Courier New" w:cs="Courier New" w:eastAsia="Courier New" w:hAnsi="Courier New"/>
          <w:color w:val="3C3489"/>
          <w:sz w:val="20"/>
          <w:szCs w:val="20"/>
        </w:rPr>
        <w:t xml:space="preserve">  .gitignore           &lt;- tells Git to ignore .env</w:t>
      </w:r>
    </w:p>
    <w:p>
      <w:pPr>
        <w:shd w:fill="F1EFE8" w:val="clear"/>
        <w:spacing w:after="40" w:before="40"/>
        <w:ind w:left="360"/>
      </w:pPr>
      <w:r>
        <w:rPr>
          <w:rFonts w:ascii="Courier New" w:cs="Courier New" w:eastAsia="Courier New" w:hAnsi="Courier New"/>
          <w:color w:val="3C3489"/>
          <w:sz w:val="20"/>
          <w:szCs w:val="20"/>
        </w:rPr>
        <w:t xml:space="preserve">  schema.sql           &lt;- the full SQL script for all 21 tables</w:t>
      </w:r>
    </w:p>
    <w:p>
      <w:pPr>
        <w:shd w:fill="F1EFE8" w:val="clear"/>
        <w:spacing w:after="40" w:before="40"/>
        <w:ind w:left="360"/>
      </w:pPr>
      <w:r>
        <w:rPr>
          <w:rFonts w:ascii="Courier New" w:cs="Courier New" w:eastAsia="Courier New" w:hAnsi="Courier New"/>
          <w:color w:val="3C3489"/>
          <w:sz w:val="20"/>
          <w:szCs w:val="20"/>
        </w:rPr>
        <w:t xml:space="preserve">  README.md            &lt;- project description for GitHub</w:t>
      </w:r>
    </w:p>
    <w:p>
      <w:pPr>
        <w:pStyle w:val="Heading2"/>
        <w:spacing w:after="140" w:before="280"/>
      </w:pPr>
      <w:r>
        <w:rPr>
          <w:rFonts w:ascii="Arial" w:cs="Arial" w:eastAsia="Arial" w:hAnsi="Arial"/>
          <w:b/>
          <w:bCs/>
          <w:color w:val="0F6E56"/>
          <w:sz w:val="26"/>
          <w:szCs w:val="26"/>
        </w:rPr>
        <w:t xml:space="preserve">6.3 Commands Used (Windows PowerShell)</w:t>
      </w:r>
    </w:p>
    <w:p>
      <w:pPr>
        <w:spacing w:after="80" w:before="80"/>
      </w:pPr>
      <w:r>
        <w:rPr>
          <w:rFonts w:ascii="Arial" w:cs="Arial" w:eastAsia="Arial" w:hAnsi="Arial"/>
          <w:sz w:val="22"/>
          <w:szCs w:val="22"/>
        </w:rPr>
        <w:t xml:space="preserve">Because the project was developed on Windows, PowerShell-compatible commands were used:</w:t>
      </w:r>
    </w:p>
    <w:p>
      <w:pPr>
        <w:spacing w:after="80" w:before="80"/>
      </w:pPr>
      <w:r>
        <w:rPr>
          <w:rFonts w:ascii="Arial" w:cs="Arial" w:eastAsia="Arial" w:hAnsi="Arial"/>
          <w:sz w:val="22"/>
          <w:szCs w:val="22"/>
        </w:rPr>
        <w:t xml:space="preserve"/>
      </w:r>
    </w:p>
    <w:p>
      <w:pPr>
        <w:shd w:fill="F1EFE8" w:val="clear"/>
        <w:spacing w:after="40" w:before="40"/>
        <w:ind w:left="360"/>
      </w:pPr>
      <w:r>
        <w:rPr>
          <w:rFonts w:ascii="Courier New" w:cs="Courier New" w:eastAsia="Courier New" w:hAnsi="Courier New"/>
          <w:color w:val="3C3489"/>
          <w:sz w:val="20"/>
          <w:szCs w:val="20"/>
        </w:rPr>
        <w:t xml:space="preserve"># Create required files</w:t>
      </w:r>
    </w:p>
    <w:p>
      <w:pPr>
        <w:shd w:fill="F1EFE8" w:val="clear"/>
        <w:spacing w:after="40" w:before="40"/>
        <w:ind w:left="360"/>
      </w:pPr>
      <w:r>
        <w:rPr>
          <w:rFonts w:ascii="Courier New" w:cs="Courier New" w:eastAsia="Courier New" w:hAnsi="Courier New"/>
          <w:color w:val="3C3489"/>
          <w:sz w:val="20"/>
          <w:szCs w:val="20"/>
        </w:rPr>
        <w:t xml:space="preserve">New-Item .env</w:t>
      </w:r>
    </w:p>
    <w:p>
      <w:pPr>
        <w:shd w:fill="F1EFE8" w:val="clear"/>
        <w:spacing w:after="40" w:before="40"/>
        <w:ind w:left="360"/>
      </w:pPr>
      <w:r>
        <w:rPr>
          <w:rFonts w:ascii="Courier New" w:cs="Courier New" w:eastAsia="Courier New" w:hAnsi="Courier New"/>
          <w:color w:val="3C3489"/>
          <w:sz w:val="20"/>
          <w:szCs w:val="20"/>
        </w:rPr>
        <w:t xml:space="preserve">New-Item .gitignore</w:t>
      </w:r>
    </w:p>
    <w:p>
      <w:pPr>
        <w:shd w:fill="F1EFE8" w:val="clear"/>
        <w:spacing w:after="40" w:before="40"/>
        <w:ind w:left="360"/>
      </w:pPr>
      <w:r>
        <w:rPr>
          <w:rFonts w:ascii="Courier New" w:cs="Courier New" w:eastAsia="Courier New" w:hAnsi="Courier New"/>
          <w:color w:val="3C3489"/>
          <w:sz w:val="20"/>
          <w:szCs w:val="20"/>
        </w:rPr>
        <w:t xml:space="preserve">New-Item .env.example</w:t>
      </w:r>
    </w:p>
    <w:p>
      <w:pPr>
        <w:spacing w:after="80" w:before="80"/>
      </w:pPr>
      <w:r>
        <w:rPr>
          <w:rFonts w:ascii="Arial" w:cs="Arial" w:eastAsia="Arial" w:hAnsi="Arial"/>
          <w:sz w:val="22"/>
          <w:szCs w:val="22"/>
        </w:rPr>
        <w:t xml:space="preserve"/>
      </w:r>
    </w:p>
    <w:p>
      <w:pPr>
        <w:shd w:fill="F1EFE8" w:val="clear"/>
        <w:spacing w:after="40" w:before="40"/>
        <w:ind w:left="360"/>
      </w:pPr>
      <w:r>
        <w:rPr>
          <w:rFonts w:ascii="Courier New" w:cs="Courier New" w:eastAsia="Courier New" w:hAnsi="Courier New"/>
          <w:color w:val="3C3489"/>
          <w:sz w:val="20"/>
          <w:szCs w:val="20"/>
        </w:rPr>
        <w:t xml:space="preserve"># Add entries to .gitignore</w:t>
      </w:r>
    </w:p>
    <w:p>
      <w:pPr>
        <w:shd w:fill="F1EFE8" w:val="clear"/>
        <w:spacing w:after="40" w:before="40"/>
        <w:ind w:left="360"/>
      </w:pPr>
      <w:r>
        <w:rPr>
          <w:rFonts w:ascii="Courier New" w:cs="Courier New" w:eastAsia="Courier New" w:hAnsi="Courier New"/>
          <w:color w:val="3C3489"/>
          <w:sz w:val="20"/>
          <w:szCs w:val="20"/>
        </w:rPr>
        <w:t xml:space="preserve">Add-Content .gitignore ".env"</w:t>
      </w:r>
    </w:p>
    <w:p>
      <w:pPr>
        <w:shd w:fill="F1EFE8" w:val="clear"/>
        <w:spacing w:after="40" w:before="40"/>
        <w:ind w:left="360"/>
      </w:pPr>
      <w:r>
        <w:rPr>
          <w:rFonts w:ascii="Courier New" w:cs="Courier New" w:eastAsia="Courier New" w:hAnsi="Courier New"/>
          <w:color w:val="3C3489"/>
          <w:sz w:val="20"/>
          <w:szCs w:val="20"/>
        </w:rPr>
        <w:t xml:space="preserve">Add-Content .gitignore "node_modules/"</w:t>
      </w:r>
    </w:p>
    <w:p>
      <w:pPr>
        <w:spacing w:after="80" w:before="80"/>
      </w:pPr>
      <w:r>
        <w:rPr>
          <w:rFonts w:ascii="Arial" w:cs="Arial" w:eastAsia="Arial" w:hAnsi="Arial"/>
          <w:sz w:val="22"/>
          <w:szCs w:val="22"/>
        </w:rPr>
        <w:t xml:space="preserve"/>
      </w:r>
    </w:p>
    <w:p>
      <w:pPr>
        <w:shd w:fill="F1EFE8" w:val="clear"/>
        <w:spacing w:after="40" w:before="40"/>
        <w:ind w:left="360"/>
      </w:pPr>
      <w:r>
        <w:rPr>
          <w:rFonts w:ascii="Courier New" w:cs="Courier New" w:eastAsia="Courier New" w:hAnsi="Courier New"/>
          <w:color w:val="3C3489"/>
          <w:sz w:val="20"/>
          <w:szCs w:val="20"/>
        </w:rPr>
        <w:t xml:space="preserve"># Initialize Git and push to GitHub</w:t>
      </w:r>
    </w:p>
    <w:p>
      <w:pPr>
        <w:shd w:fill="F1EFE8" w:val="clear"/>
        <w:spacing w:after="40" w:before="40"/>
        <w:ind w:left="360"/>
      </w:pPr>
      <w:r>
        <w:rPr>
          <w:rFonts w:ascii="Courier New" w:cs="Courier New" w:eastAsia="Courier New" w:hAnsi="Courier New"/>
          <w:color w:val="3C3489"/>
          <w:sz w:val="20"/>
          <w:szCs w:val="20"/>
        </w:rPr>
        <w:t xml:space="preserve">git init</w:t>
      </w:r>
    </w:p>
    <w:p>
      <w:pPr>
        <w:shd w:fill="F1EFE8" w:val="clear"/>
        <w:spacing w:after="40" w:before="40"/>
        <w:ind w:left="360"/>
      </w:pPr>
      <w:r>
        <w:rPr>
          <w:rFonts w:ascii="Courier New" w:cs="Courier New" w:eastAsia="Courier New" w:hAnsi="Courier New"/>
          <w:color w:val="3C3489"/>
          <w:sz w:val="20"/>
          <w:szCs w:val="20"/>
        </w:rPr>
        <w:t xml:space="preserve">git add .</w:t>
      </w:r>
    </w:p>
    <w:p>
      <w:pPr>
        <w:shd w:fill="F1EFE8" w:val="clear"/>
        <w:spacing w:after="40" w:before="40"/>
        <w:ind w:left="360"/>
      </w:pPr>
      <w:r>
        <w:rPr>
          <w:rFonts w:ascii="Courier New" w:cs="Courier New" w:eastAsia="Courier New" w:hAnsi="Courier New"/>
          <w:color w:val="3C3489"/>
          <w:sz w:val="20"/>
          <w:szCs w:val="20"/>
        </w:rPr>
        <w:t xml:space="preserve">git commit -m "initial commit"</w:t>
      </w:r>
    </w:p>
    <w:p>
      <w:pPr>
        <w:shd w:fill="F1EFE8" w:val="clear"/>
        <w:spacing w:after="40" w:before="40"/>
        <w:ind w:left="360"/>
      </w:pPr>
      <w:r>
        <w:rPr>
          <w:rFonts w:ascii="Courier New" w:cs="Courier New" w:eastAsia="Courier New" w:hAnsi="Courier New"/>
          <w:color w:val="3C3489"/>
          <w:sz w:val="20"/>
          <w:szCs w:val="20"/>
        </w:rPr>
        <w:t xml:space="preserve">git branch -M main</w:t>
      </w:r>
    </w:p>
    <w:p>
      <w:pPr>
        <w:shd w:fill="F1EFE8" w:val="clear"/>
        <w:spacing w:after="40" w:before="40"/>
        <w:ind w:left="360"/>
      </w:pPr>
      <w:r>
        <w:rPr>
          <w:rFonts w:ascii="Courier New" w:cs="Courier New" w:eastAsia="Courier New" w:hAnsi="Courier New"/>
          <w:color w:val="3C3489"/>
          <w:sz w:val="20"/>
          <w:szCs w:val="20"/>
        </w:rPr>
        <w:t xml:space="preserve">git remote add origin https://github.com/username/repo-name.git</w:t>
      </w:r>
    </w:p>
    <w:p>
      <w:pPr>
        <w:shd w:fill="F1EFE8" w:val="clear"/>
        <w:spacing w:after="40" w:before="40"/>
        <w:ind w:left="360"/>
      </w:pPr>
      <w:r>
        <w:rPr>
          <w:rFonts w:ascii="Courier New" w:cs="Courier New" w:eastAsia="Courier New" w:hAnsi="Courier New"/>
          <w:color w:val="3C3489"/>
          <w:sz w:val="20"/>
          <w:szCs w:val="20"/>
        </w:rPr>
        <w:t xml:space="preserve">git push -u origin main</w:t>
      </w:r>
    </w:p>
    <w:p>
      <w:pPr>
        <w:pStyle w:val="Heading2"/>
        <w:spacing w:after="140" w:before="280"/>
      </w:pPr>
      <w:r>
        <w:rPr>
          <w:rFonts w:ascii="Arial" w:cs="Arial" w:eastAsia="Arial" w:hAnsi="Arial"/>
          <w:b/>
          <w:bCs/>
          <w:color w:val="0F6E56"/>
          <w:sz w:val="26"/>
          <w:szCs w:val="26"/>
        </w:rPr>
        <w:t xml:space="preserve">6.4 What Is on GitHub vs What Is on Neon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Item</w:t>
            </w:r>
          </w:p>
        </w:tc>
        <w:tc>
          <w:tcPr>
            <w:tcW w:type="dxa" w:w="636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Location</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Database tables and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Neon (cloud PostgreSQL)</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Connection string / 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Local .env file only (never GitHub)</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SQL schema script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GitHub repository</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.env.example template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GitHub repository</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Application source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GitHub repository</w:t>
            </w:r>
          </w:p>
        </w:tc>
      </w:tr>
      <w:tr>
        <w:tc>
          <w:tcPr>
            <w:tcW w:type="dxa" w:w="3000"/>
            <w:tcBorders>
              <w:top w:val="single" w:color="CCCCCC" w:sz="1"/>
              <w:left w:val="single" w:color="CCCCCC" w:sz="1"/>
              <w:bottom w:val="single" w:color="CCCCCC" w:sz="1"/>
              <w:right w:val="single" w:color="CCCCCC" w:sz="1"/>
            </w:tcBorders>
            <w:shd w:fill="F8F7F4" w:val="clear"/>
            <w:tcMar>
              <w:top w:type="dxa" w:w="80"/>
              <w:left w:type="dxa" w:w="120"/>
              <w:bottom w:type="dxa" w:w="80"/>
              <w:right w:type="dxa" w:w="120"/>
            </w:tcMar>
          </w:tcPr>
          <w:p>
            <w:r>
              <w:rPr>
                <w:rFonts w:ascii="Arial" w:cs="Arial" w:eastAsia="Arial" w:hAnsi="Arial"/>
                <w:b w:val="false"/>
                <w:bCs w:val="false"/>
                <w:color w:val="2C2C2A"/>
                <w:sz w:val="20"/>
                <w:szCs w:val="20"/>
              </w:rPr>
              <w:t xml:space="preserve">.gitignore rules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GitHub repository</w:t>
            </w:r>
          </w:p>
        </w:tc>
      </w:tr>
    </w:tbl>
    <w:p>
      <w:pPr>
        <w:pBdr>
          <w:bottom w:val="single" w:color="D3D1C7" w:sz="4" w:space="1"/>
        </w:pBdr>
        <w:spacing w:after="200" w:before="200"/>
      </w:pPr>
    </w:p>
    <w:p>
      <w:pPr>
        <w:pStyle w:val="Heading1"/>
        <w:spacing w:after="200" w:before="400"/>
      </w:pPr>
      <w:r>
        <w:rPr>
          <w:rFonts w:ascii="Arial" w:cs="Arial" w:eastAsia="Arial" w:hAnsi="Arial"/>
          <w:b/>
          <w:bCs/>
          <w:color w:val="1D9E75"/>
          <w:sz w:val="34"/>
          <w:szCs w:val="34"/>
        </w:rPr>
        <w:t xml:space="preserve">7. Summary</w:t>
      </w:r>
    </w:p>
    <w:p>
      <w:pPr>
        <w:spacing w:after="80" w:before="80"/>
      </w:pPr>
      <w:r>
        <w:rPr>
          <w:rFonts w:ascii="Arial" w:cs="Arial" w:eastAsia="Arial" w:hAnsi="Arial"/>
          <w:sz w:val="22"/>
          <w:szCs w:val="22"/>
        </w:rPr>
        <w:t xml:space="preserve">This project uses Neon as a fully managed, cloud-hosted PostgreSQL database. The entire 21-table e-commerce schema was designed from scratch and deployed using Neon's built-in SQL Editor without requiring any local database installation.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Team collaboration was established through Neon's collaborator invitation system, and the database connection string is shared privately among developers. The application code is hosted on GitHub with proper security measures in place — the .gitignore file ensures that database credentials are never exposed in the public repository.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setup provides a professional, secure, and fully collaborative development environment that is ready for building the e-commerce application on top of.</w:t>
      </w:r>
    </w:p>
    <w:p>
      <w:pPr>
        <w:spacing w:before="6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D9E75"/>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2026-04-09T01:12:20.776Z</dcterms:created>
  <dcterms:modified xsi:type="dcterms:W3CDTF">2026-04-09T01:12:20.776Z</dcterms:modified>
</cp:coreProperties>
</file>

<file path=docProps/custom.xml><?xml version="1.0" encoding="utf-8"?>
<Properties xmlns="http://schemas.openxmlformats.org/officeDocument/2006/custom-properties" xmlns:vt="http://schemas.openxmlformats.org/officeDocument/2006/docPropsVTypes"/>
</file>