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90" w:rsidRDefault="00E73F90"/>
    <w:p w:rsidR="00E71771" w:rsidRDefault="002C32C4" w:rsidP="00E71771">
      <w:pPr>
        <w:autoSpaceDE w:val="0"/>
        <w:autoSpaceDN w:val="0"/>
        <w:adjustRightInd w:val="0"/>
        <w:spacing w:after="0" w:line="276" w:lineRule="auto"/>
        <w:jc w:val="both"/>
        <w:rPr>
          <w:rFonts w:ascii="Times New Roman" w:hAnsi="Times New Roman"/>
          <w:b/>
          <w:sz w:val="24"/>
          <w:szCs w:val="24"/>
          <w:lang w:val="sq-AL"/>
        </w:rPr>
      </w:pPr>
      <w:r>
        <w:rPr>
          <w:rFonts w:ascii="Times New Roman" w:hAnsi="Times New Roman"/>
          <w:b/>
          <w:sz w:val="24"/>
          <w:szCs w:val="24"/>
          <w:lang w:val="sq-AL"/>
        </w:rPr>
        <w:t>Strategjia për Edukimin</w:t>
      </w:r>
      <w:r w:rsidR="00E71771" w:rsidRPr="00E71771">
        <w:rPr>
          <w:rFonts w:ascii="Times New Roman" w:hAnsi="Times New Roman"/>
          <w:b/>
          <w:sz w:val="24"/>
          <w:szCs w:val="24"/>
          <w:lang w:val="sq-AL"/>
        </w:rPr>
        <w:t xml:space="preserve"> Ligjor të Publikut</w:t>
      </w:r>
      <w:r>
        <w:rPr>
          <w:rFonts w:ascii="Times New Roman" w:hAnsi="Times New Roman"/>
          <w:b/>
          <w:sz w:val="24"/>
          <w:szCs w:val="24"/>
          <w:lang w:val="sq-AL"/>
        </w:rPr>
        <w:t xml:space="preserve"> 2018-2022</w:t>
      </w:r>
    </w:p>
    <w:p w:rsidR="00E71771" w:rsidRDefault="00E71771" w:rsidP="00E71771">
      <w:pPr>
        <w:autoSpaceDE w:val="0"/>
        <w:autoSpaceDN w:val="0"/>
        <w:adjustRightInd w:val="0"/>
        <w:spacing w:after="0" w:line="276" w:lineRule="auto"/>
        <w:jc w:val="both"/>
        <w:rPr>
          <w:rFonts w:ascii="Times New Roman" w:hAnsi="Times New Roman"/>
          <w:sz w:val="24"/>
          <w:szCs w:val="24"/>
          <w:lang w:val="sq-AL"/>
        </w:rPr>
      </w:pPr>
    </w:p>
    <w:p w:rsidR="00E71771" w:rsidRPr="00E71771" w:rsidRDefault="00E71771" w:rsidP="00E71771">
      <w:pPr>
        <w:autoSpaceDE w:val="0"/>
        <w:autoSpaceDN w:val="0"/>
        <w:adjustRightInd w:val="0"/>
        <w:spacing w:after="0" w:line="276" w:lineRule="auto"/>
        <w:jc w:val="both"/>
        <w:rPr>
          <w:rFonts w:ascii="Times New Roman" w:hAnsi="Times New Roman"/>
          <w:b/>
          <w:i/>
          <w:sz w:val="24"/>
          <w:szCs w:val="24"/>
          <w:lang w:val="sq-AL"/>
        </w:rPr>
      </w:pPr>
      <w:r w:rsidRPr="00E71771">
        <w:rPr>
          <w:rFonts w:ascii="Times New Roman" w:hAnsi="Times New Roman"/>
          <w:b/>
          <w:i/>
          <w:sz w:val="24"/>
          <w:szCs w:val="24"/>
          <w:lang w:val="sq-AL"/>
        </w:rPr>
        <w:t>Hyrje</w:t>
      </w:r>
    </w:p>
    <w:p w:rsidR="00E71771" w:rsidRDefault="00E71771" w:rsidP="00E71771">
      <w:pPr>
        <w:pStyle w:val="Default"/>
        <w:spacing w:line="276" w:lineRule="auto"/>
        <w:jc w:val="both"/>
        <w:rPr>
          <w:rFonts w:ascii="Times New Roman" w:hAnsi="Times New Roman" w:cs="Times New Roman"/>
          <w:lang w:val="sq-AL"/>
        </w:rPr>
      </w:pPr>
      <w:r w:rsidRPr="002D5B00">
        <w:rPr>
          <w:rFonts w:ascii="Times New Roman" w:hAnsi="Times New Roman" w:cs="Times New Roman"/>
          <w:lang w:val="sq-AL"/>
        </w:rPr>
        <w:t>Kuvendi, me Vendimin nr.96/2014</w:t>
      </w:r>
      <w:r w:rsidRPr="00D319BB">
        <w:rPr>
          <w:rStyle w:val="FootnoteReference"/>
          <w:rFonts w:ascii="Times New Roman" w:hAnsi="Times New Roman" w:cs="Times New Roman"/>
        </w:rPr>
        <w:footnoteReference w:id="1"/>
      </w:r>
      <w:r w:rsidRPr="002D5B00">
        <w:rPr>
          <w:rFonts w:ascii="Times New Roman" w:hAnsi="Times New Roman" w:cs="Times New Roman"/>
          <w:lang w:val="sq-AL"/>
        </w:rPr>
        <w:t xml:space="preserve"> vendosi ngritjen e Komisionit të Posaçëm Parlamentar për Reformën në Sistemin e Drejtësisë. Komisioni i Posaçëm ka patur, ndër të tjera, për objekt të veprimtarisë së tij edhe </w:t>
      </w:r>
      <w:r w:rsidRPr="002D5B00">
        <w:rPr>
          <w:rFonts w:ascii="Times New Roman" w:hAnsi="Times New Roman" w:cs="Times New Roman"/>
          <w:i/>
          <w:lang w:val="sq-AL"/>
        </w:rPr>
        <w:t>“Hartimin e një dokumenti strategjik për objektivat e reformës në sistemin e drejtësisë, bazuar në analizën e gjendjes aktuale të organizimit dhe funksionimit të sistemit të drejtësisë”</w:t>
      </w:r>
      <w:r w:rsidRPr="002D5B00">
        <w:rPr>
          <w:rFonts w:ascii="Times New Roman" w:hAnsi="Times New Roman" w:cs="Times New Roman"/>
          <w:lang w:val="sq-AL"/>
        </w:rPr>
        <w:t xml:space="preserve">. </w:t>
      </w:r>
    </w:p>
    <w:p w:rsidR="00E71771" w:rsidRDefault="00E71771" w:rsidP="00E71771">
      <w:pPr>
        <w:pStyle w:val="Default"/>
        <w:spacing w:line="276" w:lineRule="auto"/>
        <w:jc w:val="both"/>
        <w:rPr>
          <w:rFonts w:ascii="Times New Roman" w:hAnsi="Times New Roman" w:cs="Times New Roman"/>
          <w:lang w:val="sq-AL"/>
        </w:rPr>
      </w:pPr>
    </w:p>
    <w:p w:rsidR="00E71771" w:rsidRPr="002D5B00" w:rsidRDefault="00E71771" w:rsidP="00E71771">
      <w:pPr>
        <w:pStyle w:val="Default"/>
        <w:spacing w:line="276" w:lineRule="auto"/>
        <w:jc w:val="both"/>
        <w:rPr>
          <w:rFonts w:ascii="Times New Roman" w:hAnsi="Times New Roman" w:cs="Times New Roman"/>
          <w:b/>
          <w:color w:val="auto"/>
          <w:shd w:val="clear" w:color="auto" w:fill="FFFFFF"/>
          <w:lang w:val="sq-AL"/>
        </w:rPr>
      </w:pPr>
      <w:r w:rsidRPr="002D5B00">
        <w:rPr>
          <w:rFonts w:ascii="Times New Roman" w:hAnsi="Times New Roman" w:cs="Times New Roman"/>
          <w:lang w:val="sq-AL"/>
        </w:rPr>
        <w:t xml:space="preserve">Për realizimin e detyrave të sipërpërmendura, pranë Komisionit të Posaçëm u ngrit Grupi i Ekspertëve të Nivelit të Lartë (GENL), i mbështetur nga një sekretariat teknik. Në përfundim të Analizës së sistemit të drejtësisë në Shqipëri dhe mbështetur mbi gjetjet e saj, u hartua nga </w:t>
      </w:r>
      <w:r w:rsidRPr="00D319BB">
        <w:rPr>
          <w:rFonts w:ascii="Times New Roman" w:eastAsia="Times New Roman" w:hAnsi="Times New Roman" w:cs="Times New Roman"/>
          <w:color w:val="auto"/>
          <w:lang w:val="sq-AL"/>
        </w:rPr>
        <w:t xml:space="preserve">GENL, me asistencën e Sekretariatit Teknik, Strategjia e Reformës në Sistemin e Drejtësisë dhe Plani i Veprimit për zhvillimin e strategjisë për reformimin e sistemit të drejtësisë në Shqipëri.  Në përfundim, </w:t>
      </w:r>
      <w:r w:rsidRPr="002D5B00">
        <w:rPr>
          <w:rFonts w:ascii="Times New Roman" w:hAnsi="Times New Roman" w:cs="Times New Roman"/>
          <w:lang w:val="sq-AL"/>
        </w:rPr>
        <w:t>me vendimin nr.14, dt.30.07.2015 “Për miratimin e Dokumentit ‘Analiza e Sistemit të Drejtësisë në Shqipëri”</w:t>
      </w:r>
      <w:r w:rsidRPr="00D319BB">
        <w:rPr>
          <w:rStyle w:val="FootnoteReference"/>
          <w:rFonts w:ascii="Times New Roman" w:hAnsi="Times New Roman" w:cs="Times New Roman"/>
        </w:rPr>
        <w:footnoteReference w:id="2"/>
      </w:r>
      <w:r w:rsidRPr="002D5B00">
        <w:rPr>
          <w:rFonts w:ascii="Times New Roman" w:hAnsi="Times New Roman" w:cs="Times New Roman"/>
          <w:lang w:val="sq-AL"/>
        </w:rPr>
        <w:t>, Komisioni i Posaçëm miratoi, Dokumentin “Analiza e Sistemit të Drejtësisë në  Shqipëri” dhe me vendimin nr.15, datë 30.07.2015 “Për miratimin në parim të Strategjisë dhe Planit të Veprimit për reformën e Sistemit të Drejtësisë në Shqipëri”</w:t>
      </w:r>
      <w:r w:rsidRPr="00D319BB">
        <w:rPr>
          <w:rStyle w:val="FootnoteReference"/>
          <w:rFonts w:ascii="Times New Roman" w:hAnsi="Times New Roman" w:cs="Times New Roman"/>
        </w:rPr>
        <w:footnoteReference w:id="3"/>
      </w:r>
      <w:r w:rsidRPr="002D5B00">
        <w:rPr>
          <w:rFonts w:ascii="Times New Roman" w:hAnsi="Times New Roman" w:cs="Times New Roman"/>
          <w:lang w:val="sq-AL"/>
        </w:rPr>
        <w:t>, Komisioni i Posaçëm miratoi në parim dokumentin Strategjia e Reformës në Sistemin e Drejtësisë si dhe Planin e Veprimit për zhvillimin e strategjisë për reformimin e sistemit të drejtësisë në Shqipëri.  Këto dokumente shërbyen si bazë për hartimin e ndryshimeve kushtetuese si dhe paketës së projektligjeve që do të bëjë të mundur zbatimin e Reformës në Drejtësi.</w:t>
      </w:r>
      <w:r w:rsidRPr="002D5B00">
        <w:rPr>
          <w:rFonts w:ascii="Times New Roman" w:hAnsi="Times New Roman" w:cs="Times New Roman"/>
          <w:b/>
          <w:color w:val="auto"/>
          <w:shd w:val="clear" w:color="auto" w:fill="FFFFFF"/>
          <w:lang w:val="sq-AL"/>
        </w:rPr>
        <w:t xml:space="preserve">  </w:t>
      </w:r>
      <w:r w:rsidRPr="002D5B00">
        <w:rPr>
          <w:rFonts w:ascii="Times New Roman" w:hAnsi="Times New Roman" w:cs="Times New Roman"/>
          <w:color w:val="auto"/>
          <w:shd w:val="clear" w:color="auto" w:fill="FFFFFF"/>
          <w:lang w:val="sq-AL"/>
        </w:rPr>
        <w:t xml:space="preserve">Në </w:t>
      </w:r>
      <w:r w:rsidRPr="00D319BB">
        <w:rPr>
          <w:rFonts w:ascii="Times New Roman" w:eastAsia="Times New Roman" w:hAnsi="Times New Roman" w:cs="Times New Roman"/>
          <w:color w:val="auto"/>
          <w:lang w:val="sq-AL"/>
        </w:rPr>
        <w:t>Strategjinë e Reformës në Sistemin e Drejtësisë</w:t>
      </w:r>
      <w:r w:rsidRPr="00D319BB">
        <w:rPr>
          <w:rStyle w:val="FootnoteReference"/>
          <w:rFonts w:ascii="Times New Roman" w:eastAsia="Times New Roman" w:hAnsi="Times New Roman" w:cs="Times New Roman"/>
          <w:color w:val="auto"/>
          <w:lang w:val="sq-AL"/>
        </w:rPr>
        <w:footnoteReference w:id="4"/>
      </w:r>
      <w:r w:rsidRPr="00D319BB">
        <w:rPr>
          <w:rFonts w:ascii="Times New Roman" w:eastAsia="Times New Roman" w:hAnsi="Times New Roman" w:cs="Times New Roman"/>
          <w:color w:val="auto"/>
          <w:lang w:val="sq-AL"/>
        </w:rPr>
        <w:t xml:space="preserve"> parashikohet “</w:t>
      </w:r>
      <w:r w:rsidRPr="00D319BB">
        <w:rPr>
          <w:rFonts w:ascii="Times New Roman" w:eastAsia="Times New Roman" w:hAnsi="Times New Roman" w:cs="Times New Roman"/>
          <w:i/>
          <w:color w:val="auto"/>
          <w:lang w:val="sq-AL"/>
        </w:rPr>
        <w:t>Edukimin ligjor dhe arsimi juridik</w:t>
      </w:r>
      <w:r w:rsidRPr="00D319BB">
        <w:rPr>
          <w:rFonts w:ascii="Times New Roman" w:eastAsia="Times New Roman" w:hAnsi="Times New Roman" w:cs="Times New Roman"/>
          <w:color w:val="auto"/>
          <w:lang w:val="sq-AL"/>
        </w:rPr>
        <w:t xml:space="preserve">” si një nga 7 shtyllat bazë të reformës në sistemin e drejtësisë.  </w:t>
      </w:r>
      <w:r w:rsidRPr="002D5B00">
        <w:rPr>
          <w:rFonts w:ascii="Times New Roman" w:hAnsi="Times New Roman" w:cs="Times New Roman"/>
          <w:lang w:val="sq-AL"/>
        </w:rPr>
        <w:t xml:space="preserve">Në datë 16 dhjetor 2016, u prezantua në Komisionin e Posaçëm paketa prej 27 projektligjesh hartuar nga GENL së bashku më ekspertët ndërkombëtarë të EURALIUS, OPDAT dhe OSBE. Pjesë e paketës së akteve të Reformës në Drejtësi është edhe Strategjia për Edukimin Ligjor të Publikut në Republikën e Shqipërisë. </w:t>
      </w:r>
    </w:p>
    <w:p w:rsidR="00E71771" w:rsidRDefault="00E71771" w:rsidP="00E71771">
      <w:pPr>
        <w:pStyle w:val="Default"/>
        <w:spacing w:line="276" w:lineRule="auto"/>
        <w:jc w:val="both"/>
        <w:rPr>
          <w:rFonts w:ascii="Times New Roman" w:hAnsi="Times New Roman" w:cs="Times New Roman"/>
          <w:lang w:val="sq-AL"/>
        </w:rPr>
      </w:pPr>
    </w:p>
    <w:p w:rsidR="00E71771" w:rsidRDefault="00E71771" w:rsidP="00E71771">
      <w:pPr>
        <w:pStyle w:val="Default"/>
        <w:spacing w:line="276" w:lineRule="auto"/>
        <w:jc w:val="both"/>
        <w:rPr>
          <w:rFonts w:ascii="Times New Roman" w:hAnsi="Times New Roman" w:cs="Times New Roman"/>
          <w:lang w:val="sq-AL"/>
        </w:rPr>
      </w:pPr>
      <w:r>
        <w:rPr>
          <w:rFonts w:ascii="Times New Roman" w:hAnsi="Times New Roman" w:cs="Times New Roman"/>
          <w:lang w:val="sq-AL"/>
        </w:rPr>
        <w:t>G</w:t>
      </w:r>
      <w:r w:rsidRPr="002D5B00">
        <w:rPr>
          <w:rFonts w:ascii="Times New Roman" w:hAnsi="Times New Roman" w:cs="Times New Roman"/>
          <w:lang w:val="sq-AL"/>
        </w:rPr>
        <w:t xml:space="preserve">jatë procesit të hartimit </w:t>
      </w:r>
      <w:r w:rsidRPr="00254875">
        <w:rPr>
          <w:rFonts w:ascii="Times New Roman" w:hAnsi="Times New Roman" w:cs="Times New Roman"/>
          <w:lang w:val="sq-AL"/>
        </w:rPr>
        <w:t xml:space="preserve">të </w:t>
      </w:r>
      <w:r w:rsidR="00254875" w:rsidRPr="00254875">
        <w:rPr>
          <w:rFonts w:ascii="Times New Roman" w:hAnsi="Times New Roman"/>
          <w:lang w:val="sq-AL"/>
        </w:rPr>
        <w:t>Strategji</w:t>
      </w:r>
      <w:r w:rsidR="00254875">
        <w:rPr>
          <w:rFonts w:ascii="Times New Roman" w:hAnsi="Times New Roman"/>
          <w:lang w:val="sq-AL"/>
        </w:rPr>
        <w:t>së</w:t>
      </w:r>
      <w:r w:rsidR="00254875" w:rsidRPr="00254875">
        <w:rPr>
          <w:rFonts w:ascii="Times New Roman" w:hAnsi="Times New Roman"/>
          <w:lang w:val="sq-AL"/>
        </w:rPr>
        <w:t xml:space="preserve"> për Edukimin Ligjor të Publikut </w:t>
      </w:r>
      <w:r w:rsidR="00254875" w:rsidRPr="00254875">
        <w:rPr>
          <w:rFonts w:ascii="Times New Roman" w:hAnsi="Times New Roman"/>
          <w:lang w:val="sq-AL"/>
        </w:rPr>
        <w:t>(</w:t>
      </w:r>
      <w:r w:rsidRPr="00254875">
        <w:rPr>
          <w:rFonts w:ascii="Times New Roman" w:hAnsi="Times New Roman" w:cs="Times New Roman"/>
          <w:lang w:val="sq-AL"/>
        </w:rPr>
        <w:t>SELP</w:t>
      </w:r>
      <w:r w:rsidR="00254875">
        <w:rPr>
          <w:rFonts w:ascii="Times New Roman" w:hAnsi="Times New Roman" w:cs="Times New Roman"/>
          <w:lang w:val="sq-AL"/>
        </w:rPr>
        <w:t>)</w:t>
      </w:r>
      <w:r w:rsidRPr="002D5B00">
        <w:rPr>
          <w:rFonts w:ascii="Times New Roman" w:hAnsi="Times New Roman" w:cs="Times New Roman"/>
          <w:lang w:val="sq-AL"/>
        </w:rPr>
        <w:t xml:space="preserve">, ekspertët e nivelit të lartë janë mbështetur nga stafi teknik i nëngrupit të punës si dhe nga grupi i punës i ngritur nga Koalicioni i shoqërisë civile “Drejtësi për të gjithë”, të mbështetur nga Save the Children me fondet e Bashkimit Europian dhe nga OSBE. </w:t>
      </w:r>
    </w:p>
    <w:p w:rsidR="00E71771" w:rsidRDefault="00E71771" w:rsidP="00E71771">
      <w:pPr>
        <w:pStyle w:val="Default"/>
        <w:spacing w:line="276" w:lineRule="auto"/>
        <w:jc w:val="both"/>
        <w:rPr>
          <w:rFonts w:ascii="Times New Roman" w:hAnsi="Times New Roman" w:cs="Times New Roman"/>
          <w:lang w:val="sq-AL"/>
        </w:rPr>
      </w:pPr>
    </w:p>
    <w:p w:rsidR="00E71771" w:rsidRDefault="002C32C4" w:rsidP="002C32C4">
      <w:pPr>
        <w:pStyle w:val="Default"/>
        <w:spacing w:line="276" w:lineRule="auto"/>
        <w:jc w:val="both"/>
        <w:rPr>
          <w:rFonts w:ascii="Times New Roman" w:hAnsi="Times New Roman" w:cs="Times New Roman"/>
          <w:b/>
          <w:i/>
          <w:lang w:val="sq-AL"/>
        </w:rPr>
      </w:pPr>
      <w:r>
        <w:rPr>
          <w:rFonts w:ascii="Times New Roman" w:hAnsi="Times New Roman" w:cs="Times New Roman"/>
          <w:b/>
          <w:i/>
          <w:lang w:val="sq-AL"/>
        </w:rPr>
        <w:t>Qëllimi</w:t>
      </w:r>
      <w:r w:rsidR="00E71771" w:rsidRPr="00E71771">
        <w:rPr>
          <w:rFonts w:ascii="Times New Roman" w:hAnsi="Times New Roman" w:cs="Times New Roman"/>
          <w:b/>
          <w:i/>
          <w:lang w:val="sq-AL"/>
        </w:rPr>
        <w:t xml:space="preserve"> i Strategjisë</w:t>
      </w:r>
    </w:p>
    <w:p w:rsidR="00254875" w:rsidRPr="00D319BB" w:rsidRDefault="00254875" w:rsidP="00254875">
      <w:pPr>
        <w:autoSpaceDE w:val="0"/>
        <w:autoSpaceDN w:val="0"/>
        <w:adjustRightInd w:val="0"/>
        <w:spacing w:after="0" w:line="276" w:lineRule="auto"/>
        <w:jc w:val="both"/>
        <w:rPr>
          <w:rFonts w:ascii="Times New Roman" w:hAnsi="Times New Roman"/>
          <w:sz w:val="24"/>
          <w:szCs w:val="24"/>
          <w:lang w:val="sq-AL"/>
        </w:rPr>
      </w:pPr>
      <w:r w:rsidRPr="00D319BB">
        <w:rPr>
          <w:rFonts w:ascii="Times New Roman" w:eastAsia="Times New Roman" w:hAnsi="Times New Roman"/>
          <w:sz w:val="24"/>
          <w:szCs w:val="24"/>
          <w:lang w:val="sq-AL"/>
        </w:rPr>
        <w:t xml:space="preserve">Strategjia për edukimin ligjor të publikut (SELP) përcakton vizionin, qëllimet dhe objektivat strategjike të edukimit ligjor të publikut (ELP) përgjatë periudhës 2018-2022. </w:t>
      </w:r>
      <w:r w:rsidRPr="002D5B00">
        <w:rPr>
          <w:rFonts w:ascii="Times New Roman" w:hAnsi="Times New Roman"/>
          <w:sz w:val="24"/>
          <w:szCs w:val="24"/>
          <w:lang w:val="sq-AL"/>
        </w:rPr>
        <w:t xml:space="preserve">SELP është </w:t>
      </w:r>
      <w:r w:rsidRPr="002D5B00">
        <w:rPr>
          <w:rFonts w:ascii="Times New Roman" w:hAnsi="Times New Roman"/>
          <w:sz w:val="24"/>
          <w:szCs w:val="24"/>
          <w:lang w:val="sq-AL"/>
        </w:rPr>
        <w:lastRenderedPageBreak/>
        <w:t xml:space="preserve">dokumenti i parë strategjik </w:t>
      </w:r>
      <w:r w:rsidRPr="00D319BB">
        <w:rPr>
          <w:rFonts w:ascii="Times New Roman" w:hAnsi="Times New Roman"/>
          <w:sz w:val="24"/>
          <w:szCs w:val="24"/>
          <w:lang w:val="sq-AL"/>
        </w:rPr>
        <w:t>i miratuar në Shqipëri me fokus të ve</w:t>
      </w:r>
      <w:r w:rsidRPr="002D5B00">
        <w:rPr>
          <w:rFonts w:ascii="Times New Roman" w:hAnsi="Times New Roman"/>
          <w:sz w:val="24"/>
          <w:szCs w:val="24"/>
          <w:lang w:val="sq-AL"/>
        </w:rPr>
        <w:t xml:space="preserve">çantë edukimin ligjor të qytetarëve. </w:t>
      </w:r>
      <w:r w:rsidRPr="00D319BB">
        <w:rPr>
          <w:rFonts w:ascii="Times New Roman" w:hAnsi="Times New Roman"/>
          <w:sz w:val="24"/>
          <w:szCs w:val="24"/>
          <w:lang w:val="sq-AL"/>
        </w:rPr>
        <w:t xml:space="preserve">Ky dokument është rezultat i një procesi gjithëpërfshirës hartimi dhe konsultimi. </w:t>
      </w:r>
    </w:p>
    <w:p w:rsidR="00254875" w:rsidRDefault="00254875" w:rsidP="002C32C4">
      <w:pPr>
        <w:pStyle w:val="Default"/>
        <w:spacing w:line="276" w:lineRule="auto"/>
        <w:jc w:val="both"/>
        <w:rPr>
          <w:rFonts w:ascii="Times New Roman" w:hAnsi="Times New Roman" w:cs="Times New Roman"/>
          <w:b/>
          <w:i/>
          <w:lang w:val="sq-AL"/>
        </w:rPr>
      </w:pPr>
    </w:p>
    <w:p w:rsidR="002C32C4" w:rsidRPr="00D319BB" w:rsidRDefault="002C32C4" w:rsidP="002C32C4">
      <w:pPr>
        <w:spacing w:after="0" w:line="276" w:lineRule="auto"/>
        <w:jc w:val="both"/>
        <w:rPr>
          <w:rFonts w:ascii="Times New Roman" w:eastAsia="Times New Roman" w:hAnsi="Times New Roman"/>
          <w:sz w:val="24"/>
          <w:szCs w:val="24"/>
          <w:lang w:val="sq-AL"/>
        </w:rPr>
      </w:pPr>
      <w:r>
        <w:rPr>
          <w:rFonts w:ascii="Times New Roman" w:eastAsia="Times New Roman" w:hAnsi="Times New Roman"/>
          <w:sz w:val="24"/>
          <w:szCs w:val="24"/>
          <w:lang w:val="sq-AL"/>
        </w:rPr>
        <w:t>V</w:t>
      </w:r>
      <w:r w:rsidRPr="00D319BB">
        <w:rPr>
          <w:rFonts w:ascii="Times New Roman" w:eastAsia="Times New Roman" w:hAnsi="Times New Roman"/>
          <w:sz w:val="24"/>
          <w:szCs w:val="24"/>
          <w:lang w:val="sq-AL"/>
        </w:rPr>
        <w:t xml:space="preserve">izioni i ELP-së për vitet e ardhshme është: </w:t>
      </w:r>
    </w:p>
    <w:p w:rsidR="002C32C4" w:rsidRPr="00D319BB" w:rsidRDefault="002C32C4" w:rsidP="002C32C4">
      <w:pPr>
        <w:pStyle w:val="Heading1"/>
        <w:spacing w:line="276" w:lineRule="auto"/>
        <w:jc w:val="center"/>
        <w:rPr>
          <w:rFonts w:ascii="Times New Roman" w:hAnsi="Times New Roman"/>
          <w:i/>
          <w:sz w:val="28"/>
          <w:szCs w:val="28"/>
          <w:lang w:val="sq-AL"/>
        </w:rPr>
      </w:pPr>
      <w:r w:rsidRPr="00D319BB">
        <w:rPr>
          <w:rFonts w:ascii="Times New Roman" w:hAnsi="Times New Roman"/>
          <w:i/>
          <w:sz w:val="28"/>
          <w:szCs w:val="28"/>
          <w:lang w:val="sq-AL"/>
        </w:rPr>
        <w:t>Qytetarë më të ndërgjegjësuar për rëndësinë e njohjes se ligjit, të drejtave dhe detyrimeve të tyre, bazuar në nevojat specifike dhe nxitjen e aktivizimit qytetar për forcimin e shtetit të së drejtës.</w:t>
      </w:r>
    </w:p>
    <w:p w:rsidR="002C32C4" w:rsidRDefault="002C32C4" w:rsidP="002C32C4">
      <w:pPr>
        <w:pStyle w:val="Default"/>
        <w:spacing w:line="276" w:lineRule="auto"/>
        <w:jc w:val="both"/>
        <w:rPr>
          <w:rFonts w:ascii="Times New Roman" w:hAnsi="Times New Roman" w:cs="Times New Roman"/>
          <w:lang w:val="sq-AL"/>
        </w:rPr>
      </w:pPr>
    </w:p>
    <w:p w:rsidR="002C32C4" w:rsidRPr="00D319BB" w:rsidRDefault="002C32C4" w:rsidP="002C32C4">
      <w:pPr>
        <w:spacing w:line="276" w:lineRule="auto"/>
        <w:jc w:val="both"/>
        <w:rPr>
          <w:rFonts w:ascii="Times New Roman" w:hAnsi="Times New Roman"/>
          <w:sz w:val="24"/>
          <w:szCs w:val="24"/>
          <w:lang w:val="sq-AL"/>
        </w:rPr>
      </w:pPr>
      <w:r w:rsidRPr="00D319BB">
        <w:rPr>
          <w:rFonts w:ascii="Times New Roman" w:hAnsi="Times New Roman"/>
          <w:sz w:val="24"/>
          <w:szCs w:val="24"/>
          <w:lang w:val="sq-AL"/>
        </w:rPr>
        <w:t>SELP synon organizimin e një aksioni të gjerë e të vazhdueshëm, që do t’u sigurojë shtetasve, sipas nevojës, njohuritë e nevojshme ligjore për t‘u përballur me problemet ligjore që mund t’u lindin gjatë jetës së tyre, t’i aftësojë për të kuptuar legjislacionin dhe të shmangin shkeljen e ligjit. Strategjia do të shërbejë për t’i ndihmuar shtetasit, që bazuar në njohuritë mbi legjislacionin në fuqi, të adresojnë vetë, mundësisht, problemet dhe shqetësimet që kanë. Në rastet kur vendosin të kërkojnë ndihmë dhe përfaqësim profesional nga një avokat, të jenë në gjendje të ndërtojnë së bashku me të strategjinë e ndërhyrjes ligjore dhe të jenë në gjendje të kuptojnë shërbimin që ju ofrohet nga përfaqësuesi dhe zhvillimin e procesit administrative, ose gjyqësor ku janë palë.</w:t>
      </w:r>
    </w:p>
    <w:p w:rsidR="002C32C4" w:rsidRDefault="002C32C4" w:rsidP="002C32C4">
      <w:pPr>
        <w:spacing w:line="276" w:lineRule="auto"/>
        <w:jc w:val="both"/>
        <w:rPr>
          <w:rFonts w:ascii="Times New Roman" w:hAnsi="Times New Roman"/>
          <w:sz w:val="24"/>
          <w:szCs w:val="24"/>
          <w:lang w:val="sq-AL"/>
        </w:rPr>
      </w:pPr>
      <w:r w:rsidRPr="00D319BB">
        <w:rPr>
          <w:rFonts w:ascii="Times New Roman" w:hAnsi="Times New Roman"/>
          <w:sz w:val="24"/>
          <w:szCs w:val="24"/>
          <w:lang w:val="sq-AL"/>
        </w:rPr>
        <w:t xml:space="preserve">Nga ana tjetër, edukimi ligjor do të rritë ndërgjegjen qytetare të shtetasve, t’i nxitë të jenë aktivë në jetën e vendit, të bëhen shtetas që respektojnë legjislacionin në fuqi dhe e kërkojnë këtë nga administrate publike dhe shtetasit e tjere, duke mbajtur qëndrim kritik ndaj kujdo që i shkel ligjet, apo abuzon me to. Të rritë ndërgjegjen qytetare, duke kontribuar për mbrojtjen e zhvillimin e vlerave të shoqërisë demokratike dhe për zhvillimin pozitiv të vendit, për të ndjekur e monitoruar veprimtarinë e organeve të pushtetit shtetëror, por dhe të bashkëpunojë me to në të mirë të vendit e të interest publik. Informimi e edukimi ligjor i publikut, gjithashtu, do të duhet t’i bëjë të aftë shtetasit të identifikojnë nevojën për përmirësime ligjore dhe për të marrë pjesë aktive në diskutimin e projektligjeve, programeve të zhvillimit të vendit ose të sektorëve të ndryshëm, që paraqiten për shqyrtim nga administrata publike ose strukturat publike kompetente. </w:t>
      </w:r>
    </w:p>
    <w:p w:rsidR="002C32C4" w:rsidRDefault="002C32C4" w:rsidP="002C32C4">
      <w:pPr>
        <w:spacing w:line="276" w:lineRule="auto"/>
        <w:jc w:val="both"/>
        <w:rPr>
          <w:rFonts w:ascii="Times New Roman" w:hAnsi="Times New Roman"/>
          <w:b/>
          <w:sz w:val="24"/>
          <w:szCs w:val="24"/>
          <w:lang w:val="sq-AL"/>
        </w:rPr>
      </w:pPr>
    </w:p>
    <w:p w:rsidR="002C32C4" w:rsidRPr="002C32C4" w:rsidRDefault="002C32C4" w:rsidP="002C32C4">
      <w:pPr>
        <w:spacing w:line="276" w:lineRule="auto"/>
        <w:jc w:val="both"/>
        <w:rPr>
          <w:rFonts w:ascii="Times New Roman" w:hAnsi="Times New Roman"/>
          <w:b/>
          <w:sz w:val="24"/>
          <w:szCs w:val="24"/>
          <w:lang w:val="sq-AL"/>
        </w:rPr>
      </w:pPr>
      <w:r w:rsidRPr="002C32C4">
        <w:rPr>
          <w:rFonts w:ascii="Times New Roman" w:hAnsi="Times New Roman"/>
          <w:b/>
          <w:sz w:val="24"/>
          <w:szCs w:val="24"/>
          <w:lang w:val="sq-AL"/>
        </w:rPr>
        <w:t>Miratimi i Strategjisë</w:t>
      </w:r>
    </w:p>
    <w:p w:rsidR="002C32C4" w:rsidRPr="002C32C4" w:rsidRDefault="00254875" w:rsidP="002C32C4">
      <w:pPr>
        <w:pStyle w:val="Default"/>
        <w:spacing w:line="276" w:lineRule="auto"/>
        <w:jc w:val="both"/>
        <w:rPr>
          <w:rFonts w:ascii="Times New Roman" w:hAnsi="Times New Roman" w:cs="Times New Roman"/>
          <w:lang w:val="sq-AL"/>
        </w:rPr>
      </w:pPr>
      <w:r w:rsidRPr="00254875">
        <w:rPr>
          <w:rFonts w:ascii="Times New Roman" w:hAnsi="Times New Roman"/>
          <w:lang w:val="sq-AL"/>
        </w:rPr>
        <w:t>Strategjia për Edukimin Ligjor të Publikut</w:t>
      </w:r>
      <w:r>
        <w:rPr>
          <w:rFonts w:ascii="Times New Roman" w:hAnsi="Times New Roman" w:cs="Times New Roman"/>
          <w:lang w:val="sq-AL"/>
        </w:rPr>
        <w:t xml:space="preserve"> pritet të konsultohet me grupet e interesit gjatë muajit janar 2018 dhe pas marrjes së mendimeve përkatëse të miratohet nga Kuvendi i Republikës së Shqipërisë.</w:t>
      </w:r>
      <w:bookmarkStart w:id="0" w:name="_GoBack"/>
      <w:bookmarkEnd w:id="0"/>
      <w:r>
        <w:rPr>
          <w:rFonts w:ascii="Times New Roman" w:hAnsi="Times New Roman" w:cs="Times New Roman"/>
          <w:lang w:val="sq-AL"/>
        </w:rPr>
        <w:t xml:space="preserve">  </w:t>
      </w:r>
    </w:p>
    <w:sectPr w:rsidR="002C32C4" w:rsidRPr="002C3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771" w:rsidRDefault="00E71771" w:rsidP="00E71771">
      <w:pPr>
        <w:spacing w:after="0" w:line="240" w:lineRule="auto"/>
      </w:pPr>
      <w:r>
        <w:separator/>
      </w:r>
    </w:p>
  </w:endnote>
  <w:endnote w:type="continuationSeparator" w:id="0">
    <w:p w:rsidR="00E71771" w:rsidRDefault="00E71771" w:rsidP="00E7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G Times">
    <w:altName w:val="Times New Roman"/>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771" w:rsidRDefault="00E71771" w:rsidP="00E71771">
      <w:pPr>
        <w:spacing w:after="0" w:line="240" w:lineRule="auto"/>
      </w:pPr>
      <w:r>
        <w:separator/>
      </w:r>
    </w:p>
  </w:footnote>
  <w:footnote w:type="continuationSeparator" w:id="0">
    <w:p w:rsidR="00E71771" w:rsidRDefault="00E71771" w:rsidP="00E71771">
      <w:pPr>
        <w:spacing w:after="0" w:line="240" w:lineRule="auto"/>
      </w:pPr>
      <w:r>
        <w:continuationSeparator/>
      </w:r>
    </w:p>
  </w:footnote>
  <w:footnote w:id="1">
    <w:p w:rsidR="00E71771" w:rsidRPr="0015484A" w:rsidRDefault="00E71771" w:rsidP="00E71771">
      <w:pPr>
        <w:pStyle w:val="FootnoteText"/>
        <w:rPr>
          <w:rFonts w:ascii="Times New Roman" w:hAnsi="Times New Roman"/>
        </w:rPr>
      </w:pPr>
      <w:r w:rsidRPr="0015484A">
        <w:rPr>
          <w:rStyle w:val="FootnoteReference"/>
          <w:rFonts w:ascii="Times New Roman" w:hAnsi="Times New Roman"/>
        </w:rPr>
        <w:footnoteRef/>
      </w:r>
      <w:r w:rsidRPr="0015484A">
        <w:rPr>
          <w:rFonts w:ascii="Times New Roman" w:hAnsi="Times New Roman"/>
        </w:rPr>
        <w:t xml:space="preserve"> </w:t>
      </w:r>
      <w:hyperlink r:id="rId1" w:history="1">
        <w:r w:rsidRPr="0015484A">
          <w:rPr>
            <w:rStyle w:val="Hyperlink"/>
            <w:rFonts w:ascii="Times New Roman" w:hAnsi="Times New Roman"/>
          </w:rPr>
          <w:t>https://www.parlament.al/wp-content/uploads/2015/10/vendim_nr_96_dt_27_11_2014_20207_1.pdf</w:t>
        </w:r>
      </w:hyperlink>
      <w:r w:rsidRPr="0015484A">
        <w:rPr>
          <w:rFonts w:ascii="Times New Roman" w:hAnsi="Times New Roman"/>
        </w:rPr>
        <w:t xml:space="preserve"> </w:t>
      </w:r>
    </w:p>
  </w:footnote>
  <w:footnote w:id="2">
    <w:p w:rsidR="00E71771" w:rsidRPr="0015484A" w:rsidRDefault="00E71771" w:rsidP="00E71771">
      <w:pPr>
        <w:pStyle w:val="FootnoteText"/>
        <w:rPr>
          <w:rFonts w:ascii="Times New Roman" w:hAnsi="Times New Roman"/>
        </w:rPr>
      </w:pPr>
      <w:r w:rsidRPr="0015484A">
        <w:rPr>
          <w:rStyle w:val="FootnoteReference"/>
          <w:rFonts w:ascii="Times New Roman" w:hAnsi="Times New Roman"/>
        </w:rPr>
        <w:footnoteRef/>
      </w:r>
      <w:r w:rsidRPr="0015484A">
        <w:rPr>
          <w:rFonts w:ascii="Times New Roman" w:hAnsi="Times New Roman"/>
        </w:rPr>
        <w:t xml:space="preserve"> </w:t>
      </w:r>
      <w:hyperlink r:id="rId2" w:history="1">
        <w:r w:rsidRPr="0015484A">
          <w:rPr>
            <w:rStyle w:val="Hyperlink"/>
            <w:rFonts w:ascii="Times New Roman" w:hAnsi="Times New Roman"/>
          </w:rPr>
          <w:t>http://reformanedrejtesi.al/vendim/vendim-nr14-dt-30072015</w:t>
        </w:r>
      </w:hyperlink>
      <w:r w:rsidRPr="0015484A">
        <w:rPr>
          <w:rFonts w:ascii="Times New Roman" w:hAnsi="Times New Roman"/>
        </w:rPr>
        <w:t xml:space="preserve"> </w:t>
      </w:r>
    </w:p>
  </w:footnote>
  <w:footnote w:id="3">
    <w:p w:rsidR="00E71771" w:rsidRPr="0015484A" w:rsidRDefault="00E71771" w:rsidP="00E71771">
      <w:pPr>
        <w:pStyle w:val="FootnoteText"/>
        <w:rPr>
          <w:rFonts w:ascii="Times New Roman" w:hAnsi="Times New Roman"/>
        </w:rPr>
      </w:pPr>
      <w:r w:rsidRPr="0015484A">
        <w:rPr>
          <w:rStyle w:val="FootnoteReference"/>
          <w:rFonts w:ascii="Times New Roman" w:hAnsi="Times New Roman"/>
        </w:rPr>
        <w:footnoteRef/>
      </w:r>
      <w:r w:rsidRPr="0015484A">
        <w:rPr>
          <w:rFonts w:ascii="Times New Roman" w:hAnsi="Times New Roman"/>
        </w:rPr>
        <w:t xml:space="preserve"> </w:t>
      </w:r>
      <w:hyperlink r:id="rId3" w:history="1">
        <w:r w:rsidRPr="0015484A">
          <w:rPr>
            <w:rStyle w:val="Hyperlink"/>
            <w:rFonts w:ascii="Times New Roman" w:hAnsi="Times New Roman"/>
          </w:rPr>
          <w:t>http://reformanedrejtesi.al/vendim/vendim-nr15-dt-30072015</w:t>
        </w:r>
      </w:hyperlink>
      <w:r w:rsidRPr="0015484A">
        <w:rPr>
          <w:rFonts w:ascii="Times New Roman" w:hAnsi="Times New Roman"/>
        </w:rPr>
        <w:t xml:space="preserve"> </w:t>
      </w:r>
    </w:p>
  </w:footnote>
  <w:footnote w:id="4">
    <w:p w:rsidR="00E71771" w:rsidRPr="002D5B00" w:rsidRDefault="00E71771" w:rsidP="00E71771">
      <w:pPr>
        <w:pStyle w:val="FootnoteText"/>
        <w:rPr>
          <w:rFonts w:ascii="Times New Roman" w:hAnsi="Times New Roman"/>
          <w:lang w:val="fr-FR"/>
        </w:rPr>
      </w:pPr>
      <w:r w:rsidRPr="0015484A">
        <w:rPr>
          <w:rStyle w:val="FootnoteReference"/>
          <w:rFonts w:ascii="Times New Roman" w:hAnsi="Times New Roman"/>
        </w:rPr>
        <w:footnoteRef/>
      </w:r>
      <w:r w:rsidRPr="002D5B00">
        <w:rPr>
          <w:rFonts w:ascii="Times New Roman" w:hAnsi="Times New Roman"/>
          <w:lang w:val="fr-FR"/>
        </w:rPr>
        <w:t xml:space="preserve"> </w:t>
      </w:r>
      <w:hyperlink r:id="rId4" w:history="1">
        <w:r w:rsidRPr="002D5B00">
          <w:rPr>
            <w:rStyle w:val="Hyperlink"/>
            <w:rFonts w:ascii="Times New Roman" w:hAnsi="Times New Roman"/>
            <w:lang w:val="fr-FR"/>
          </w:rPr>
          <w:t>http://www.euralius.eu/images/Justice-Reform/Strategjia-ne-Refomen-e-Sistemit-te-Drejtesise_24-07-2015.pdf</w:t>
        </w:r>
      </w:hyperlink>
      <w:r w:rsidRPr="002D5B00">
        <w:rPr>
          <w:rFonts w:ascii="Times New Roman" w:hAnsi="Times New Roman"/>
          <w:lang w:val="fr-FR"/>
        </w:rPr>
        <w:t xml:space="preserve"> , fq.4.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71"/>
    <w:rsid w:val="00233453"/>
    <w:rsid w:val="00254875"/>
    <w:rsid w:val="002C32C4"/>
    <w:rsid w:val="003B0627"/>
    <w:rsid w:val="0055045E"/>
    <w:rsid w:val="005D1FC1"/>
    <w:rsid w:val="00E71771"/>
    <w:rsid w:val="00E73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771"/>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C32C4"/>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627"/>
    <w:pPr>
      <w:spacing w:after="200" w:line="276" w:lineRule="auto"/>
      <w:ind w:left="720"/>
      <w:contextualSpacing/>
    </w:pPr>
    <w:rPr>
      <w:rFonts w:asciiTheme="minorHAnsi" w:eastAsiaTheme="minorHAnsi" w:hAnsiTheme="minorHAnsi" w:cstheme="minorBidi"/>
      <w:lang w:val="en-GB"/>
    </w:rPr>
  </w:style>
  <w:style w:type="character" w:customStyle="1" w:styleId="InstructionText">
    <w:name w:val="Instruction Text"/>
    <w:basedOn w:val="DefaultParagraphFont"/>
    <w:qFormat/>
    <w:rsid w:val="003B0627"/>
    <w:rPr>
      <w:i/>
      <w:color w:val="0070C0"/>
    </w:rPr>
  </w:style>
  <w:style w:type="paragraph" w:styleId="FootnoteText">
    <w:name w:val="footnote text"/>
    <w:aliases w:val="Footnote Text Char Char Char Char Char Char Char Char Char Char Char Char Char Char Char Char Char Char Char Char Char Char Char Char Char Char Char Char Char Char Char Char Char Char Char,Footnote Text Char Char,Char Char3,Char Cha,fn,ft,f"/>
    <w:basedOn w:val="Normal"/>
    <w:link w:val="FootnoteTextChar"/>
    <w:uiPriority w:val="99"/>
    <w:qFormat/>
    <w:rsid w:val="003B0627"/>
    <w:pPr>
      <w:spacing w:after="0" w:line="240" w:lineRule="auto"/>
    </w:pPr>
    <w:rPr>
      <w:rFonts w:ascii="Helvetica" w:eastAsia="Times New Roman" w:hAnsi="Helvetica"/>
      <w:sz w:val="20"/>
      <w:szCs w:val="20"/>
      <w:lang w:val="en-GB" w:eastAsia="en-GB"/>
    </w:rPr>
  </w:style>
  <w:style w:type="character" w:customStyle="1" w:styleId="FootnoteTextChar">
    <w:name w:val="Footnote Text Char"/>
    <w:aliases w:val="Footnote Text Char Char Char Char Char Char Char Char Char Char Char Char Char Char Char Char Char Char Char Char Char Char Char Char Char Char Char Char Char Char Char Char Char Char Char Char,Footnote Text Char Char Char,fn Char"/>
    <w:basedOn w:val="DefaultParagraphFont"/>
    <w:link w:val="FootnoteText"/>
    <w:uiPriority w:val="99"/>
    <w:qFormat/>
    <w:rsid w:val="003B0627"/>
    <w:rPr>
      <w:rFonts w:ascii="Helvetica" w:eastAsia="Times New Roman" w:hAnsi="Helvetica" w:cs="Times New Roman"/>
      <w:sz w:val="20"/>
      <w:szCs w:val="20"/>
      <w:lang w:eastAsia="en-GB"/>
    </w:rPr>
  </w:style>
  <w:style w:type="character" w:styleId="FootnoteReference">
    <w:name w:val="footnote reference"/>
    <w:aliases w:val="Car Char Car Char Car Char Char Char Char Char Char Char,Footnote Refernece Char Char,Footnote Refernece Char,Car Char Car Char Car Char Char Char Char Char Char Char Char,Footnote Refernece Char Char Char Char,ftref,callout,Char Char"/>
    <w:link w:val="BVIfnrCarCarCarCarChar"/>
    <w:uiPriority w:val="99"/>
    <w:qFormat/>
    <w:rsid w:val="003B0627"/>
    <w:rPr>
      <w:vertAlign w:val="superscript"/>
    </w:rPr>
  </w:style>
  <w:style w:type="character" w:styleId="Emphasis">
    <w:name w:val="Emphasis"/>
    <w:basedOn w:val="DefaultParagraphFont"/>
    <w:uiPriority w:val="20"/>
    <w:qFormat/>
    <w:rsid w:val="003B0627"/>
    <w:rPr>
      <w:b/>
      <w:bCs/>
      <w:i w:val="0"/>
      <w:iCs w:val="0"/>
    </w:rPr>
  </w:style>
  <w:style w:type="paragraph" w:customStyle="1" w:styleId="Default">
    <w:name w:val="Default"/>
    <w:rsid w:val="00E71771"/>
    <w:pPr>
      <w:autoSpaceDE w:val="0"/>
      <w:autoSpaceDN w:val="0"/>
      <w:adjustRightInd w:val="0"/>
      <w:spacing w:after="0" w:line="240" w:lineRule="auto"/>
    </w:pPr>
    <w:rPr>
      <w:rFonts w:ascii="CG Times" w:eastAsia="Calibri" w:hAnsi="CG Times" w:cs="CG Times"/>
      <w:color w:val="000000"/>
      <w:sz w:val="24"/>
      <w:szCs w:val="24"/>
      <w:lang w:val="en-US"/>
    </w:rPr>
  </w:style>
  <w:style w:type="paragraph" w:customStyle="1" w:styleId="BVIfnrCarCarCarCarChar">
    <w:name w:val="BVI fnr Car Car Car Car Char"/>
    <w:basedOn w:val="Normal"/>
    <w:link w:val="FootnoteReference"/>
    <w:uiPriority w:val="99"/>
    <w:qFormat/>
    <w:rsid w:val="00E71771"/>
    <w:pPr>
      <w:spacing w:line="240" w:lineRule="exact"/>
    </w:pPr>
    <w:rPr>
      <w:rFonts w:asciiTheme="minorHAnsi" w:eastAsiaTheme="minorHAnsi" w:hAnsiTheme="minorHAnsi" w:cstheme="minorBidi"/>
      <w:vertAlign w:val="superscript"/>
      <w:lang w:val="en-GB"/>
    </w:rPr>
  </w:style>
  <w:style w:type="character" w:styleId="Hyperlink">
    <w:name w:val="Hyperlink"/>
    <w:uiPriority w:val="99"/>
    <w:unhideWhenUsed/>
    <w:rsid w:val="00E71771"/>
    <w:rPr>
      <w:color w:val="0563C1"/>
      <w:u w:val="single"/>
    </w:rPr>
  </w:style>
  <w:style w:type="character" w:customStyle="1" w:styleId="Heading1Char">
    <w:name w:val="Heading 1 Char"/>
    <w:basedOn w:val="DefaultParagraphFont"/>
    <w:link w:val="Heading1"/>
    <w:uiPriority w:val="9"/>
    <w:rsid w:val="002C32C4"/>
    <w:rPr>
      <w:rFonts w:ascii="Calibri Light" w:eastAsia="Times New Roman" w:hAnsi="Calibri Light" w:cs="Times New Roman"/>
      <w:color w:val="2E74B5"/>
      <w:sz w:val="32"/>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771"/>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C32C4"/>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627"/>
    <w:pPr>
      <w:spacing w:after="200" w:line="276" w:lineRule="auto"/>
      <w:ind w:left="720"/>
      <w:contextualSpacing/>
    </w:pPr>
    <w:rPr>
      <w:rFonts w:asciiTheme="minorHAnsi" w:eastAsiaTheme="minorHAnsi" w:hAnsiTheme="minorHAnsi" w:cstheme="minorBidi"/>
      <w:lang w:val="en-GB"/>
    </w:rPr>
  </w:style>
  <w:style w:type="character" w:customStyle="1" w:styleId="InstructionText">
    <w:name w:val="Instruction Text"/>
    <w:basedOn w:val="DefaultParagraphFont"/>
    <w:qFormat/>
    <w:rsid w:val="003B0627"/>
    <w:rPr>
      <w:i/>
      <w:color w:val="0070C0"/>
    </w:rPr>
  </w:style>
  <w:style w:type="paragraph" w:styleId="FootnoteText">
    <w:name w:val="footnote text"/>
    <w:aliases w:val="Footnote Text Char Char Char Char Char Char Char Char Char Char Char Char Char Char Char Char Char Char Char Char Char Char Char Char Char Char Char Char Char Char Char Char Char Char Char,Footnote Text Char Char,Char Char3,Char Cha,fn,ft,f"/>
    <w:basedOn w:val="Normal"/>
    <w:link w:val="FootnoteTextChar"/>
    <w:uiPriority w:val="99"/>
    <w:qFormat/>
    <w:rsid w:val="003B0627"/>
    <w:pPr>
      <w:spacing w:after="0" w:line="240" w:lineRule="auto"/>
    </w:pPr>
    <w:rPr>
      <w:rFonts w:ascii="Helvetica" w:eastAsia="Times New Roman" w:hAnsi="Helvetica"/>
      <w:sz w:val="20"/>
      <w:szCs w:val="20"/>
      <w:lang w:val="en-GB" w:eastAsia="en-GB"/>
    </w:rPr>
  </w:style>
  <w:style w:type="character" w:customStyle="1" w:styleId="FootnoteTextChar">
    <w:name w:val="Footnote Text Char"/>
    <w:aliases w:val="Footnote Text Char Char Char Char Char Char Char Char Char Char Char Char Char Char Char Char Char Char Char Char Char Char Char Char Char Char Char Char Char Char Char Char Char Char Char Char,Footnote Text Char Char Char,fn Char"/>
    <w:basedOn w:val="DefaultParagraphFont"/>
    <w:link w:val="FootnoteText"/>
    <w:uiPriority w:val="99"/>
    <w:qFormat/>
    <w:rsid w:val="003B0627"/>
    <w:rPr>
      <w:rFonts w:ascii="Helvetica" w:eastAsia="Times New Roman" w:hAnsi="Helvetica" w:cs="Times New Roman"/>
      <w:sz w:val="20"/>
      <w:szCs w:val="20"/>
      <w:lang w:eastAsia="en-GB"/>
    </w:rPr>
  </w:style>
  <w:style w:type="character" w:styleId="FootnoteReference">
    <w:name w:val="footnote reference"/>
    <w:aliases w:val="Car Char Car Char Car Char Char Char Char Char Char Char,Footnote Refernece Char Char,Footnote Refernece Char,Car Char Car Char Car Char Char Char Char Char Char Char Char,Footnote Refernece Char Char Char Char,ftref,callout,Char Char"/>
    <w:link w:val="BVIfnrCarCarCarCarChar"/>
    <w:uiPriority w:val="99"/>
    <w:qFormat/>
    <w:rsid w:val="003B0627"/>
    <w:rPr>
      <w:vertAlign w:val="superscript"/>
    </w:rPr>
  </w:style>
  <w:style w:type="character" w:styleId="Emphasis">
    <w:name w:val="Emphasis"/>
    <w:basedOn w:val="DefaultParagraphFont"/>
    <w:uiPriority w:val="20"/>
    <w:qFormat/>
    <w:rsid w:val="003B0627"/>
    <w:rPr>
      <w:b/>
      <w:bCs/>
      <w:i w:val="0"/>
      <w:iCs w:val="0"/>
    </w:rPr>
  </w:style>
  <w:style w:type="paragraph" w:customStyle="1" w:styleId="Default">
    <w:name w:val="Default"/>
    <w:rsid w:val="00E71771"/>
    <w:pPr>
      <w:autoSpaceDE w:val="0"/>
      <w:autoSpaceDN w:val="0"/>
      <w:adjustRightInd w:val="0"/>
      <w:spacing w:after="0" w:line="240" w:lineRule="auto"/>
    </w:pPr>
    <w:rPr>
      <w:rFonts w:ascii="CG Times" w:eastAsia="Calibri" w:hAnsi="CG Times" w:cs="CG Times"/>
      <w:color w:val="000000"/>
      <w:sz w:val="24"/>
      <w:szCs w:val="24"/>
      <w:lang w:val="en-US"/>
    </w:rPr>
  </w:style>
  <w:style w:type="paragraph" w:customStyle="1" w:styleId="BVIfnrCarCarCarCarChar">
    <w:name w:val="BVI fnr Car Car Car Car Char"/>
    <w:basedOn w:val="Normal"/>
    <w:link w:val="FootnoteReference"/>
    <w:uiPriority w:val="99"/>
    <w:qFormat/>
    <w:rsid w:val="00E71771"/>
    <w:pPr>
      <w:spacing w:line="240" w:lineRule="exact"/>
    </w:pPr>
    <w:rPr>
      <w:rFonts w:asciiTheme="minorHAnsi" w:eastAsiaTheme="minorHAnsi" w:hAnsiTheme="minorHAnsi" w:cstheme="minorBidi"/>
      <w:vertAlign w:val="superscript"/>
      <w:lang w:val="en-GB"/>
    </w:rPr>
  </w:style>
  <w:style w:type="character" w:styleId="Hyperlink">
    <w:name w:val="Hyperlink"/>
    <w:uiPriority w:val="99"/>
    <w:unhideWhenUsed/>
    <w:rsid w:val="00E71771"/>
    <w:rPr>
      <w:color w:val="0563C1"/>
      <w:u w:val="single"/>
    </w:rPr>
  </w:style>
  <w:style w:type="character" w:customStyle="1" w:styleId="Heading1Char">
    <w:name w:val="Heading 1 Char"/>
    <w:basedOn w:val="DefaultParagraphFont"/>
    <w:link w:val="Heading1"/>
    <w:uiPriority w:val="9"/>
    <w:rsid w:val="002C32C4"/>
    <w:rPr>
      <w:rFonts w:ascii="Calibri Light" w:eastAsia="Times New Roman" w:hAnsi="Calibri Light" w:cs="Times New Roman"/>
      <w:color w:val="2E74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reformanedrejtesi.al/vendim/vendim-nr15-dt-30072015" TargetMode="External"/><Relationship Id="rId2" Type="http://schemas.openxmlformats.org/officeDocument/2006/relationships/hyperlink" Target="http://reformanedrejtesi.al/vendim/vendim-nr14-dt-30072015" TargetMode="External"/><Relationship Id="rId1" Type="http://schemas.openxmlformats.org/officeDocument/2006/relationships/hyperlink" Target="https://www.parlament.al/wp-content/uploads/2015/10/vendim_nr_96_dt_27_11_2014_20207_1.pdf" TargetMode="External"/><Relationship Id="rId4" Type="http://schemas.openxmlformats.org/officeDocument/2006/relationships/hyperlink" Target="http://www.euralius.eu/images/Justice-Reform/Strategjia-ne-Refomen-e-Sistemit-te-Drejtesise_24-07-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OSCE</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 Kraja</dc:creator>
  <cp:lastModifiedBy>Ama Kraja</cp:lastModifiedBy>
  <cp:revision>1</cp:revision>
  <dcterms:created xsi:type="dcterms:W3CDTF">2017-12-22T12:18:00Z</dcterms:created>
  <dcterms:modified xsi:type="dcterms:W3CDTF">2017-12-22T12:30:00Z</dcterms:modified>
</cp:coreProperties>
</file>