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FC03" w14:textId="7CD6E9AF" w:rsidR="00827256" w:rsidRPr="00827256" w:rsidRDefault="00827256" w:rsidP="00827256">
      <w:pPr>
        <w:pStyle w:val="NormalWeb"/>
        <w:rPr>
          <w:b/>
          <w:bCs/>
          <w:color w:val="000000"/>
          <w:sz w:val="32"/>
          <w:szCs w:val="32"/>
        </w:rPr>
      </w:pPr>
      <w:r w:rsidRPr="00827256">
        <w:rPr>
          <w:b/>
          <w:bCs/>
          <w:color w:val="000000"/>
          <w:sz w:val="32"/>
          <w:szCs w:val="32"/>
        </w:rPr>
        <w:t>Health Summary Structure</w:t>
      </w:r>
    </w:p>
    <w:p w14:paraId="35A155B1" w14:textId="09613382" w:rsidR="00827256" w:rsidRPr="00827256" w:rsidRDefault="00827256" w:rsidP="00827256">
      <w:pPr>
        <w:pStyle w:val="NormalWeb"/>
        <w:rPr>
          <w:b/>
          <w:bCs/>
          <w:color w:val="000000"/>
        </w:rPr>
      </w:pPr>
      <w:r w:rsidRPr="00827256">
        <w:rPr>
          <w:b/>
          <w:bCs/>
          <w:color w:val="000000"/>
        </w:rPr>
        <w:t>Why is it needed?</w:t>
      </w:r>
    </w:p>
    <w:p w14:paraId="39F9EF94" w14:textId="17ABC630" w:rsidR="00827256" w:rsidRDefault="00827256" w:rsidP="00827256">
      <w:pPr>
        <w:pStyle w:val="NormalWeb"/>
        <w:rPr>
          <w:color w:val="000000"/>
        </w:rPr>
      </w:pPr>
      <w:r>
        <w:rPr>
          <w:color w:val="000000"/>
        </w:rPr>
        <w:t xml:space="preserve">Patient information within the </w:t>
      </w:r>
      <w:proofErr w:type="spellStart"/>
      <w:r>
        <w:rPr>
          <w:color w:val="000000"/>
        </w:rPr>
        <w:t>Ikarians</w:t>
      </w:r>
      <w:proofErr w:type="spellEnd"/>
      <w:r>
        <w:rPr>
          <w:color w:val="000000"/>
        </w:rPr>
        <w:t xml:space="preserve"> platform is currently collected from several different sources, including wearable devices, onboarding questionnaires, and lifestyle surveys. Although each source provides useful information, the data are stored in different formats and vary in terms of completeness and reliability. As a result, an AI system would need to combine these fragmented data before producing any clinical insight or recommendation. This increases the risk of inconsistent interpretation, particularly when important information is missing or when different sources provide conflicting evidence.</w:t>
      </w:r>
    </w:p>
    <w:p w14:paraId="4468DFED" w14:textId="627665CA" w:rsidR="00827256" w:rsidRDefault="00827256" w:rsidP="00827256">
      <w:pPr>
        <w:pStyle w:val="NormalWeb"/>
        <w:rPr>
          <w:color w:val="000000"/>
        </w:rPr>
      </w:pPr>
      <w:r>
        <w:rPr>
          <w:color w:val="000000"/>
        </w:rPr>
        <w:t xml:space="preserve">Developing a standardized Health Summary Structure would provide a consistent way of </w:t>
      </w:r>
      <w:proofErr w:type="spellStart"/>
      <w:r>
        <w:rPr>
          <w:color w:val="000000"/>
        </w:rPr>
        <w:t>organising</w:t>
      </w:r>
      <w:proofErr w:type="spellEnd"/>
      <w:r>
        <w:rPr>
          <w:color w:val="000000"/>
        </w:rPr>
        <w:t xml:space="preserve"> patient information before it is used for AI-supported reasoning. Instead of processing multiple raw datasets independently, the AI would receive a single structured representation of each patient's health status. This approach reduces unnecessary complexity, improves transparency and makes it easier to identify where conclusions are supported by sufficient evidence and where uncertainty remains.</w:t>
      </w:r>
    </w:p>
    <w:p w14:paraId="066354CD" w14:textId="51DA85D3" w:rsidR="00827256" w:rsidRPr="00827256" w:rsidRDefault="00827256" w:rsidP="00827256">
      <w:pPr>
        <w:pStyle w:val="NormalWeb"/>
        <w:rPr>
          <w:b/>
          <w:bCs/>
          <w:color w:val="000000"/>
          <w:sz w:val="28"/>
          <w:szCs w:val="28"/>
        </w:rPr>
      </w:pPr>
      <w:r>
        <w:rPr>
          <w:color w:val="000000"/>
        </w:rPr>
        <w:t>A structured summary would also benefit clinicians by presenting information in a consistent format, making it easier to interpret trends over time and identify areas that may need further assessment. Rather than replacing the underlying data, the summary would act as a concise overview while maintaining links to the original data sources when more detailed review is required.</w:t>
      </w:r>
    </w:p>
    <w:p w14:paraId="73C8C1E7" w14:textId="2062D62F" w:rsidR="00827256" w:rsidRPr="00827256" w:rsidRDefault="00827256" w:rsidP="00827256">
      <w:pPr>
        <w:pStyle w:val="NormalWeb"/>
        <w:rPr>
          <w:b/>
          <w:bCs/>
          <w:color w:val="000000"/>
          <w:sz w:val="28"/>
          <w:szCs w:val="28"/>
        </w:rPr>
      </w:pPr>
      <w:r w:rsidRPr="00827256">
        <w:rPr>
          <w:b/>
          <w:bCs/>
          <w:color w:val="000000"/>
          <w:sz w:val="28"/>
          <w:szCs w:val="28"/>
        </w:rPr>
        <w:t>Design principles:</w:t>
      </w:r>
    </w:p>
    <w:p w14:paraId="000FE51E" w14:textId="5B4BA805" w:rsidR="00827256" w:rsidRDefault="00827256" w:rsidP="00827256">
      <w:pPr>
        <w:pStyle w:val="isselectedend"/>
        <w:rPr>
          <w:color w:val="000000"/>
        </w:rPr>
      </w:pPr>
      <w:r>
        <w:rPr>
          <w:color w:val="000000"/>
        </w:rPr>
        <w:t>The proposed Health Summary Structure should follow several key principles to ensure that it supports both clinical interpretation and future AI applications.</w:t>
      </w:r>
    </w:p>
    <w:p w14:paraId="7CD556C8" w14:textId="77763F73" w:rsidR="00827256" w:rsidRDefault="00827256" w:rsidP="00827256">
      <w:pPr>
        <w:pStyle w:val="isselectedend"/>
        <w:rPr>
          <w:color w:val="000000"/>
        </w:rPr>
      </w:pPr>
      <w:r>
        <w:rPr>
          <w:color w:val="000000"/>
        </w:rPr>
        <w:t xml:space="preserve">First, the summary should be </w:t>
      </w:r>
      <w:proofErr w:type="spellStart"/>
      <w:r>
        <w:rPr>
          <w:color w:val="000000"/>
        </w:rPr>
        <w:t>organised</w:t>
      </w:r>
      <w:proofErr w:type="spellEnd"/>
      <w:r>
        <w:rPr>
          <w:color w:val="000000"/>
        </w:rPr>
        <w:t xml:space="preserve"> around the five wellbeing pillars already used within the platform: physical, mental, social, nutritional and environmental health, rather than by the source of the data. Organizing information in this way provides a more patient-centered view and reflects how overall wellbeing is assessed in practice.</w:t>
      </w:r>
    </w:p>
    <w:p w14:paraId="1F6F4147" w14:textId="77777777" w:rsidR="00827256" w:rsidRDefault="00827256" w:rsidP="00827256">
      <w:pPr>
        <w:pStyle w:val="isselectedend"/>
        <w:rPr>
          <w:color w:val="000000"/>
        </w:rPr>
      </w:pPr>
      <w:r>
        <w:rPr>
          <w:color w:val="000000"/>
        </w:rPr>
        <w:t>Each pillar should report not only the current health status but also recent trends and an indication of how confident the system is in the available evidence. Including confidence measures is particularly important because some conclusions may be based on extensive wearable data, whereas others may rely on only a single questionnaire response. Clearly communicating this difference helps prevent unsupported conclusions from being interpreted as reliable findings.</w:t>
      </w:r>
    </w:p>
    <w:p w14:paraId="0A280342" w14:textId="08D4D12E" w:rsidR="00827256" w:rsidRDefault="00827256" w:rsidP="00827256">
      <w:pPr>
        <w:pStyle w:val="isselectedend"/>
        <w:rPr>
          <w:color w:val="000000"/>
        </w:rPr>
      </w:pPr>
      <w:r>
        <w:rPr>
          <w:color w:val="000000"/>
        </w:rPr>
        <w:t>The structure should also explicitly indicate when information is incomplete. Missing or outdated data should be identified rather than ignored so that clinicians and AI systems recognize where additional information is required before making recommendations.</w:t>
      </w:r>
    </w:p>
    <w:p w14:paraId="3540BADE" w14:textId="4C741A48" w:rsidR="00827256" w:rsidRDefault="00827256" w:rsidP="00827256">
      <w:pPr>
        <w:pStyle w:val="NormalWeb"/>
        <w:rPr>
          <w:color w:val="000000"/>
        </w:rPr>
      </w:pPr>
      <w:r>
        <w:rPr>
          <w:color w:val="000000"/>
        </w:rPr>
        <w:lastRenderedPageBreak/>
        <w:t>Finally, all summary information should retain links to its original data sources. Maintaining data provenance improves transparency, allows findings to be verified and supports future auditing of AI-generated recommendations. Although patient values will differ, the overall structure should remain consistent across all users, making downstream analysis simpler and more reliable.</w:t>
      </w:r>
    </w:p>
    <w:p w14:paraId="06866018" w14:textId="77777777" w:rsidR="00827256" w:rsidRDefault="00827256" w:rsidP="00827256">
      <w:pPr>
        <w:pStyle w:val="isselectedend"/>
        <w:rPr>
          <w:color w:val="000000"/>
        </w:rPr>
      </w:pPr>
      <w:r>
        <w:rPr>
          <w:color w:val="000000"/>
        </w:rPr>
        <w:t>Each section should include the patient's current health status, a summary of any changes observed over the previous 30 days, the key measurements that contributed to the assessment, and an indication of confidence in the result. Confidence reflects the quality and quantity of evidence supporting the assessment rather than the health status itself. For example, conclusions supported by continuous wearable monitoring would be considered more reliable than those based on a single self-reported questionnaire.</w:t>
      </w:r>
    </w:p>
    <w:p w14:paraId="6C213FF9" w14:textId="77777777" w:rsidR="00827256" w:rsidRDefault="00827256" w:rsidP="00827256">
      <w:pPr>
        <w:pStyle w:val="isselectedend"/>
        <w:rPr>
          <w:color w:val="000000"/>
        </w:rPr>
      </w:pPr>
      <w:r>
        <w:rPr>
          <w:color w:val="000000"/>
        </w:rPr>
        <w:t>Where confidence is limited, a short explanatory note should describe why. This provides important context for clinicians and prevents incomplete evidence from being interpreted as definitive. Additional fields should record when the data were last updated and identify the original data sources, allowing all summary information to be traced back to the underlying records.</w:t>
      </w:r>
    </w:p>
    <w:p w14:paraId="6FE8E696" w14:textId="5C6460FC" w:rsidR="00827256" w:rsidRPr="00173775" w:rsidRDefault="00827256" w:rsidP="00827256">
      <w:pPr>
        <w:pStyle w:val="isselectedend"/>
        <w:rPr>
          <w:b/>
          <w:bCs/>
          <w:color w:val="000000"/>
        </w:rPr>
      </w:pPr>
      <w:r w:rsidRPr="00173775">
        <w:rPr>
          <w:b/>
          <w:bCs/>
          <w:color w:val="000000"/>
        </w:rPr>
        <w:t xml:space="preserve">Reflecting on the </w:t>
      </w:r>
      <w:r w:rsidR="00173775" w:rsidRPr="00173775">
        <w:rPr>
          <w:b/>
          <w:bCs/>
          <w:color w:val="000000"/>
        </w:rPr>
        <w:t>existing data:</w:t>
      </w:r>
    </w:p>
    <w:p w14:paraId="52A029B1" w14:textId="77777777" w:rsidR="00827256" w:rsidRDefault="00827256" w:rsidP="00827256">
      <w:pPr>
        <w:pStyle w:val="NormalWeb"/>
        <w:rPr>
          <w:color w:val="000000"/>
        </w:rPr>
      </w:pPr>
      <w:r>
        <w:rPr>
          <w:color w:val="000000"/>
        </w:rPr>
        <w:t>Alongside the five wellbeing pillars, the summary should also include a small number of recent clinically relevant changes, such as noticeable increases in resting heart rate or reductions in average sleep duration. Finally, an overall completeness indicator should report how many of the five wellbeing domains contain sufficient information to support reliable interpretation.</w:t>
      </w:r>
    </w:p>
    <w:p w14:paraId="00DF41A2" w14:textId="77777777" w:rsidR="00827256" w:rsidRDefault="00827256" w:rsidP="00827256">
      <w:pPr>
        <w:pStyle w:val="isselectedend"/>
        <w:rPr>
          <w:color w:val="000000"/>
        </w:rPr>
      </w:pPr>
      <w:r>
        <w:rPr>
          <w:color w:val="000000"/>
        </w:rPr>
        <w:t xml:space="preserve">The physical wellbeing section demonstrates how wearable-derived measures, including sleep, activity and heart rate, can be combined into a single, </w:t>
      </w:r>
      <w:proofErr w:type="spellStart"/>
      <w:r>
        <w:rPr>
          <w:color w:val="000000"/>
        </w:rPr>
        <w:t>standardised</w:t>
      </w:r>
      <w:proofErr w:type="spellEnd"/>
      <w:r>
        <w:rPr>
          <w:color w:val="000000"/>
        </w:rPr>
        <w:t xml:space="preserve"> overview. These data are currently the strongest and most complete sources of patient information, allowing relatively confident assessments to be made.</w:t>
      </w:r>
    </w:p>
    <w:p w14:paraId="0FE59682" w14:textId="77777777" w:rsidR="00827256" w:rsidRDefault="00827256" w:rsidP="00827256">
      <w:pPr>
        <w:pStyle w:val="isselectedend"/>
        <w:rPr>
          <w:color w:val="000000"/>
        </w:rPr>
      </w:pPr>
      <w:r>
        <w:rPr>
          <w:color w:val="000000"/>
        </w:rPr>
        <w:t>By comparison, the mental, social, nutritional and environmental pillars expose several important gaps identified during the previous assessments. Mental health information is currently limited to a basic self-reported stress score, while social and environmental factors are largely absent. Nutritional information is available but is affected by inconsistent manual recording. Representing these limitations directly within the summary makes incomplete evidence visible instead of leaving users to infer which areas lack sufficient data.</w:t>
      </w:r>
    </w:p>
    <w:p w14:paraId="75CBA49C" w14:textId="77777777" w:rsidR="00827256" w:rsidRDefault="00827256" w:rsidP="00827256">
      <w:pPr>
        <w:pStyle w:val="NormalWeb"/>
        <w:rPr>
          <w:color w:val="000000"/>
        </w:rPr>
      </w:pPr>
      <w:r>
        <w:rPr>
          <w:color w:val="000000"/>
        </w:rPr>
        <w:t>This approach encourages transparency by presenting both the strengths and limitations of the available information, allowing clinicians and future AI systems to distinguish between evidence-supported conclusions and areas where further data collection is required.</w:t>
      </w:r>
    </w:p>
    <w:p w14:paraId="2877A24C" w14:textId="77777777" w:rsidR="00827256" w:rsidRDefault="00827256" w:rsidP="00827256">
      <w:pPr>
        <w:pStyle w:val="NormalWeb"/>
        <w:rPr>
          <w:color w:val="000000"/>
        </w:rPr>
      </w:pPr>
    </w:p>
    <w:p w14:paraId="33E1618B" w14:textId="77777777" w:rsidR="003A56AB" w:rsidRPr="00827256" w:rsidRDefault="003A56AB" w:rsidP="00827256"/>
    <w:sectPr w:rsidR="003A56AB" w:rsidRPr="008272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6AB"/>
    <w:rsid w:val="00173775"/>
    <w:rsid w:val="003A56AB"/>
    <w:rsid w:val="00827256"/>
    <w:rsid w:val="00867A1D"/>
    <w:rsid w:val="00D63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94F5CB"/>
  <w15:chartTrackingRefBased/>
  <w15:docId w15:val="{A8C77F8A-F976-9B4D-BD80-49DE1087B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5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5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5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5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6AB"/>
    <w:rPr>
      <w:rFonts w:eastAsiaTheme="majorEastAsia" w:cstheme="majorBidi"/>
      <w:color w:val="272727" w:themeColor="text1" w:themeTint="D8"/>
    </w:rPr>
  </w:style>
  <w:style w:type="paragraph" w:styleId="Title">
    <w:name w:val="Title"/>
    <w:basedOn w:val="Normal"/>
    <w:next w:val="Normal"/>
    <w:link w:val="TitleChar"/>
    <w:uiPriority w:val="10"/>
    <w:qFormat/>
    <w:rsid w:val="003A5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6AB"/>
    <w:pPr>
      <w:spacing w:before="160"/>
      <w:jc w:val="center"/>
    </w:pPr>
    <w:rPr>
      <w:i/>
      <w:iCs/>
      <w:color w:val="404040" w:themeColor="text1" w:themeTint="BF"/>
    </w:rPr>
  </w:style>
  <w:style w:type="character" w:customStyle="1" w:styleId="QuoteChar">
    <w:name w:val="Quote Char"/>
    <w:basedOn w:val="DefaultParagraphFont"/>
    <w:link w:val="Quote"/>
    <w:uiPriority w:val="29"/>
    <w:rsid w:val="003A56AB"/>
    <w:rPr>
      <w:i/>
      <w:iCs/>
      <w:color w:val="404040" w:themeColor="text1" w:themeTint="BF"/>
    </w:rPr>
  </w:style>
  <w:style w:type="paragraph" w:styleId="ListParagraph">
    <w:name w:val="List Paragraph"/>
    <w:basedOn w:val="Normal"/>
    <w:uiPriority w:val="34"/>
    <w:qFormat/>
    <w:rsid w:val="003A56AB"/>
    <w:pPr>
      <w:ind w:left="720"/>
      <w:contextualSpacing/>
    </w:pPr>
  </w:style>
  <w:style w:type="character" w:styleId="IntenseEmphasis">
    <w:name w:val="Intense Emphasis"/>
    <w:basedOn w:val="DefaultParagraphFont"/>
    <w:uiPriority w:val="21"/>
    <w:qFormat/>
    <w:rsid w:val="003A56AB"/>
    <w:rPr>
      <w:i/>
      <w:iCs/>
      <w:color w:val="0F4761" w:themeColor="accent1" w:themeShade="BF"/>
    </w:rPr>
  </w:style>
  <w:style w:type="paragraph" w:styleId="IntenseQuote">
    <w:name w:val="Intense Quote"/>
    <w:basedOn w:val="Normal"/>
    <w:next w:val="Normal"/>
    <w:link w:val="IntenseQuoteChar"/>
    <w:uiPriority w:val="30"/>
    <w:qFormat/>
    <w:rsid w:val="003A5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6AB"/>
    <w:rPr>
      <w:i/>
      <w:iCs/>
      <w:color w:val="0F4761" w:themeColor="accent1" w:themeShade="BF"/>
    </w:rPr>
  </w:style>
  <w:style w:type="character" w:styleId="IntenseReference">
    <w:name w:val="Intense Reference"/>
    <w:basedOn w:val="DefaultParagraphFont"/>
    <w:uiPriority w:val="32"/>
    <w:qFormat/>
    <w:rsid w:val="003A56AB"/>
    <w:rPr>
      <w:b/>
      <w:bCs/>
      <w:smallCaps/>
      <w:color w:val="0F4761" w:themeColor="accent1" w:themeShade="BF"/>
      <w:spacing w:val="5"/>
    </w:rPr>
  </w:style>
  <w:style w:type="paragraph" w:styleId="NormalWeb">
    <w:name w:val="Normal (Web)"/>
    <w:basedOn w:val="Normal"/>
    <w:uiPriority w:val="99"/>
    <w:semiHidden/>
    <w:unhideWhenUsed/>
    <w:rsid w:val="003A56A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A56AB"/>
  </w:style>
  <w:style w:type="character" w:styleId="Emphasis">
    <w:name w:val="Emphasis"/>
    <w:basedOn w:val="DefaultParagraphFont"/>
    <w:uiPriority w:val="20"/>
    <w:qFormat/>
    <w:rsid w:val="003A56AB"/>
    <w:rPr>
      <w:i/>
      <w:iCs/>
    </w:rPr>
  </w:style>
  <w:style w:type="paragraph" w:customStyle="1" w:styleId="isselectedend">
    <w:name w:val="isselectedend"/>
    <w:basedOn w:val="Normal"/>
    <w:rsid w:val="0082725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SMART, NIYOG (PGT)</dc:creator>
  <cp:keywords/>
  <dc:description/>
  <cp:lastModifiedBy>JOHN SMART, NIYOG (PGT)</cp:lastModifiedBy>
  <cp:revision>2</cp:revision>
  <dcterms:created xsi:type="dcterms:W3CDTF">2026-08-06T21:39:00Z</dcterms:created>
  <dcterms:modified xsi:type="dcterms:W3CDTF">2026-08-07T12:54:00Z</dcterms:modified>
</cp:coreProperties>
</file>