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ACME Geotechnical</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Spencer's Method</w:t>
      </w:r>
      <w:r>
        <w:tab/>
      </w:r>
      <w:r>
        <w:t>9</w:t>
      </w:r>
    </w:p>
    <w:p>
      <w:pPr>
        <w:pStyle w:val="TOC3"/>
        <w:tabs>
          <w:tab w:pos="9360" w:val="right" w:leader="dot"/>
        </w:tabs>
      </w:pPr>
      <w:r>
        <w:t>4.4.1 Search for the Critical Surface</w:t>
      </w:r>
      <w:r>
        <w:tab/>
      </w:r>
      <w:r>
        <w:t>9</w:t>
      </w:r>
    </w:p>
    <w:p>
      <w:pPr>
        <w:pStyle w:val="TOC3"/>
        <w:tabs>
          <w:tab w:pos="9360" w:val="right" w:leader="dot"/>
        </w:tabs>
      </w:pPr>
      <w:r>
        <w:t>4.4.2 Results</w:t>
      </w:r>
      <w:r>
        <w:tab/>
      </w:r>
      <w:r>
        <w:t>11</w:t>
      </w:r>
    </w:p>
    <w:p>
      <w:pPr>
        <w:pStyle w:val="TOC3"/>
        <w:tabs>
          <w:tab w:pos="9360" w:val="right" w:leader="dot"/>
        </w:tabs>
      </w:pPr>
      <w:r>
        <w:t>4.4.3 Slice Table</w:t>
      </w:r>
      <w:r>
        <w:tab/>
      </w:r>
      <w:r>
        <w:t>12</w:t>
      </w:r>
    </w:p>
    <w:p>
      <w:pPr>
        <w:pStyle w:val="TOC3"/>
        <w:tabs>
          <w:tab w:pos="9360" w:val="right" w:leader="dot"/>
        </w:tabs>
      </w:pPr>
      <w:r>
        <w:t>4.4.4 Calculations</w:t>
      </w:r>
      <w:r>
        <w:tab/>
      </w:r>
      <w:r>
        <w:t>15</w:t>
      </w:r>
    </w:p>
    <w:p>
      <w:pPr>
        <w:pStyle w:val="TOC1"/>
        <w:tabs>
          <w:tab w:pos="9360" w:val="right" w:leader="dot"/>
        </w:tabs>
      </w:pPr>
      <w:r>
        <w:t>5 Deformation and Strength Reduction</w:t>
      </w:r>
      <w:r>
        <w:tab/>
      </w:r>
      <w:r>
        <w:t>17</w:t>
      </w:r>
    </w:p>
    <w:p>
      <w:pPr>
        <w:pStyle w:val="TOC2"/>
        <w:tabs>
          <w:tab w:pos="9360" w:val="right" w:leader="dot"/>
        </w:tabs>
      </w:pPr>
      <w:r>
        <w:t>5.1 Analysis Inputs</w:t>
      </w:r>
      <w:r>
        <w:tab/>
      </w:r>
      <w:r>
        <w:t>18</w:t>
      </w:r>
    </w:p>
    <w:p>
      <w:pPr>
        <w:pStyle w:val="TOC2"/>
        <w:tabs>
          <w:tab w:pos="9360" w:val="right" w:leader="dot"/>
        </w:tabs>
      </w:pPr>
      <w:r>
        <w:t>5.2 Loads</w:t>
      </w:r>
      <w:r>
        <w:tab/>
      </w:r>
      <w:r>
        <w:t>18</w:t>
      </w:r>
    </w:p>
    <w:p>
      <w:pPr>
        <w:pStyle w:val="TOC2"/>
        <w:tabs>
          <w:tab w:pos="9360" w:val="right" w:leader="dot"/>
        </w:tabs>
      </w:pPr>
      <w:r>
        <w:t>5.3 Finite Element Mesh</w:t>
      </w:r>
      <w:r>
        <w:tab/>
      </w:r>
      <w:r>
        <w:t>19</w:t>
      </w:r>
    </w:p>
    <w:p>
      <w:pPr>
        <w:pStyle w:val="TOC2"/>
        <w:tabs>
          <w:tab w:pos="9360" w:val="right" w:leader="dot"/>
        </w:tabs>
      </w:pPr>
      <w:r>
        <w:t>5.4 Results</w:t>
      </w:r>
      <w:r>
        <w:tab/>
      </w:r>
      <w:r>
        <w:t>19</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0.3.0</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e24c17c9c65d3705c8f7bcacd2c2922e52d102793db88099dddadb9e75ba5c2a</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2026-08-30 14:25</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1.925 ft³/day per ft</w:t>
      </w:r>
      <w:r>
        <w:t>.</w:t>
      </w:r>
    </w:p>
    <w:p>
      <w:pPr>
        <w:pStyle w:val="BodyText"/>
        <w:keepNext/>
      </w:pPr>
      <w:r>
        <w:t>The solution converged, closing the boundary inflow against the outflow to within 1.53e-08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6420"/>
        <w:tblLayout w:type="fixed"/>
        <w:tblCellMar>
          <w:top w:w="0" w:type="dxa"/>
          <w:left w:w="43" w:type="dxa"/>
          <w:bottom w:w="0" w:type="dxa"/>
          <w:right w:w="43" w:type="dxa"/>
        </w:tblCellMar>
        <w:tblLook w:firstColumn="1" w:firstRow="1" w:lastColumn="0" w:lastRow="0" w:noHBand="0" w:noVBand="1" w:val="04A0"/>
      </w:tblPr>
      <w:tblGrid>
        <w:gridCol w:w="3659"/>
        <w:gridCol w:w="2761"/>
      </w:tblGrid>
      <w:tr>
        <w:tc>
          <w:tcPr>
            <w:tcW w:type="dxa" w:w="3659"/>
            <w:vAlign w:val="center"/>
          </w:tcPr>
          <w:p>
            <w:pPr>
              <w:spacing w:before="0" w:after="0" w:line="240" w:lineRule="auto"/>
              <w:rPr>
                <w:sz w:val="20"/>
                <w:szCs w:val="20"/>
              </w:rPr>
            </w:pPr>
            <w:r>
              <w:rPr>
                <w:b/>
                <w:sz w:val="20"/>
              </w:rPr>
              <w:t>Method reported in detail</w:t>
            </w:r>
          </w:p>
        </w:tc>
        <w:tc>
          <w:tcPr>
            <w:tcW w:type="dxa" w:w="276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761"/>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76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761"/>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276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76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761"/>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Spencer's Method</w:t>
      </w:r>
      <w:bookmarkEnd w:id="24"/>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25" w:name="xslope_section_4_4_1"/>
      <w:r>
        <w:t>Search for the Critical Surface</w:t>
      </w:r>
      <w:bookmarkEnd w:id="25"/>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1.248 to 1.605</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spencer.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6" w:name="xslope_figure_11"/>
      <w:r>
        <w:t>Figure 11. Trial surfaces evaluated by the search, with the critical surface highlighted</w:t>
      </w:r>
      <w:bookmarkEnd w:id="26"/>
    </w:p>
    <w:p>
      <w:pPr>
        <w:pStyle w:val="Heading3"/>
      </w:pPr>
      <w:bookmarkStart w:id="27" w:name="xslope_section_4_4_2"/>
      <w:r>
        <w:t>Results</w:t>
      </w:r>
      <w:bookmarkEnd w:id="27"/>
    </w:p>
    <w:p>
      <w:pPr>
        <w:pStyle w:val="BodyText"/>
        <w:keepNext/>
      </w:pPr>
      <w:r>
        <w:t xml:space="preserve">Spencer's Method gives a factor of safety of </w:t>
      </w:r>
      <w:r>
        <w:rPr>
          <w:b/>
        </w:rPr>
        <w:t>1.248</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spencer.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28" w:name="xslope_figure_12"/>
      <w:r>
        <w:t>Figure 12. Critical surface and slice forces — Spencer's Method</w:t>
      </w:r>
      <w:bookmarkEnd w:id="28"/>
    </w:p>
    <w:p>
      <w:pPr>
        <w:pStyle w:val="Heading3"/>
      </w:pPr>
      <w:bookmarkStart w:id="29" w:name="xslope_section_4_4_3"/>
      <w:r>
        <w:t>Slice Table</w:t>
      </w:r>
      <w:bookmarkEnd w:id="29"/>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3" name="Picture 13"/>
            <wp:cNvGraphicFramePr>
              <a:graphicFrameLocks noChangeAspect="1"/>
            </wp:cNvGraphicFramePr>
            <a:graphic>
              <a:graphicData uri="http://schemas.openxmlformats.org/drawingml/2006/picture">
                <pic:pic>
                  <pic:nvPicPr>
                    <pic:cNvPr id="0" name="slice_key_spencer.png"/>
                    <pic:cNvPicPr/>
                  </pic:nvPicPr>
                  <pic:blipFill>
                    <a:blip r:embed="rId24"/>
                    <a:stretch>
                      <a:fillRect/>
                    </a:stretch>
                  </pic:blipFill>
                  <pic:spPr>
                    <a:xfrm>
                      <a:off x="0" y="0"/>
                      <a:ext cx="5897880" cy="3629465"/>
                    </a:xfrm>
                    <a:prstGeom prst="rect"/>
                  </pic:spPr>
                </pic:pic>
              </a:graphicData>
            </a:graphic>
          </wp:inline>
        </w:drawing>
      </w:r>
    </w:p>
    <w:p>
      <w:pPr>
        <w:pStyle w:val="Caption"/>
        <w:keepNext w:val="0"/>
        <w:jc w:val="center"/>
      </w:pPr>
      <w:bookmarkStart w:id="30" w:name="xslope_figure_13"/>
      <w:r>
        <w:t>Figure 13. Slice numbering for the table below — Spencer's Method</w:t>
      </w:r>
      <w:bookmarkEnd w:id="30"/>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2" w:name="xslope_slice_table_spencer"/>
      <w:bookmarkStart w:id="31" w:name="xslope_table_4"/>
      <w:r>
        <w:t>Table 4. Slice data — Spencer's Method</w:t>
      </w:r>
      <w:bookmarkEnd w:id="31"/>
      <w:bookmarkEnd w:id="32"/>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6"/>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9812.6</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-4905.8</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165.4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10607.7</w:t>
            </w:r>
          </w:p>
        </w:tc>
        <w:tc>
          <w:tcPr>
            <w:tcW w:type="dxa" w:w="761"/>
            <w:noWrap/>
            <w:vAlign w:val="center"/>
          </w:tcPr>
          <w:p>
            <w:pPr>
              <w:spacing w:before="0" w:after="0" w:line="240" w:lineRule="auto"/>
              <w:jc w:val="center"/>
              <w:rPr>
                <w:sz w:val="14"/>
                <w:szCs w:val="14"/>
              </w:rPr>
            </w:pPr>
            <w:r>
              <w:rPr>
                <w:b w:val="0"/>
                <w:sz w:val="14"/>
              </w:rPr>
              <w:t>4905.8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-6938.7</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22078.8</w:t>
            </w:r>
          </w:p>
        </w:tc>
        <w:tc>
          <w:tcPr>
            <w:tcW w:type="dxa" w:w="761"/>
            <w:noWrap/>
            <w:vAlign w:val="center"/>
          </w:tcPr>
          <w:p>
            <w:pPr>
              <w:spacing w:before="0" w:after="0" w:line="240" w:lineRule="auto"/>
              <w:jc w:val="center"/>
              <w:rPr>
                <w:sz w:val="14"/>
                <w:szCs w:val="14"/>
              </w:rPr>
            </w:pPr>
            <w:r>
              <w:rPr>
                <w:b w:val="0"/>
                <w:sz w:val="14"/>
              </w:rPr>
              <w:t>11844.5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-15002.1</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485.3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27137.7</w:t>
            </w:r>
          </w:p>
        </w:tc>
        <w:tc>
          <w:tcPr>
            <w:tcW w:type="dxa" w:w="761"/>
            <w:noWrap/>
            <w:vAlign w:val="center"/>
          </w:tcPr>
          <w:p>
            <w:pPr>
              <w:spacing w:before="0" w:after="0" w:line="240" w:lineRule="auto"/>
              <w:jc w:val="center"/>
              <w:rPr>
                <w:sz w:val="14"/>
                <w:szCs w:val="14"/>
              </w:rPr>
            </w:pPr>
            <w:r>
              <w:rPr>
                <w:b w:val="0"/>
                <w:sz w:val="14"/>
              </w:rPr>
              <w:t>26846.6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-17882.4</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598.3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31843.9</w:t>
            </w:r>
          </w:p>
        </w:tc>
        <w:tc>
          <w:tcPr>
            <w:tcW w:type="dxa" w:w="761"/>
            <w:noWrap/>
            <w:vAlign w:val="center"/>
          </w:tcPr>
          <w:p>
            <w:pPr>
              <w:spacing w:before="0" w:after="0" w:line="240" w:lineRule="auto"/>
              <w:jc w:val="center"/>
              <w:rPr>
                <w:sz w:val="14"/>
                <w:szCs w:val="14"/>
              </w:rPr>
            </w:pPr>
            <w:r>
              <w:rPr>
                <w:b w:val="0"/>
                <w:sz w:val="14"/>
              </w:rPr>
              <w:t>44729.0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-19599.4</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661.3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35251.0</w:t>
            </w:r>
          </w:p>
        </w:tc>
        <w:tc>
          <w:tcPr>
            <w:tcW w:type="dxa" w:w="761"/>
            <w:noWrap/>
            <w:vAlign w:val="center"/>
          </w:tcPr>
          <w:p>
            <w:pPr>
              <w:spacing w:before="0" w:after="0" w:line="240" w:lineRule="auto"/>
              <w:jc w:val="center"/>
              <w:rPr>
                <w:sz w:val="14"/>
                <w:szCs w:val="14"/>
              </w:rPr>
            </w:pPr>
            <w:r>
              <w:rPr>
                <w:b w:val="0"/>
                <w:sz w:val="14"/>
              </w:rPr>
              <w:t>64328.4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-19830.6</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680.5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37431.0</w:t>
            </w:r>
          </w:p>
        </w:tc>
        <w:tc>
          <w:tcPr>
            <w:tcW w:type="dxa" w:w="761"/>
            <w:noWrap/>
            <w:vAlign w:val="center"/>
          </w:tcPr>
          <w:p>
            <w:pPr>
              <w:spacing w:before="0" w:after="0" w:line="240" w:lineRule="auto"/>
              <w:jc w:val="center"/>
              <w:rPr>
                <w:sz w:val="14"/>
                <w:szCs w:val="14"/>
              </w:rPr>
            </w:pPr>
            <w:r>
              <w:rPr>
                <w:b w:val="0"/>
                <w:sz w:val="14"/>
              </w:rPr>
              <w:t>84159.0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-18935.1</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673.4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39431.9</w:t>
            </w:r>
          </w:p>
        </w:tc>
        <w:tc>
          <w:tcPr>
            <w:tcW w:type="dxa" w:w="761"/>
            <w:noWrap/>
            <w:vAlign w:val="center"/>
          </w:tcPr>
          <w:p>
            <w:pPr>
              <w:spacing w:before="0" w:after="0" w:line="240" w:lineRule="auto"/>
              <w:jc w:val="center"/>
              <w:rPr>
                <w:sz w:val="14"/>
                <w:szCs w:val="14"/>
              </w:rPr>
            </w:pPr>
            <w:r>
              <w:rPr>
                <w:b w:val="0"/>
                <w:sz w:val="14"/>
              </w:rPr>
              <w:t>103094.1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-17680.4</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665.9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41108.9</w:t>
            </w:r>
          </w:p>
        </w:tc>
        <w:tc>
          <w:tcPr>
            <w:tcW w:type="dxa" w:w="761"/>
            <w:noWrap/>
            <w:vAlign w:val="center"/>
          </w:tcPr>
          <w:p>
            <w:pPr>
              <w:spacing w:before="0" w:after="0" w:line="240" w:lineRule="auto"/>
              <w:jc w:val="center"/>
              <w:rPr>
                <w:sz w:val="14"/>
                <w:szCs w:val="14"/>
              </w:rPr>
            </w:pPr>
            <w:r>
              <w:rPr>
                <w:b w:val="0"/>
                <w:sz w:val="14"/>
              </w:rPr>
              <w:t>120774.4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-16192.5</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703.8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42170.0</w:t>
            </w:r>
          </w:p>
        </w:tc>
        <w:tc>
          <w:tcPr>
            <w:tcW w:type="dxa" w:w="761"/>
            <w:noWrap/>
            <w:vAlign w:val="center"/>
          </w:tcPr>
          <w:p>
            <w:pPr>
              <w:spacing w:before="0" w:after="0" w:line="240" w:lineRule="auto"/>
              <w:jc w:val="center"/>
              <w:rPr>
                <w:sz w:val="14"/>
                <w:szCs w:val="14"/>
              </w:rPr>
            </w:pPr>
            <w:r>
              <w:rPr>
                <w:b w:val="0"/>
                <w:sz w:val="14"/>
              </w:rPr>
              <w:t>136967.0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-14614.5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805.6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42529.3</w:t>
            </w:r>
          </w:p>
        </w:tc>
        <w:tc>
          <w:tcPr>
            <w:tcW w:type="dxa" w:w="761"/>
            <w:noWrap/>
            <w:vAlign w:val="center"/>
          </w:tcPr>
          <w:p>
            <w:pPr>
              <w:spacing w:before="0" w:after="0" w:line="240" w:lineRule="auto"/>
              <w:jc w:val="center"/>
              <w:rPr>
                <w:sz w:val="14"/>
                <w:szCs w:val="14"/>
              </w:rPr>
            </w:pPr>
            <w:r>
              <w:rPr>
                <w:b w:val="0"/>
                <w:sz w:val="14"/>
              </w:rPr>
              <w:t>151581.5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-13016.7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1001.8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38125.0</w:t>
            </w:r>
          </w:p>
        </w:tc>
        <w:tc>
          <w:tcPr>
            <w:tcW w:type="dxa" w:w="761"/>
            <w:noWrap/>
            <w:vAlign w:val="center"/>
          </w:tcPr>
          <w:p>
            <w:pPr>
              <w:spacing w:before="0" w:after="0" w:line="240" w:lineRule="auto"/>
              <w:jc w:val="center"/>
              <w:rPr>
                <w:sz w:val="14"/>
                <w:szCs w:val="14"/>
              </w:rPr>
            </w:pPr>
            <w:r>
              <w:rPr>
                <w:b w:val="0"/>
                <w:sz w:val="14"/>
              </w:rPr>
              <w:t>164598.3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-6865.5</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1209.2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37247.5</w:t>
            </w:r>
          </w:p>
        </w:tc>
        <w:tc>
          <w:tcPr>
            <w:tcW w:type="dxa" w:w="761"/>
            <w:noWrap/>
            <w:vAlign w:val="center"/>
          </w:tcPr>
          <w:p>
            <w:pPr>
              <w:spacing w:before="0" w:after="0" w:line="240" w:lineRule="auto"/>
              <w:jc w:val="center"/>
              <w:rPr>
                <w:sz w:val="14"/>
                <w:szCs w:val="14"/>
              </w:rPr>
            </w:pPr>
            <w:r>
              <w:rPr>
                <w:b w:val="0"/>
                <w:sz w:val="14"/>
              </w:rPr>
              <w:t>171463.8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-5548.0</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36449.9</w:t>
            </w:r>
          </w:p>
        </w:tc>
        <w:tc>
          <w:tcPr>
            <w:tcW w:type="dxa" w:w="761"/>
            <w:noWrap/>
            <w:vAlign w:val="center"/>
          </w:tcPr>
          <w:p>
            <w:pPr>
              <w:spacing w:before="0" w:after="0" w:line="240" w:lineRule="auto"/>
              <w:jc w:val="center"/>
              <w:rPr>
                <w:sz w:val="14"/>
                <w:szCs w:val="14"/>
              </w:rPr>
            </w:pPr>
            <w:r>
              <w:rPr>
                <w:b w:val="0"/>
                <w:sz w:val="14"/>
              </w:rPr>
              <w:t>177011.8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-4138.6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1533.2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35671.3</w:t>
            </w:r>
          </w:p>
        </w:tc>
        <w:tc>
          <w:tcPr>
            <w:tcW w:type="dxa" w:w="761"/>
            <w:noWrap/>
            <w:vAlign w:val="center"/>
          </w:tcPr>
          <w:p>
            <w:pPr>
              <w:spacing w:before="0" w:after="0" w:line="240" w:lineRule="auto"/>
              <w:jc w:val="center"/>
              <w:rPr>
                <w:sz w:val="14"/>
                <w:szCs w:val="14"/>
              </w:rPr>
            </w:pPr>
            <w:r>
              <w:rPr>
                <w:b w:val="0"/>
                <w:sz w:val="14"/>
              </w:rPr>
              <w:t>181150.4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-2671.6</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1659.5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34888.1</w:t>
            </w:r>
          </w:p>
        </w:tc>
        <w:tc>
          <w:tcPr>
            <w:tcW w:type="dxa" w:w="761"/>
            <w:noWrap/>
            <w:vAlign w:val="center"/>
          </w:tcPr>
          <w:p>
            <w:pPr>
              <w:spacing w:before="0" w:after="0" w:line="240" w:lineRule="auto"/>
              <w:jc w:val="center"/>
              <w:rPr>
                <w:sz w:val="14"/>
                <w:szCs w:val="14"/>
              </w:rPr>
            </w:pPr>
            <w:r>
              <w:rPr>
                <w:b w:val="0"/>
                <w:sz w:val="14"/>
              </w:rPr>
              <w:t>183822.0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-1175.3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1765.5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34082.9</w:t>
            </w:r>
          </w:p>
        </w:tc>
        <w:tc>
          <w:tcPr>
            <w:tcW w:type="dxa" w:w="761"/>
            <w:noWrap/>
            <w:vAlign w:val="center"/>
          </w:tcPr>
          <w:p>
            <w:pPr>
              <w:spacing w:before="0" w:after="0" w:line="240" w:lineRule="auto"/>
              <w:jc w:val="center"/>
              <w:rPr>
                <w:sz w:val="14"/>
                <w:szCs w:val="14"/>
              </w:rPr>
            </w:pPr>
            <w:r>
              <w:rPr>
                <w:b w:val="0"/>
                <w:sz w:val="14"/>
              </w:rPr>
              <w:t>184997.3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326.4</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33243.0</w:t>
            </w:r>
          </w:p>
        </w:tc>
        <w:tc>
          <w:tcPr>
            <w:tcW w:type="dxa" w:w="761"/>
            <w:noWrap/>
            <w:vAlign w:val="center"/>
          </w:tcPr>
          <w:p>
            <w:pPr>
              <w:spacing w:before="0" w:after="0" w:line="240" w:lineRule="auto"/>
              <w:jc w:val="center"/>
              <w:rPr>
                <w:sz w:val="14"/>
                <w:szCs w:val="14"/>
              </w:rPr>
            </w:pPr>
            <w:r>
              <w:rPr>
                <w:b w:val="0"/>
                <w:sz w:val="14"/>
              </w:rPr>
              <w:t>184670.9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1812.9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1922.7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32356.7</w:t>
            </w:r>
          </w:p>
        </w:tc>
        <w:tc>
          <w:tcPr>
            <w:tcW w:type="dxa" w:w="761"/>
            <w:noWrap/>
            <w:vAlign w:val="center"/>
          </w:tcPr>
          <w:p>
            <w:pPr>
              <w:spacing w:before="0" w:after="0" w:line="240" w:lineRule="auto"/>
              <w:jc w:val="center"/>
              <w:rPr>
                <w:sz w:val="14"/>
                <w:szCs w:val="14"/>
              </w:rPr>
            </w:pPr>
            <w:r>
              <w:rPr>
                <w:b w:val="0"/>
                <w:sz w:val="14"/>
              </w:rPr>
              <w:t>182858.0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3264.6</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1976.0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31413.1</w:t>
            </w:r>
          </w:p>
        </w:tc>
        <w:tc>
          <w:tcPr>
            <w:tcW w:type="dxa" w:w="761"/>
            <w:noWrap/>
            <w:vAlign w:val="center"/>
          </w:tcPr>
          <w:p>
            <w:pPr>
              <w:spacing w:before="0" w:after="0" w:line="240" w:lineRule="auto"/>
              <w:jc w:val="center"/>
              <w:rPr>
                <w:sz w:val="14"/>
                <w:szCs w:val="14"/>
              </w:rPr>
            </w:pPr>
            <w:r>
              <w:rPr>
                <w:b w:val="0"/>
                <w:sz w:val="14"/>
              </w:rPr>
              <w:t>179593.4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4662.9</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2013.7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30401.9</w:t>
            </w:r>
          </w:p>
        </w:tc>
        <w:tc>
          <w:tcPr>
            <w:tcW w:type="dxa" w:w="761"/>
            <w:noWrap/>
            <w:vAlign w:val="center"/>
          </w:tcPr>
          <w:p>
            <w:pPr>
              <w:spacing w:before="0" w:after="0" w:line="240" w:lineRule="auto"/>
              <w:jc w:val="center"/>
              <w:rPr>
                <w:sz w:val="14"/>
                <w:szCs w:val="14"/>
              </w:rPr>
            </w:pPr>
            <w:r>
              <w:rPr>
                <w:b w:val="0"/>
                <w:sz w:val="14"/>
              </w:rPr>
              <w:t>174930.5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5989.5</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2036.1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29312.7</w:t>
            </w:r>
          </w:p>
        </w:tc>
        <w:tc>
          <w:tcPr>
            <w:tcW w:type="dxa" w:w="761"/>
            <w:noWrap/>
            <w:vAlign w:val="center"/>
          </w:tcPr>
          <w:p>
            <w:pPr>
              <w:spacing w:before="0" w:after="0" w:line="240" w:lineRule="auto"/>
              <w:jc w:val="center"/>
              <w:rPr>
                <w:sz w:val="14"/>
                <w:szCs w:val="14"/>
              </w:rPr>
            </w:pPr>
            <w:r>
              <w:rPr>
                <w:b w:val="0"/>
                <w:sz w:val="14"/>
              </w:rPr>
              <w:t>168941.0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7225.7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2043.7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28133.8</w:t>
            </w:r>
          </w:p>
        </w:tc>
        <w:tc>
          <w:tcPr>
            <w:tcW w:type="dxa" w:w="761"/>
            <w:noWrap/>
            <w:vAlign w:val="center"/>
          </w:tcPr>
          <w:p>
            <w:pPr>
              <w:spacing w:before="0" w:after="0" w:line="240" w:lineRule="auto"/>
              <w:jc w:val="center"/>
              <w:rPr>
                <w:sz w:val="14"/>
                <w:szCs w:val="14"/>
              </w:rPr>
            </w:pPr>
            <w:r>
              <w:rPr>
                <w:b w:val="0"/>
                <w:sz w:val="14"/>
              </w:rPr>
              <w:t>161715.3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8352.2</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2036.8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26852.9</w:t>
            </w:r>
          </w:p>
        </w:tc>
        <w:tc>
          <w:tcPr>
            <w:tcW w:type="dxa" w:w="761"/>
            <w:noWrap/>
            <w:vAlign w:val="center"/>
          </w:tcPr>
          <w:p>
            <w:pPr>
              <w:spacing w:before="0" w:after="0" w:line="240" w:lineRule="auto"/>
              <w:jc w:val="center"/>
              <w:rPr>
                <w:sz w:val="14"/>
                <w:szCs w:val="14"/>
              </w:rPr>
            </w:pPr>
            <w:r>
              <w:rPr>
                <w:b w:val="0"/>
                <w:sz w:val="14"/>
              </w:rPr>
              <w:t>153363.2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9348.1</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2015.5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25456.4</w:t>
            </w:r>
          </w:p>
        </w:tc>
        <w:tc>
          <w:tcPr>
            <w:tcW w:type="dxa" w:w="761"/>
            <w:noWrap/>
            <w:vAlign w:val="center"/>
          </w:tcPr>
          <w:p>
            <w:pPr>
              <w:spacing w:before="0" w:after="0" w:line="240" w:lineRule="auto"/>
              <w:jc w:val="center"/>
              <w:rPr>
                <w:sz w:val="14"/>
                <w:szCs w:val="14"/>
              </w:rPr>
            </w:pPr>
            <w:r>
              <w:rPr>
                <w:b w:val="0"/>
                <w:sz w:val="14"/>
              </w:rPr>
              <w:t>144015.1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10191.1</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1979.9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23929.1</w:t>
            </w:r>
          </w:p>
        </w:tc>
        <w:tc>
          <w:tcPr>
            <w:tcW w:type="dxa" w:w="761"/>
            <w:noWrap/>
            <w:vAlign w:val="center"/>
          </w:tcPr>
          <w:p>
            <w:pPr>
              <w:spacing w:before="0" w:after="0" w:line="240" w:lineRule="auto"/>
              <w:jc w:val="center"/>
              <w:rPr>
                <w:sz w:val="14"/>
                <w:szCs w:val="14"/>
              </w:rPr>
            </w:pPr>
            <w:r>
              <w:rPr>
                <w:b w:val="0"/>
                <w:sz w:val="14"/>
              </w:rPr>
              <w:t>133824.0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10856.9</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1929.8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22254.3</w:t>
            </w:r>
          </w:p>
        </w:tc>
        <w:tc>
          <w:tcPr>
            <w:tcW w:type="dxa" w:w="761"/>
            <w:noWrap/>
            <w:vAlign w:val="center"/>
          </w:tcPr>
          <w:p>
            <w:pPr>
              <w:spacing w:before="0" w:after="0" w:line="240" w:lineRule="auto"/>
              <w:jc w:val="center"/>
              <w:rPr>
                <w:sz w:val="14"/>
                <w:szCs w:val="14"/>
              </w:rPr>
            </w:pPr>
            <w:r>
              <w:rPr>
                <w:b w:val="0"/>
                <w:sz w:val="14"/>
              </w:rPr>
              <w:t>122967.1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11318.1</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1864.7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20413.0</w:t>
            </w:r>
          </w:p>
        </w:tc>
        <w:tc>
          <w:tcPr>
            <w:tcW w:type="dxa" w:w="761"/>
            <w:noWrap/>
            <w:vAlign w:val="center"/>
          </w:tcPr>
          <w:p>
            <w:pPr>
              <w:spacing w:before="0" w:after="0" w:line="240" w:lineRule="auto"/>
              <w:jc w:val="center"/>
              <w:rPr>
                <w:sz w:val="14"/>
                <w:szCs w:val="14"/>
              </w:rPr>
            </w:pPr>
            <w:r>
              <w:rPr>
                <w:b w:val="0"/>
                <w:sz w:val="14"/>
              </w:rPr>
              <w:t>111649.0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11544.3</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18383.0</w:t>
            </w:r>
          </w:p>
        </w:tc>
        <w:tc>
          <w:tcPr>
            <w:tcW w:type="dxa" w:w="761"/>
            <w:noWrap/>
            <w:vAlign w:val="center"/>
          </w:tcPr>
          <w:p>
            <w:pPr>
              <w:spacing w:before="0" w:after="0" w:line="240" w:lineRule="auto"/>
              <w:jc w:val="center"/>
              <w:rPr>
                <w:sz w:val="14"/>
                <w:szCs w:val="14"/>
              </w:rPr>
            </w:pPr>
            <w:r>
              <w:rPr>
                <w:b w:val="0"/>
                <w:sz w:val="14"/>
              </w:rPr>
              <w:t>100104.7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11500.3</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1687.5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16138.4</w:t>
            </w:r>
          </w:p>
        </w:tc>
        <w:tc>
          <w:tcPr>
            <w:tcW w:type="dxa" w:w="761"/>
            <w:noWrap/>
            <w:vAlign w:val="center"/>
          </w:tcPr>
          <w:p>
            <w:pPr>
              <w:spacing w:before="0" w:after="0" w:line="240" w:lineRule="auto"/>
              <w:jc w:val="center"/>
              <w:rPr>
                <w:sz w:val="14"/>
                <w:szCs w:val="14"/>
              </w:rPr>
            </w:pPr>
            <w:r>
              <w:rPr>
                <w:b w:val="0"/>
                <w:sz w:val="14"/>
              </w:rPr>
              <w:t>88604.4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11145.6</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1573.9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13646.9</w:t>
            </w:r>
          </w:p>
        </w:tc>
        <w:tc>
          <w:tcPr>
            <w:tcW w:type="dxa" w:w="761"/>
            <w:noWrap/>
            <w:vAlign w:val="center"/>
          </w:tcPr>
          <w:p>
            <w:pPr>
              <w:spacing w:before="0" w:after="0" w:line="240" w:lineRule="auto"/>
              <w:jc w:val="center"/>
              <w:rPr>
                <w:sz w:val="14"/>
                <w:szCs w:val="14"/>
              </w:rPr>
            </w:pPr>
            <w:r>
              <w:rPr>
                <w:b w:val="0"/>
                <w:sz w:val="14"/>
              </w:rPr>
              <w:t>77458.8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10431.7</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1443.4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10860.1</w:t>
            </w:r>
          </w:p>
        </w:tc>
        <w:tc>
          <w:tcPr>
            <w:tcW w:type="dxa" w:w="761"/>
            <w:noWrap/>
            <w:vAlign w:val="center"/>
          </w:tcPr>
          <w:p>
            <w:pPr>
              <w:spacing w:before="0" w:after="0" w:line="240" w:lineRule="auto"/>
              <w:jc w:val="center"/>
              <w:rPr>
                <w:sz w:val="14"/>
                <w:szCs w:val="14"/>
              </w:rPr>
            </w:pPr>
            <w:r>
              <w:rPr>
                <w:b w:val="0"/>
                <w:sz w:val="14"/>
              </w:rPr>
              <w:t>67027.1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9296.8</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1301.3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9089.7</w:t>
            </w:r>
          </w:p>
        </w:tc>
        <w:tc>
          <w:tcPr>
            <w:tcW w:type="dxa" w:w="761"/>
            <w:noWrap/>
            <w:vAlign w:val="center"/>
          </w:tcPr>
          <w:p>
            <w:pPr>
              <w:spacing w:before="0" w:after="0" w:line="240" w:lineRule="auto"/>
              <w:jc w:val="center"/>
              <w:rPr>
                <w:sz w:val="14"/>
                <w:szCs w:val="14"/>
              </w:rPr>
            </w:pPr>
            <w:r>
              <w:rPr>
                <w:b w:val="0"/>
                <w:sz w:val="14"/>
              </w:rPr>
              <w:t>57730.4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8486.5</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9081.2</w:t>
            </w:r>
          </w:p>
        </w:tc>
        <w:tc>
          <w:tcPr>
            <w:tcW w:type="dxa" w:w="761"/>
            <w:noWrap/>
            <w:vAlign w:val="center"/>
          </w:tcPr>
          <w:p>
            <w:pPr>
              <w:spacing w:before="0" w:after="0" w:line="240" w:lineRule="auto"/>
              <w:jc w:val="center"/>
              <w:rPr>
                <w:sz w:val="14"/>
                <w:szCs w:val="14"/>
              </w:rPr>
            </w:pPr>
            <w:r>
              <w:rPr>
                <w:b w:val="0"/>
                <w:sz w:val="14"/>
              </w:rPr>
              <w:t>49243.9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8783.7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8841.0</w:t>
            </w:r>
          </w:p>
        </w:tc>
        <w:tc>
          <w:tcPr>
            <w:tcW w:type="dxa" w:w="761"/>
            <w:noWrap/>
            <w:vAlign w:val="center"/>
          </w:tcPr>
          <w:p>
            <w:pPr>
              <w:spacing w:before="0" w:after="0" w:line="240" w:lineRule="auto"/>
              <w:jc w:val="center"/>
              <w:rPr>
                <w:sz w:val="14"/>
                <w:szCs w:val="14"/>
              </w:rPr>
            </w:pPr>
            <w:r>
              <w:rPr>
                <w:b w:val="0"/>
                <w:sz w:val="14"/>
              </w:rPr>
              <w:t>40460.2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8839.6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840.3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8327.6</w:t>
            </w:r>
          </w:p>
        </w:tc>
        <w:tc>
          <w:tcPr>
            <w:tcW w:type="dxa" w:w="761"/>
            <w:noWrap/>
            <w:vAlign w:val="center"/>
          </w:tcPr>
          <w:p>
            <w:pPr>
              <w:spacing w:before="0" w:after="0" w:line="240" w:lineRule="auto"/>
              <w:jc w:val="center"/>
              <w:rPr>
                <w:sz w:val="14"/>
                <w:szCs w:val="14"/>
              </w:rPr>
            </w:pPr>
            <w:r>
              <w:rPr>
                <w:b w:val="0"/>
                <w:sz w:val="14"/>
              </w:rPr>
              <w:t>31620.6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8596.1</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673.8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7496.3</w:t>
            </w:r>
          </w:p>
        </w:tc>
        <w:tc>
          <w:tcPr>
            <w:tcW w:type="dxa" w:w="761"/>
            <w:noWrap/>
            <w:vAlign w:val="center"/>
          </w:tcPr>
          <w:p>
            <w:pPr>
              <w:spacing w:before="0" w:after="0" w:line="240" w:lineRule="auto"/>
              <w:jc w:val="center"/>
              <w:rPr>
                <w:sz w:val="14"/>
                <w:szCs w:val="14"/>
              </w:rPr>
            </w:pPr>
            <w:r>
              <w:rPr>
                <w:b w:val="0"/>
                <w:sz w:val="14"/>
              </w:rPr>
              <w:t>23024.6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7983.8</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497.3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6289.0</w:t>
            </w:r>
          </w:p>
        </w:tc>
        <w:tc>
          <w:tcPr>
            <w:tcW w:type="dxa" w:w="761"/>
            <w:noWrap/>
            <w:vAlign w:val="center"/>
          </w:tcPr>
          <w:p>
            <w:pPr>
              <w:spacing w:before="0" w:after="0" w:line="240" w:lineRule="auto"/>
              <w:jc w:val="center"/>
              <w:rPr>
                <w:sz w:val="14"/>
                <w:szCs w:val="14"/>
              </w:rPr>
            </w:pPr>
            <w:r>
              <w:rPr>
                <w:b w:val="0"/>
                <w:sz w:val="14"/>
              </w:rPr>
              <w:t>15040.8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6914.0</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308.8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4615.8</w:t>
            </w:r>
          </w:p>
        </w:tc>
        <w:tc>
          <w:tcPr>
            <w:tcW w:type="dxa" w:w="761"/>
            <w:noWrap/>
            <w:vAlign w:val="center"/>
          </w:tcPr>
          <w:p>
            <w:pPr>
              <w:spacing w:before="0" w:after="0" w:line="240" w:lineRule="auto"/>
              <w:jc w:val="center"/>
              <w:rPr>
                <w:sz w:val="14"/>
                <w:szCs w:val="14"/>
              </w:rPr>
            </w:pPr>
            <w:r>
              <w:rPr>
                <w:b w:val="0"/>
                <w:sz w:val="14"/>
              </w:rPr>
              <w:t>8126.7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5264.2</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2343.4</w:t>
            </w:r>
          </w:p>
        </w:tc>
        <w:tc>
          <w:tcPr>
            <w:tcW w:type="dxa" w:w="761"/>
            <w:noWrap/>
            <w:vAlign w:val="center"/>
          </w:tcPr>
          <w:p>
            <w:pPr>
              <w:spacing w:before="0" w:after="0" w:line="240" w:lineRule="auto"/>
              <w:jc w:val="center"/>
              <w:rPr>
                <w:sz w:val="14"/>
                <w:szCs w:val="14"/>
              </w:rPr>
            </w:pPr>
            <w:r>
              <w:rPr>
                <w:b w:val="0"/>
                <w:sz w:val="14"/>
              </w:rPr>
              <w:t>2862.6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2862.6</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974746.7</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3" w:name="xslope_section_4_4_4"/>
      <w:r>
        <w:t>Calculations</w:t>
      </w:r>
      <w:bookmarkEnd w:id="33"/>
    </w:p>
    <w:p>
      <w:pPr>
        <w:keepNext/>
        <w:jc w:val="center"/>
      </w:pPr>
      <w:r>
        <w:drawing>
          <wp:inline xmlns:a="http://schemas.openxmlformats.org/drawingml/2006/main" xmlns:pic="http://schemas.openxmlformats.org/drawingml/2006/picture">
            <wp:extent cx="3072384" cy="4111212"/>
            <wp:docPr id="14" name="Picture 14"/>
            <wp:cNvGraphicFramePr>
              <a:graphicFrameLocks noChangeAspect="1"/>
            </wp:cNvGraphicFramePr>
            <a:graphic>
              <a:graphicData uri="http://schemas.openxmlformats.org/drawingml/2006/picture">
                <pic:pic>
                  <pic:nvPicPr>
                    <pic:cNvPr id="0" name="spencer3_forces.png"/>
                    <pic:cNvPicPr/>
                  </pic:nvPicPr>
                  <pic:blipFill>
                    <a:blip r:embed="rId27"/>
                    <a:stretch>
                      <a:fillRect/>
                    </a:stretch>
                  </pic:blipFill>
                  <pic:spPr>
                    <a:xfrm>
                      <a:off x="0" y="0"/>
                      <a:ext cx="3072384" cy="4111212"/>
                    </a:xfrm>
                    <a:prstGeom prst="rect"/>
                  </pic:spPr>
                </pic:pic>
              </a:graphicData>
            </a:graphic>
          </wp:inline>
        </w:drawing>
      </w:r>
    </w:p>
    <w:p>
      <w:pPr>
        <w:pStyle w:val="Caption"/>
        <w:keepNext w:val="0"/>
        <w:jc w:val="center"/>
      </w:pPr>
      <w:bookmarkStart w:id="34" w:name="xslope_figure_14"/>
      <w:r>
        <w:t>Figure 14. Forces on a slice — Spencer's Method</w:t>
      </w:r>
      <w:bookmarkEnd w:id="34"/>
    </w:p>
    <w:p>
      <w:pPr>
        <w:pStyle w:val="BodyText"/>
        <w:keepNext w:val="0"/>
      </w:pPr>
      <w:r>
        <w:t xml:space="preserve">The equations below are in the symbols of the derivation published for </w:t>
      </w:r>
      <w:hyperlink r:id="rId28">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4">
        <w:r>
          <w:rPr>
            <w:color w:val="0563C1"/>
            <w:u w:val="single"/>
          </w:rPr>
          <w:t>Figure 14</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35" w:name="xslope_table_5"/>
      <w:r>
        <w:t>Table 5. Nomenclature — Spencer's Method</w:t>
      </w:r>
      <w:bookmarkEnd w:id="35"/>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1.248</w:t>
      </w:r>
      <w:r>
        <w:t xml:space="preserve"> with θ = -16.27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-2.728e-11</m:t>
          </m:r>
        </m:oMath>
      </m:oMathPara>
    </w:p>
    <w:p>
      <w:pPr>
        <w:pStyle w:val="BodyText"/>
        <w:keepNext w:val="0"/>
      </w:pPr>
      <w:r>
        <w:t xml:space="preserve">That is one part in 13,560 trillion of the 369995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6.752e-09</m:t>
          </m:r>
        </m:oMath>
      </m:oMathPara>
    </w:p>
    <w:p>
      <w:pPr>
        <w:pStyle w:val="BodyText"/>
        <w:keepNext w:val="0"/>
      </w:pPr>
      <w:r>
        <w:t>That is one part in 12,439 trillion of the 83989264 its moment terms come to. Sums re-formed from the printed, rounded columns carry that rounding and close to within a thousandth of these totals.</w:t>
      </w:r>
    </w:p>
    <w:p>
      <w:pPr>
        <w:pStyle w:val="Heading1"/>
      </w:pPr>
      <w:bookmarkStart w:id="36" w:name="xslope_section_fem"/>
      <w:r>
        <w:t>Deformation and Strength Reduction</w:t>
      </w:r>
      <w:bookmarkEnd w:id="36"/>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1.227 to 1.234.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37" w:name="xslope_section_5_1"/>
      <w:r>
        <w:t>Analysis Inputs</w:t>
      </w:r>
      <w:bookmarkEnd w:id="37"/>
    </w:p>
    <w:p>
      <w:pPr>
        <w:pStyle w:val="BodyText"/>
        <w:keepNext/>
      </w:pPr>
      <w:r>
        <w:t xml:space="preserve">The problem inputs specific to the finite element model are shown in </w:t>
      </w:r>
      <w:hyperlink w:anchor="xslope_figure_15">
        <w:r>
          <w:rPr>
            <w:color w:val="0563C1"/>
            <w:u w:val="single"/>
          </w:rPr>
          <w:t>Figure 15</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5" name="Picture 15"/>
            <wp:cNvGraphicFramePr>
              <a:graphicFrameLocks noChangeAspect="1"/>
            </wp:cNvGraphicFramePr>
            <a:graphic>
              <a:graphicData uri="http://schemas.openxmlformats.org/drawingml/2006/picture">
                <pic:pic>
                  <pic:nvPicPr>
                    <pic:cNvPr id="0" name="fem_inputs.png"/>
                    <pic:cNvPicPr/>
                  </pic:nvPicPr>
                  <pic:blipFill>
                    <a:blip r:embed="rId29"/>
                    <a:stretch>
                      <a:fillRect/>
                    </a:stretch>
                  </pic:blipFill>
                  <pic:spPr>
                    <a:xfrm>
                      <a:off x="0" y="0"/>
                      <a:ext cx="5897880" cy="2321790"/>
                    </a:xfrm>
                    <a:prstGeom prst="rect"/>
                  </pic:spPr>
                </pic:pic>
              </a:graphicData>
            </a:graphic>
          </wp:inline>
        </w:drawing>
      </w:r>
    </w:p>
    <w:p>
      <w:pPr>
        <w:pStyle w:val="Caption"/>
        <w:keepNext w:val="0"/>
        <w:jc w:val="center"/>
      </w:pPr>
      <w:bookmarkStart w:id="38" w:name="xslope_figure_15"/>
      <w:r>
        <w:t>Figure 15. Finite element model</w:t>
      </w:r>
      <w:bookmarkEnd w:id="38"/>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6">
        <w:r>
          <w:rPr>
            <w:color w:val="0563C1"/>
            <w:u w:val="single"/>
          </w:rPr>
          <w:t>Table 6</w:t>
        </w:r>
      </w:hyperlink>
      <w:r>
        <w:t>, including the unit weight, the Mohr-Coulomb strength that sets when an element yields, and the Young's modulus and Poisson's ratio that set how it deforms before yielding.</w:t>
      </w:r>
    </w:p>
    <w:p>
      <w:pPr>
        <w:pStyle w:val="Caption"/>
        <w:keepNext/>
      </w:pPr>
      <w:bookmarkStart w:id="39" w:name="xslope_table_6"/>
      <w:r>
        <w:t>Table 6. Finite element material properties</w:t>
      </w:r>
      <w:bookmarkEnd w:id="39"/>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40" w:name="xslope_section_5_2"/>
      <w:r>
        <w:t>Loads</w:t>
      </w:r>
      <w:bookmarkEnd w:id="40"/>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41" w:name="xslope_section_5_3"/>
      <w:r>
        <w:t>Finite Element Mesh</w:t>
      </w:r>
      <w:bookmarkEnd w:id="41"/>
    </w:p>
    <w:p>
      <w:pPr>
        <w:pStyle w:val="BodyText"/>
        <w:keepNext/>
      </w:pPr>
      <w:r>
        <w:t xml:space="preserve">Both analyses were run on the same mesh, shown in </w:t>
      </w:r>
      <w:hyperlink w:anchor="xslope_figure_16">
        <w:r>
          <w:rPr>
            <w:color w:val="0563C1"/>
            <w:u w:val="single"/>
          </w:rPr>
          <w:t>Figure 16</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16" name="Picture 16"/>
            <wp:cNvGraphicFramePr>
              <a:graphicFrameLocks noChangeAspect="1"/>
            </wp:cNvGraphicFramePr>
            <a:graphic>
              <a:graphicData uri="http://schemas.openxmlformats.org/drawingml/2006/picture">
                <pic:pic>
                  <pic:nvPicPr>
                    <pic:cNvPr id="0" name="fem_mesh.png"/>
                    <pic:cNvPicPr/>
                  </pic:nvPicPr>
                  <pic:blipFill>
                    <a:blip r:embed="rId30"/>
                    <a:stretch>
                      <a:fillRect/>
                    </a:stretch>
                  </pic:blipFill>
                  <pic:spPr>
                    <a:xfrm>
                      <a:off x="0" y="0"/>
                      <a:ext cx="5897880" cy="2008924"/>
                    </a:xfrm>
                    <a:prstGeom prst="rect"/>
                  </pic:spPr>
                </pic:pic>
              </a:graphicData>
            </a:graphic>
          </wp:inline>
        </w:drawing>
      </w:r>
    </w:p>
    <w:p>
      <w:pPr>
        <w:pStyle w:val="Caption"/>
        <w:keepNext w:val="0"/>
        <w:jc w:val="center"/>
      </w:pPr>
      <w:bookmarkStart w:id="42" w:name="xslope_figure_16"/>
      <w:r>
        <w:t>Figure 16. Finite element mesh and boundary conditions</w:t>
      </w:r>
      <w:bookmarkEnd w:id="42"/>
    </w:p>
    <w:p>
      <w:pPr>
        <w:pStyle w:val="Heading2"/>
      </w:pPr>
      <w:bookmarkStart w:id="43" w:name="xslope_section_5_4"/>
      <w:r>
        <w:t>Results</w:t>
      </w:r>
      <w:bookmarkEnd w:id="43"/>
    </w:p>
    <w:p>
      <w:pPr>
        <w:pStyle w:val="BodyText"/>
        <w:keepNext/>
      </w:pPr>
      <w:r>
        <w:t xml:space="preserve">The shear strength reduction method gives a factor of safety of </w:t>
      </w:r>
      <w:r>
        <w:rPr>
          <w:b/>
        </w:rPr>
        <w:t>1.230</w:t>
      </w:r>
      <w:r>
        <w:t xml:space="preserve">. The plots below show the mechanism at failure — the trial at which the section could not reach equilibrium. </w:t>
      </w:r>
      <w:hyperlink w:anchor="xslope_figure_17">
        <w:r>
          <w:rPr>
            <w:color w:val="0563C1"/>
            <w:u w:val="single"/>
          </w:rPr>
          <w:t>Figure 17</w:t>
        </w:r>
      </w:hyperlink>
      <w:r>
        <w:t xml:space="preserve"> shows the viscoplastic shear strain — where the section is shearing; </w:t>
      </w:r>
      <w:hyperlink w:anchor="xslope_figure_18">
        <w:r>
          <w:rPr>
            <w:color w:val="0563C1"/>
            <w:u w:val="single"/>
          </w:rPr>
          <w:t>Figure 18</w:t>
        </w:r>
      </w:hyperlink>
      <w:r>
        <w:t xml:space="preserve"> shows the deformed mesh over the original section; and </w:t>
      </w:r>
      <w:hyperlink w:anchor="xslope_figure_19">
        <w:r>
          <w:rPr>
            <w:color w:val="0563C1"/>
            <w:u w:val="single"/>
          </w:rPr>
          <w:t>Figure 19</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17" name="Picture 17"/>
            <wp:cNvGraphicFramePr>
              <a:graphicFrameLocks noChangeAspect="1"/>
            </wp:cNvGraphicFramePr>
            <a:graphic>
              <a:graphicData uri="http://schemas.openxmlformats.org/drawingml/2006/picture">
                <pic:pic>
                  <pic:nvPicPr>
                    <pic:cNvPr id="0" name="fem_run1_shear_strain.png"/>
                    <pic:cNvPicPr/>
                  </pic:nvPicPr>
                  <pic:blipFill>
                    <a:blip r:embed="rId31"/>
                    <a:stretch>
                      <a:fillRect/>
                    </a:stretch>
                  </pic:blipFill>
                  <pic:spPr>
                    <a:xfrm>
                      <a:off x="0" y="0"/>
                      <a:ext cx="5897880" cy="1712142"/>
                    </a:xfrm>
                    <a:prstGeom prst="rect"/>
                  </pic:spPr>
                </pic:pic>
              </a:graphicData>
            </a:graphic>
          </wp:inline>
        </w:drawing>
      </w:r>
    </w:p>
    <w:p>
      <w:pPr>
        <w:pStyle w:val="Caption"/>
        <w:keepNext w:val="0"/>
        <w:jc w:val="center"/>
      </w:pPr>
      <w:bookmarkStart w:id="44" w:name="xslope_figure_17"/>
      <w:r>
        <w:t>Figure 17. Viscoplastic shear strain — strength reduction analysis</w:t>
      </w:r>
      <w:bookmarkEnd w:id="44"/>
    </w:p>
    <w:p>
      <w:pPr>
        <w:keepNext/>
        <w:jc w:val="center"/>
      </w:pPr>
      <w:r>
        <w:drawing>
          <wp:inline xmlns:a="http://schemas.openxmlformats.org/drawingml/2006/main" xmlns:pic="http://schemas.openxmlformats.org/drawingml/2006/picture">
            <wp:extent cx="5897880" cy="1882020"/>
            <wp:docPr id="18" name="Picture 18"/>
            <wp:cNvGraphicFramePr>
              <a:graphicFrameLocks noChangeAspect="1"/>
            </wp:cNvGraphicFramePr>
            <a:graphic>
              <a:graphicData uri="http://schemas.openxmlformats.org/drawingml/2006/picture">
                <pic:pic>
                  <pic:nvPicPr>
                    <pic:cNvPr id="0" name="fem_run1_deformation.png"/>
                    <pic:cNvPicPr/>
                  </pic:nvPicPr>
                  <pic:blipFill>
                    <a:blip r:embed="rId32"/>
                    <a:stretch>
                      <a:fillRect/>
                    </a:stretch>
                  </pic:blipFill>
                  <pic:spPr>
                    <a:xfrm>
                      <a:off x="0" y="0"/>
                      <a:ext cx="5897880" cy="1882020"/>
                    </a:xfrm>
                    <a:prstGeom prst="rect"/>
                  </pic:spPr>
                </pic:pic>
              </a:graphicData>
            </a:graphic>
          </wp:inline>
        </w:drawing>
      </w:r>
    </w:p>
    <w:p>
      <w:pPr>
        <w:pStyle w:val="Caption"/>
        <w:keepNext w:val="0"/>
        <w:jc w:val="center"/>
      </w:pPr>
      <w:bookmarkStart w:id="45" w:name="xslope_figure_18"/>
      <w:r>
        <w:t>Figure 18. Deformed mesh — strength reduction analysis</w:t>
      </w:r>
      <w:bookmarkEnd w:id="45"/>
    </w:p>
    <w:p>
      <w:pPr>
        <w:keepNext/>
        <w:jc w:val="center"/>
      </w:pPr>
      <w:r>
        <w:drawing>
          <wp:inline xmlns:a="http://schemas.openxmlformats.org/drawingml/2006/main" xmlns:pic="http://schemas.openxmlformats.org/drawingml/2006/picture">
            <wp:extent cx="5897880" cy="1882020"/>
            <wp:docPr id="19" name="Picture 19"/>
            <wp:cNvGraphicFramePr>
              <a:graphicFrameLocks noChangeAspect="1"/>
            </wp:cNvGraphicFramePr>
            <a:graphic>
              <a:graphicData uri="http://schemas.openxmlformats.org/drawingml/2006/picture">
                <pic:pic>
                  <pic:nvPicPr>
                    <pic:cNvPr id="0" name="fem_run1_displace_vector.png"/>
                    <pic:cNvPicPr/>
                  </pic:nvPicPr>
                  <pic:blipFill>
                    <a:blip r:embed="rId33"/>
                    <a:stretch>
                      <a:fillRect/>
                    </a:stretch>
                  </pic:blipFill>
                  <pic:spPr>
                    <a:xfrm>
                      <a:off x="0" y="0"/>
                      <a:ext cx="5897880" cy="1882020"/>
                    </a:xfrm>
                    <a:prstGeom prst="rect"/>
                  </pic:spPr>
                </pic:pic>
              </a:graphicData>
            </a:graphic>
          </wp:inline>
        </w:drawing>
      </w:r>
    </w:p>
    <w:p>
      <w:pPr>
        <w:pStyle w:val="Caption"/>
        <w:keepNext w:val="0"/>
        <w:jc w:val="center"/>
      </w:pPr>
      <w:bookmarkStart w:id="46" w:name="xslope_figure_19"/>
      <w:r>
        <w:t>Figure 19. Displacement vectors — strength reduction analysis</w:t>
      </w:r>
      <w:bookmarkEnd w:id="46"/>
    </w:p>
    <w:p>
      <w:pPr>
        <w:pStyle w:val="BodyText"/>
        <w:keepNext/>
      </w:pPr>
      <w:r>
        <w:t xml:space="preserve">The strength reduction search is shown in </w:t>
      </w:r>
      <w:hyperlink w:anchor="xslope_figure_20">
        <w:r>
          <w:rPr>
            <w:color w:val="0563C1"/>
            <w:u w:val="single"/>
          </w:rPr>
          <w:t>Figure 20</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0" name="Picture 20"/>
            <wp:cNvGraphicFramePr>
              <a:graphicFrameLocks noChangeAspect="1"/>
            </wp:cNvGraphicFramePr>
            <a:graphic>
              <a:graphicData uri="http://schemas.openxmlformats.org/drawingml/2006/picture">
                <pic:pic>
                  <pic:nvPicPr>
                    <pic:cNvPr id="0" name="fem_run1_search.png"/>
                    <pic:cNvPicPr/>
                  </pic:nvPicPr>
                  <pic:blipFill>
                    <a:blip r:embed="rId34"/>
                    <a:stretch>
                      <a:fillRect/>
                    </a:stretch>
                  </pic:blipFill>
                  <pic:spPr>
                    <a:xfrm>
                      <a:off x="0" y="0"/>
                      <a:ext cx="5897880" cy="3577693"/>
                    </a:xfrm>
                    <a:prstGeom prst="rect"/>
                  </pic:spPr>
                </pic:pic>
              </a:graphicData>
            </a:graphic>
          </wp:inline>
        </w:drawing>
      </w:r>
    </w:p>
    <w:p>
      <w:pPr>
        <w:pStyle w:val="Caption"/>
        <w:keepNext w:val="0"/>
        <w:jc w:val="center"/>
      </w:pPr>
      <w:bookmarkStart w:id="47" w:name="xslope_figure_20"/>
      <w:r>
        <w:t>Figure 20. Strength reduction search</w:t>
      </w:r>
      <w:bookmarkEnd w:id="47"/>
    </w:p>
    <w:sectPr w:rsidR="00FC693F" w:rsidRPr="0006063C" w:rsidSect="00034616">
      <w:headerReference w:type="default" r:id="rI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center"/>
          </w:pPr>
          <w:r>
            <w:rPr>
              <w:color w:val="606060"/>
              <w:sz w:val="16"/>
            </w:rPr>
            <w:t>ACME Geotechnical · Slope stability report</w:t>
          </w:r>
        </w:p>
      </w:tc>
    </w:tr>
  </w:tbl>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spencer/"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ACME Geotechnical</cp:category>
</cp:coreProperties>
</file>