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13:29</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1.229 to 1.238.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1.233</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 The deformed grid is drawn at 2.9 times the computed displacement.</w:t>
      </w:r>
    </w:p>
    <w:p>
      <w:pPr>
        <w:keepNext/>
        <w:jc w:val="center"/>
      </w:pPr>
      <w:r>
        <w:drawing>
          <wp:inline xmlns:a="http://schemas.openxmlformats.org/drawingml/2006/main" xmlns:pic="http://schemas.openxmlformats.org/drawingml/2006/picture">
            <wp:extent cx="5897880" cy="1694120"/>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694120"/>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10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