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1.0.0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f97a041a006cac346ef9386809fd747a3b9ebba7573aa25e8fc7ccbc58f1b787</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2026-10-11 11:14</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989"/>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gridCol w:w="353"/>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c>
          <w:tcPr>
            <w:tcW w:type="dxa" w:w="353"/>
            <w:vAlign w:val="center"/>
          </w:tcPr>
          <w:p>
            <w:pPr>
              <w:spacing w:before="0" w:after="0" w:line="240" w:lineRule="auto"/>
              <w:jc w:val="center"/>
              <w:rPr>
                <w:sz w:val="17"/>
                <w:szCs w:val="17"/>
              </w:rPr>
            </w:pPr>
            <w:r>
              <w:rPr>
                <w:b/>
                <w:sz w:val="17"/>
              </w:rPr>
              <w:t>l</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1.24e-09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0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1.257</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9"/>
        <w:gridCol w:w="593"/>
        <w:gridCol w:w="758"/>
        <w:gridCol w:w="758"/>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8"/>
            <w:vAlign w:val="center"/>
          </w:tcPr>
          <w:p>
            <w:pPr>
              <w:spacing w:before="0" w:after="0" w:line="240" w:lineRule="auto"/>
              <w:jc w:val="center"/>
              <w:rPr>
                <w:sz w:val="14"/>
                <w:szCs w:val="14"/>
              </w:rPr>
            </w:pPr>
            <w:r>
              <w:rPr>
                <w:b/>
                <w:sz w:val="14"/>
              </w:rPr>
              <w:t>N' (lb/ft)</w:t>
            </w:r>
          </w:p>
        </w:tc>
        <w:tc>
          <w:tcPr>
            <w:tcW w:type="dxa" w:w="758"/>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8"/>
            <w:noWrap/>
            <w:vAlign w:val="center"/>
          </w:tcPr>
          <w:p>
            <w:pPr>
              <w:spacing w:before="0" w:after="0" w:line="240" w:lineRule="auto"/>
              <w:jc w:val="center"/>
              <w:rPr>
                <w:sz w:val="14"/>
                <w:szCs w:val="14"/>
              </w:rPr>
            </w:pPr>
            <w:r>
              <w:rPr>
                <w:b w:val="0"/>
                <w:sz w:val="14"/>
              </w:rPr>
              <w:t>9841.8</w:t>
            </w:r>
          </w:p>
        </w:tc>
        <w:tc>
          <w:tcPr>
            <w:tcW w:type="dxa" w:w="758"/>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-4950.4</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10633.9</w:t>
            </w:r>
          </w:p>
        </w:tc>
        <w:tc>
          <w:tcPr>
            <w:tcW w:type="dxa" w:w="758"/>
            <w:noWrap/>
            <w:vAlign w:val="center"/>
          </w:tcPr>
          <w:p>
            <w:pPr>
              <w:spacing w:before="0" w:after="0" w:line="240" w:lineRule="auto"/>
              <w:jc w:val="center"/>
              <w:rPr>
                <w:sz w:val="14"/>
                <w:szCs w:val="14"/>
              </w:rPr>
            </w:pPr>
            <w:r>
              <w:rPr>
                <w:b w:val="0"/>
                <w:sz w:val="14"/>
              </w:rPr>
              <w:t>4950.4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-6975.8</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22128.6</w:t>
            </w:r>
          </w:p>
        </w:tc>
        <w:tc>
          <w:tcPr>
            <w:tcW w:type="dxa" w:w="758"/>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-15065.8</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27199.8</w:t>
            </w:r>
          </w:p>
        </w:tc>
        <w:tc>
          <w:tcPr>
            <w:tcW w:type="dxa" w:w="758"/>
            <w:noWrap/>
            <w:vAlign w:val="center"/>
          </w:tcPr>
          <w:p>
            <w:pPr>
              <w:spacing w:before="0" w:after="0" w:line="240" w:lineRule="auto"/>
              <w:jc w:val="center"/>
              <w:rPr>
                <w:sz w:val="14"/>
                <w:szCs w:val="14"/>
              </w:rPr>
            </w:pPr>
            <w:r>
              <w:rPr>
                <w:b w:val="0"/>
                <w:sz w:val="14"/>
              </w:rPr>
              <w:t>26992.0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-17949.1</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593.9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31916.2</w:t>
            </w:r>
          </w:p>
        </w:tc>
        <w:tc>
          <w:tcPr>
            <w:tcW w:type="dxa" w:w="758"/>
            <w:noWrap/>
            <w:vAlign w:val="center"/>
          </w:tcPr>
          <w:p>
            <w:pPr>
              <w:spacing w:before="0" w:after="0" w:line="240" w:lineRule="auto"/>
              <w:jc w:val="center"/>
              <w:rPr>
                <w:sz w:val="14"/>
                <w:szCs w:val="14"/>
              </w:rPr>
            </w:pPr>
            <w:r>
              <w:rPr>
                <w:b w:val="0"/>
                <w:sz w:val="14"/>
              </w:rPr>
              <w:t>44941.1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-19669.7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35333.8</w:t>
            </w:r>
          </w:p>
        </w:tc>
        <w:tc>
          <w:tcPr>
            <w:tcW w:type="dxa" w:w="758"/>
            <w:noWrap/>
            <w:vAlign w:val="center"/>
          </w:tcPr>
          <w:p>
            <w:pPr>
              <w:spacing w:before="0" w:after="0" w:line="240" w:lineRule="auto"/>
              <w:jc w:val="center"/>
              <w:rPr>
                <w:sz w:val="14"/>
                <w:szCs w:val="14"/>
              </w:rPr>
            </w:pPr>
            <w:r>
              <w:rPr>
                <w:b w:val="0"/>
                <w:sz w:val="14"/>
              </w:rPr>
              <w:t>64610.9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-19902.2</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672.6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37524.2</w:t>
            </w:r>
          </w:p>
        </w:tc>
        <w:tc>
          <w:tcPr>
            <w:tcW w:type="dxa" w:w="758"/>
            <w:noWrap/>
            <w:vAlign w:val="center"/>
          </w:tcPr>
          <w:p>
            <w:pPr>
              <w:spacing w:before="0" w:after="0" w:line="240" w:lineRule="auto"/>
              <w:jc w:val="center"/>
              <w:rPr>
                <w:sz w:val="14"/>
                <w:szCs w:val="14"/>
              </w:rPr>
            </w:pPr>
            <w:r>
              <w:rPr>
                <w:b w:val="0"/>
                <w:sz w:val="14"/>
              </w:rPr>
              <w:t>84513.0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-19005.9</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663.1</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39540.1</w:t>
            </w:r>
          </w:p>
        </w:tc>
        <w:tc>
          <w:tcPr>
            <w:tcW w:type="dxa" w:w="758"/>
            <w:noWrap/>
            <w:vAlign w:val="center"/>
          </w:tcPr>
          <w:p>
            <w:pPr>
              <w:spacing w:before="0" w:after="0" w:line="240" w:lineRule="auto"/>
              <w:jc w:val="center"/>
              <w:rPr>
                <w:sz w:val="14"/>
                <w:szCs w:val="14"/>
              </w:rPr>
            </w:pPr>
            <w:r>
              <w:rPr>
                <w:b w:val="0"/>
                <w:sz w:val="14"/>
              </w:rPr>
              <w:t>103519.0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-17749.2</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650.8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41248.2</w:t>
            </w:r>
          </w:p>
        </w:tc>
        <w:tc>
          <w:tcPr>
            <w:tcW w:type="dxa" w:w="758"/>
            <w:noWrap/>
            <w:vAlign w:val="center"/>
          </w:tcPr>
          <w:p>
            <w:pPr>
              <w:spacing w:before="0" w:after="0" w:line="240" w:lineRule="auto"/>
              <w:jc w:val="center"/>
              <w:rPr>
                <w:sz w:val="14"/>
                <w:szCs w:val="14"/>
              </w:rPr>
            </w:pPr>
            <w:r>
              <w:rPr>
                <w:b w:val="0"/>
                <w:sz w:val="14"/>
              </w:rPr>
              <w:t>121268.2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-16254.7</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42387.9</w:t>
            </w:r>
          </w:p>
        </w:tc>
        <w:tc>
          <w:tcPr>
            <w:tcW w:type="dxa" w:w="758"/>
            <w:noWrap/>
            <w:vAlign w:val="center"/>
          </w:tcPr>
          <w:p>
            <w:pPr>
              <w:spacing w:before="0" w:after="0" w:line="240" w:lineRule="auto"/>
              <w:jc w:val="center"/>
              <w:rPr>
                <w:sz w:val="14"/>
                <w:szCs w:val="14"/>
              </w:rPr>
            </w:pPr>
            <w:r>
              <w:rPr>
                <w:b w:val="0"/>
                <w:sz w:val="14"/>
              </w:rPr>
              <w:t>137522.9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42787.6</w:t>
            </w:r>
          </w:p>
        </w:tc>
        <w:tc>
          <w:tcPr>
            <w:tcW w:type="dxa" w:w="758"/>
            <w:noWrap/>
            <w:vAlign w:val="center"/>
          </w:tcPr>
          <w:p>
            <w:pPr>
              <w:spacing w:before="0" w:after="0" w:line="240" w:lineRule="auto"/>
              <w:jc w:val="center"/>
              <w:rPr>
                <w:sz w:val="14"/>
                <w:szCs w:val="14"/>
              </w:rPr>
            </w:pPr>
            <w:r>
              <w:rPr>
                <w:b w:val="0"/>
                <w:sz w:val="14"/>
              </w:rPr>
              <w:t>152179.4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-13047.9</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38365.3</w:t>
            </w:r>
          </w:p>
        </w:tc>
        <w:tc>
          <w:tcPr>
            <w:tcW w:type="dxa" w:w="758"/>
            <w:noWrap/>
            <w:vAlign w:val="center"/>
          </w:tcPr>
          <w:p>
            <w:pPr>
              <w:spacing w:before="0" w:after="0" w:line="240" w:lineRule="auto"/>
              <w:jc w:val="center"/>
              <w:rPr>
                <w:sz w:val="14"/>
                <w:szCs w:val="14"/>
              </w:rPr>
            </w:pPr>
            <w:r>
              <w:rPr>
                <w:b w:val="0"/>
                <w:sz w:val="14"/>
              </w:rPr>
              <w:t>165227.2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-6884.4</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1175.0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37484.0</w:t>
            </w:r>
          </w:p>
        </w:tc>
        <w:tc>
          <w:tcPr>
            <w:tcW w:type="dxa" w:w="758"/>
            <w:noWrap/>
            <w:vAlign w:val="center"/>
          </w:tcPr>
          <w:p>
            <w:pPr>
              <w:spacing w:before="0" w:after="0" w:line="240" w:lineRule="auto"/>
              <w:jc w:val="center"/>
              <w:rPr>
                <w:sz w:val="14"/>
                <w:szCs w:val="14"/>
              </w:rPr>
            </w:pPr>
            <w:r>
              <w:rPr>
                <w:b w:val="0"/>
                <w:sz w:val="14"/>
              </w:rPr>
              <w:t>172111.7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-5565.8</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36684.3</w:t>
            </w:r>
          </w:p>
        </w:tc>
        <w:tc>
          <w:tcPr>
            <w:tcW w:type="dxa" w:w="758"/>
            <w:noWrap/>
            <w:vAlign w:val="center"/>
          </w:tcPr>
          <w:p>
            <w:pPr>
              <w:spacing w:before="0" w:after="0" w:line="240" w:lineRule="auto"/>
              <w:jc w:val="center"/>
              <w:rPr>
                <w:sz w:val="14"/>
                <w:szCs w:val="14"/>
              </w:rPr>
            </w:pPr>
            <w:r>
              <w:rPr>
                <w:b w:val="0"/>
                <w:sz w:val="14"/>
              </w:rPr>
              <w:t>177677.5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-4154.8</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35904.6</w:t>
            </w:r>
          </w:p>
        </w:tc>
        <w:tc>
          <w:tcPr>
            <w:tcW w:type="dxa" w:w="758"/>
            <w:noWrap/>
            <w:vAlign w:val="center"/>
          </w:tcPr>
          <w:p>
            <w:pPr>
              <w:spacing w:before="0" w:after="0" w:line="240" w:lineRule="auto"/>
              <w:jc w:val="center"/>
              <w:rPr>
                <w:sz w:val="14"/>
                <w:szCs w:val="14"/>
              </w:rPr>
            </w:pPr>
            <w:r>
              <w:rPr>
                <w:b w:val="0"/>
                <w:sz w:val="14"/>
              </w:rPr>
              <w:t>181832.3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-2685.9</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35121.1</w:t>
            </w:r>
          </w:p>
        </w:tc>
        <w:tc>
          <w:tcPr>
            <w:tcW w:type="dxa" w:w="758"/>
            <w:noWrap/>
            <w:vAlign w:val="center"/>
          </w:tcPr>
          <w:p>
            <w:pPr>
              <w:spacing w:before="0" w:after="0" w:line="240" w:lineRule="auto"/>
              <w:jc w:val="center"/>
              <w:rPr>
                <w:sz w:val="14"/>
                <w:szCs w:val="14"/>
              </w:rPr>
            </w:pPr>
            <w:r>
              <w:rPr>
                <w:b w:val="0"/>
                <w:sz w:val="14"/>
              </w:rPr>
              <w:t>184518.2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34316.4</w:t>
            </w:r>
          </w:p>
        </w:tc>
        <w:tc>
          <w:tcPr>
            <w:tcW w:type="dxa" w:w="758"/>
            <w:noWrap/>
            <w:vAlign w:val="center"/>
          </w:tcPr>
          <w:p>
            <w:pPr>
              <w:spacing w:before="0" w:after="0" w:line="240" w:lineRule="auto"/>
              <w:jc w:val="center"/>
              <w:rPr>
                <w:sz w:val="14"/>
                <w:szCs w:val="14"/>
              </w:rPr>
            </w:pPr>
            <w:r>
              <w:rPr>
                <w:b w:val="0"/>
                <w:sz w:val="14"/>
              </w:rPr>
              <w:t>185705.5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317.1</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33478.2</w:t>
            </w:r>
          </w:p>
        </w:tc>
        <w:tc>
          <w:tcPr>
            <w:tcW w:type="dxa" w:w="758"/>
            <w:noWrap/>
            <w:vAlign w:val="center"/>
          </w:tcPr>
          <w:p>
            <w:pPr>
              <w:spacing w:before="0" w:after="0" w:line="240" w:lineRule="auto"/>
              <w:jc w:val="center"/>
              <w:rPr>
                <w:sz w:val="14"/>
                <w:szCs w:val="14"/>
              </w:rPr>
            </w:pPr>
            <w:r>
              <w:rPr>
                <w:b w:val="0"/>
                <w:sz w:val="14"/>
              </w:rPr>
              <w:t>185388.5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1806.7</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32594.8</w:t>
            </w:r>
          </w:p>
        </w:tc>
        <w:tc>
          <w:tcPr>
            <w:tcW w:type="dxa" w:w="758"/>
            <w:noWrap/>
            <w:vAlign w:val="center"/>
          </w:tcPr>
          <w:p>
            <w:pPr>
              <w:spacing w:before="0" w:after="0" w:line="240" w:lineRule="auto"/>
              <w:jc w:val="center"/>
              <w:rPr>
                <w:sz w:val="14"/>
                <w:szCs w:val="14"/>
              </w:rPr>
            </w:pPr>
            <w:r>
              <w:rPr>
                <w:b w:val="0"/>
                <w:sz w:val="14"/>
              </w:rPr>
              <w:t>183581.8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3262.3</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31655.5</w:t>
            </w:r>
          </w:p>
        </w:tc>
        <w:tc>
          <w:tcPr>
            <w:tcW w:type="dxa" w:w="758"/>
            <w:noWrap/>
            <w:vAlign w:val="center"/>
          </w:tcPr>
          <w:p>
            <w:pPr>
              <w:spacing w:before="0" w:after="0" w:line="240" w:lineRule="auto"/>
              <w:jc w:val="center"/>
              <w:rPr>
                <w:sz w:val="14"/>
                <w:szCs w:val="14"/>
              </w:rPr>
            </w:pPr>
            <w:r>
              <w:rPr>
                <w:b w:val="0"/>
                <w:sz w:val="14"/>
              </w:rPr>
              <w:t>180319.5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4665.2</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30649.9</w:t>
            </w:r>
          </w:p>
        </w:tc>
        <w:tc>
          <w:tcPr>
            <w:tcW w:type="dxa" w:w="758"/>
            <w:noWrap/>
            <w:vAlign w:val="center"/>
          </w:tcPr>
          <w:p>
            <w:pPr>
              <w:spacing w:before="0" w:after="0" w:line="240" w:lineRule="auto"/>
              <w:jc w:val="center"/>
              <w:rPr>
                <w:sz w:val="14"/>
                <w:szCs w:val="14"/>
              </w:rPr>
            </w:pPr>
            <w:r>
              <w:rPr>
                <w:b w:val="0"/>
                <w:sz w:val="14"/>
              </w:rPr>
              <w:t>175654.4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5997.1</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29567.5</w:t>
            </w:r>
          </w:p>
        </w:tc>
        <w:tc>
          <w:tcPr>
            <w:tcW w:type="dxa" w:w="758"/>
            <w:noWrap/>
            <w:vAlign w:val="center"/>
          </w:tcPr>
          <w:p>
            <w:pPr>
              <w:spacing w:before="0" w:after="0" w:line="240" w:lineRule="auto"/>
              <w:jc w:val="center"/>
              <w:rPr>
                <w:sz w:val="14"/>
                <w:szCs w:val="14"/>
              </w:rPr>
            </w:pPr>
            <w:r>
              <w:rPr>
                <w:b w:val="0"/>
                <w:sz w:val="14"/>
              </w:rPr>
              <w:t>169657.3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7239.5</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28396.5</w:t>
            </w:r>
          </w:p>
        </w:tc>
        <w:tc>
          <w:tcPr>
            <w:tcW w:type="dxa" w:w="758"/>
            <w:noWrap/>
            <w:vAlign w:val="center"/>
          </w:tcPr>
          <w:p>
            <w:pPr>
              <w:spacing w:before="0" w:after="0" w:line="240" w:lineRule="auto"/>
              <w:jc w:val="center"/>
              <w:rPr>
                <w:sz w:val="14"/>
                <w:szCs w:val="14"/>
              </w:rPr>
            </w:pPr>
            <w:r>
              <w:rPr>
                <w:b w:val="0"/>
                <w:sz w:val="14"/>
              </w:rPr>
              <w:t>162417.8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8372.9</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27124.7</w:t>
            </w:r>
          </w:p>
        </w:tc>
        <w:tc>
          <w:tcPr>
            <w:tcW w:type="dxa" w:w="758"/>
            <w:noWrap/>
            <w:vAlign w:val="center"/>
          </w:tcPr>
          <w:p>
            <w:pPr>
              <w:spacing w:before="0" w:after="0" w:line="240" w:lineRule="auto"/>
              <w:jc w:val="center"/>
              <w:rPr>
                <w:sz w:val="14"/>
                <w:szCs w:val="14"/>
              </w:rPr>
            </w:pPr>
            <w:r>
              <w:rPr>
                <w:b w:val="0"/>
                <w:sz w:val="14"/>
              </w:rPr>
              <w:t>154044.9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9376.7</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25738.5</w:t>
            </w:r>
          </w:p>
        </w:tc>
        <w:tc>
          <w:tcPr>
            <w:tcW w:type="dxa" w:w="758"/>
            <w:noWrap/>
            <w:vAlign w:val="center"/>
          </w:tcPr>
          <w:p>
            <w:pPr>
              <w:spacing w:before="0" w:after="0" w:line="240" w:lineRule="auto"/>
              <w:jc w:val="center"/>
              <w:rPr>
                <w:sz w:val="14"/>
                <w:szCs w:val="14"/>
              </w:rPr>
            </w:pPr>
            <w:r>
              <w:rPr>
                <w:b w:val="0"/>
                <w:sz w:val="14"/>
              </w:rPr>
              <w:t>144668.2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10228.6</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24222.8</w:t>
            </w:r>
          </w:p>
        </w:tc>
        <w:tc>
          <w:tcPr>
            <w:tcW w:type="dxa" w:w="758"/>
            <w:noWrap/>
            <w:vAlign w:val="center"/>
          </w:tcPr>
          <w:p>
            <w:pPr>
              <w:spacing w:before="0" w:after="0" w:line="240" w:lineRule="auto"/>
              <w:jc w:val="center"/>
              <w:rPr>
                <w:sz w:val="14"/>
                <w:szCs w:val="14"/>
              </w:rPr>
            </w:pPr>
            <w:r>
              <w:rPr>
                <w:b w:val="0"/>
                <w:sz w:val="14"/>
              </w:rPr>
              <w:t>134439.5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10904.4</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22560.5</w:t>
            </w:r>
          </w:p>
        </w:tc>
        <w:tc>
          <w:tcPr>
            <w:tcW w:type="dxa" w:w="758"/>
            <w:noWrap/>
            <w:vAlign w:val="center"/>
          </w:tcPr>
          <w:p>
            <w:pPr>
              <w:spacing w:before="0" w:after="0" w:line="240" w:lineRule="auto"/>
              <w:jc w:val="center"/>
              <w:rPr>
                <w:sz w:val="14"/>
                <w:szCs w:val="14"/>
              </w:rPr>
            </w:pPr>
            <w:r>
              <w:rPr>
                <w:b w:val="0"/>
                <w:sz w:val="14"/>
              </w:rPr>
              <w:t>123535.1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11376.8</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20731.6</w:t>
            </w:r>
          </w:p>
        </w:tc>
        <w:tc>
          <w:tcPr>
            <w:tcW w:type="dxa" w:w="758"/>
            <w:noWrap/>
            <w:vAlign w:val="center"/>
          </w:tcPr>
          <w:p>
            <w:pPr>
              <w:spacing w:before="0" w:after="0" w:line="240" w:lineRule="auto"/>
              <w:jc w:val="center"/>
              <w:rPr>
                <w:sz w:val="14"/>
                <w:szCs w:val="14"/>
              </w:rPr>
            </w:pPr>
            <w:r>
              <w:rPr>
                <w:b w:val="0"/>
                <w:sz w:val="14"/>
              </w:rPr>
              <w:t>112158.4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11614.9</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18711.9</w:t>
            </w:r>
          </w:p>
        </w:tc>
        <w:tc>
          <w:tcPr>
            <w:tcW w:type="dxa" w:w="758"/>
            <w:noWrap/>
            <w:vAlign w:val="center"/>
          </w:tcPr>
          <w:p>
            <w:pPr>
              <w:spacing w:before="0" w:after="0" w:line="240" w:lineRule="auto"/>
              <w:jc w:val="center"/>
              <w:rPr>
                <w:sz w:val="14"/>
                <w:szCs w:val="14"/>
              </w:rPr>
            </w:pPr>
            <w:r>
              <w:rPr>
                <w:b w:val="0"/>
                <w:sz w:val="14"/>
              </w:rPr>
              <w:t>100543.5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11582.8</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16471.2</w:t>
            </w:r>
          </w:p>
        </w:tc>
        <w:tc>
          <w:tcPr>
            <w:tcW w:type="dxa" w:w="758"/>
            <w:noWrap/>
            <w:vAlign w:val="center"/>
          </w:tcPr>
          <w:p>
            <w:pPr>
              <w:spacing w:before="0" w:after="0" w:line="240" w:lineRule="auto"/>
              <w:jc w:val="center"/>
              <w:rPr>
                <w:sz w:val="14"/>
                <w:szCs w:val="14"/>
              </w:rPr>
            </w:pPr>
            <w:r>
              <w:rPr>
                <w:b w:val="0"/>
                <w:sz w:val="14"/>
              </w:rPr>
              <w:t>88960.7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11238.3</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13970.6</w:t>
            </w:r>
          </w:p>
        </w:tc>
        <w:tc>
          <w:tcPr>
            <w:tcW w:type="dxa" w:w="758"/>
            <w:noWrap/>
            <w:vAlign w:val="center"/>
          </w:tcPr>
          <w:p>
            <w:pPr>
              <w:spacing w:before="0" w:after="0" w:line="240" w:lineRule="auto"/>
              <w:jc w:val="center"/>
              <w:rPr>
                <w:sz w:val="14"/>
                <w:szCs w:val="14"/>
              </w:rPr>
            </w:pPr>
            <w:r>
              <w:rPr>
                <w:b w:val="0"/>
                <w:sz w:val="14"/>
              </w:rPr>
              <w:t>77722.4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10530.0</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11153.7</w:t>
            </w:r>
          </w:p>
        </w:tc>
        <w:tc>
          <w:tcPr>
            <w:tcW w:type="dxa" w:w="758"/>
            <w:noWrap/>
            <w:vAlign w:val="center"/>
          </w:tcPr>
          <w:p>
            <w:pPr>
              <w:spacing w:before="0" w:after="0" w:line="240" w:lineRule="auto"/>
              <w:jc w:val="center"/>
              <w:rPr>
                <w:sz w:val="14"/>
                <w:szCs w:val="14"/>
              </w:rPr>
            </w:pPr>
            <w:r>
              <w:rPr>
                <w:b w:val="0"/>
                <w:sz w:val="14"/>
              </w:rPr>
              <w:t>67192.4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9392.1</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9322.3</w:t>
            </w:r>
          </w:p>
        </w:tc>
        <w:tc>
          <w:tcPr>
            <w:tcW w:type="dxa" w:w="758"/>
            <w:noWrap/>
            <w:vAlign w:val="center"/>
          </w:tcPr>
          <w:p>
            <w:pPr>
              <w:spacing w:before="0" w:after="0" w:line="240" w:lineRule="auto"/>
              <w:jc w:val="center"/>
              <w:rPr>
                <w:sz w:val="14"/>
                <w:szCs w:val="14"/>
              </w:rPr>
            </w:pPr>
            <w:r>
              <w:rPr>
                <w:b w:val="0"/>
                <w:sz w:val="14"/>
              </w:rPr>
              <w:t>57800.3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8561.2</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9250.6</w:t>
            </w:r>
          </w:p>
        </w:tc>
        <w:tc>
          <w:tcPr>
            <w:tcW w:type="dxa" w:w="758"/>
            <w:noWrap/>
            <w:vAlign w:val="center"/>
          </w:tcPr>
          <w:p>
            <w:pPr>
              <w:spacing w:before="0" w:after="0" w:line="240" w:lineRule="auto"/>
              <w:jc w:val="center"/>
              <w:rPr>
                <w:sz w:val="14"/>
                <w:szCs w:val="14"/>
              </w:rPr>
            </w:pPr>
            <w:r>
              <w:rPr>
                <w:b w:val="0"/>
                <w:sz w:val="14"/>
              </w:rPr>
              <w:t>49239.1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8954.9</w:t>
            </w:r>
          </w:p>
        </w:tc>
        <w:tc>
          <w:tcPr>
            <w:tcW w:type="dxa" w:w="758"/>
            <w:noWrap/>
            <w:vAlign w:val="center"/>
          </w:tcPr>
          <w:p>
            <w:pPr>
              <w:spacing w:before="0" w:after="0" w:line="240" w:lineRule="auto"/>
              <w:jc w:val="center"/>
              <w:rPr>
                <w:sz w:val="14"/>
                <w:szCs w:val="14"/>
              </w:rPr>
            </w:pPr>
            <w:r>
              <w:rPr>
                <w:b w:val="0"/>
                <w:sz w:val="14"/>
              </w:rPr>
              <w:t>40409.4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8860.5</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8398.0</w:t>
            </w:r>
          </w:p>
        </w:tc>
        <w:tc>
          <w:tcPr>
            <w:tcW w:type="dxa" w:w="758"/>
            <w:noWrap/>
            <w:vAlign w:val="center"/>
          </w:tcPr>
          <w:p>
            <w:pPr>
              <w:spacing w:before="0" w:after="0" w:line="240" w:lineRule="auto"/>
              <w:jc w:val="center"/>
              <w:rPr>
                <w:sz w:val="14"/>
                <w:szCs w:val="14"/>
              </w:rPr>
            </w:pPr>
            <w:r>
              <w:rPr>
                <w:b w:val="0"/>
                <w:sz w:val="14"/>
              </w:rPr>
              <w:t>31548.9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8597.6</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7535.1</w:t>
            </w:r>
          </w:p>
        </w:tc>
        <w:tc>
          <w:tcPr>
            <w:tcW w:type="dxa" w:w="758"/>
            <w:noWrap/>
            <w:vAlign w:val="center"/>
          </w:tcPr>
          <w:p>
            <w:pPr>
              <w:spacing w:before="0" w:after="0" w:line="240" w:lineRule="auto"/>
              <w:jc w:val="center"/>
              <w:rPr>
                <w:sz w:val="14"/>
                <w:szCs w:val="14"/>
              </w:rPr>
            </w:pPr>
            <w:r>
              <w:rPr>
                <w:b w:val="0"/>
                <w:sz w:val="14"/>
              </w:rPr>
              <w:t>22951.3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7972.1</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6304.8</w:t>
            </w:r>
          </w:p>
        </w:tc>
        <w:tc>
          <w:tcPr>
            <w:tcW w:type="dxa" w:w="758"/>
            <w:noWrap/>
            <w:vAlign w:val="center"/>
          </w:tcPr>
          <w:p>
            <w:pPr>
              <w:spacing w:before="0" w:after="0" w:line="240" w:lineRule="auto"/>
              <w:jc w:val="center"/>
              <w:rPr>
                <w:sz w:val="14"/>
                <w:szCs w:val="14"/>
              </w:rPr>
            </w:pPr>
            <w:r>
              <w:rPr>
                <w:b w:val="0"/>
                <w:sz w:val="14"/>
              </w:rPr>
              <w:t>14979.2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6894.4</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4615.9</w:t>
            </w:r>
          </w:p>
        </w:tc>
        <w:tc>
          <w:tcPr>
            <w:tcW w:type="dxa" w:w="758"/>
            <w:noWrap/>
            <w:vAlign w:val="center"/>
          </w:tcPr>
          <w:p>
            <w:pPr>
              <w:spacing w:before="0" w:after="0" w:line="240" w:lineRule="auto"/>
              <w:jc w:val="center"/>
              <w:rPr>
                <w:sz w:val="14"/>
                <w:szCs w:val="14"/>
              </w:rPr>
            </w:pPr>
            <w:r>
              <w:rPr>
                <w:b w:val="0"/>
                <w:sz w:val="14"/>
              </w:rPr>
              <w:t>8084.8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5241.7</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2334.6</w:t>
            </w:r>
          </w:p>
        </w:tc>
        <w:tc>
          <w:tcPr>
            <w:tcW w:type="dxa" w:w="758"/>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8"/>
            <w:tcBorders>
              <w:top w:val="single" w:sz="8" w:space="0" w:color="auto"/>
            </w:tcBorders>
            <w:noWrap/>
            <w:vAlign w:val="center"/>
          </w:tcPr>
          <w:p>
            <w:pPr>
              <w:spacing w:before="0" w:after="0" w:line="240" w:lineRule="auto"/>
              <w:jc w:val="center"/>
              <w:rPr>
                <w:sz w:val="14"/>
                <w:szCs w:val="14"/>
              </w:rPr>
            </w:pPr>
            <w:r>
              <w:rPr>
                <w:b/>
                <w:sz w:val="14"/>
              </w:rPr>
              <w:t>982161.7</w:t>
            </w:r>
          </w:p>
        </w:tc>
        <w:tc>
          <w:tcPr>
            <w:tcW w:type="dxa" w:w="758"/>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-3.729e-11</m:t>
          </m:r>
        </m:oMath>
      </m:oMathPara>
    </w:p>
    <w:p>
      <w:pPr>
        <w:pStyle w:val="BodyText"/>
        <w:keepNext w:val="0"/>
      </w:pPr>
      <w:r>
        <w:t xml:space="preserve">That is one part in 9,960 trillion of the 371411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9.080e-09</m:t>
          </m:r>
        </m:oMath>
      </m:oMathPara>
    </w:p>
    <w:p>
      <w:pPr>
        <w:pStyle w:val="BodyText"/>
        <w:keepNext w:val="0"/>
      </w:pPr>
      <w:r>
        <w:t>That is one part in 9,288 trillion of the 84335269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 The deformed grid is drawn at 0.71 times the computed displacement.</w:t>
      </w:r>
    </w:p>
    <w:p>
      <w:pPr>
        <w:keepNext/>
        <w:jc w:val="center"/>
      </w:pPr>
      <w:r>
        <w:drawing>
          <wp:inline xmlns:a="http://schemas.openxmlformats.org/drawingml/2006/main" xmlns:pic="http://schemas.openxmlformats.org/drawingml/2006/picture">
            <wp:extent cx="5897880" cy="1711113"/>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1113"/>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hyperlink w:anchor="xslope_figure_20">
        <w:r>
          <w:rPr>
            <w:color w:val="0563C1"/>
            <w:u w:val="single"/>
          </w:rPr>
          <w:t>Figure 20</w:t>
        </w:r>
      </w:hyperlink>
      <w:r>
        <w:t xml:space="preserve"> shows the maximum displacement of every trial against its strength reduction factor, for each of the 9 trials the search solved. The line joins the trials in which the slope reached equilibrium; an open marker is a trial that was stopped before it did, drawn where it was when it was stopped, still moving.</w:t>
      </w:r>
    </w:p>
    <w:p>
      <w:pPr>
        <w:keepNext/>
        <w:jc w:val="center"/>
      </w:pPr>
      <w:r>
        <w:drawing>
          <wp:inline xmlns:a="http://schemas.openxmlformats.org/drawingml/2006/main" xmlns:pic="http://schemas.openxmlformats.org/drawingml/2006/picture">
            <wp:extent cx="5897880" cy="3572330"/>
            <wp:docPr id="20" name="Picture 20"/>
            <wp:cNvGraphicFramePr>
              <a:graphicFrameLocks noChangeAspect="1"/>
            </wp:cNvGraphicFramePr>
            <a:graphic>
              <a:graphicData uri="http://schemas.openxmlformats.org/drawingml/2006/picture">
                <pic:pic>
                  <pic:nvPicPr>
                    <pic:cNvPr id="0" name="fem_run1_ssrm_curve.png"/>
                    <pic:cNvPicPr/>
                  </pic:nvPicPr>
                  <pic:blipFill>
                    <a:blip r:embed="rId34"/>
                    <a:stretch>
                      <a:fillRect/>
                    </a:stretch>
                  </pic:blipFill>
                  <pic:spPr>
                    <a:xfrm>
                      <a:off x="0" y="0"/>
                      <a:ext cx="5897880" cy="3572330"/>
                    </a:xfrm>
                    <a:prstGeom prst="rect"/>
                  </pic:spPr>
                </pic:pic>
              </a:graphicData>
            </a:graphic>
          </wp:inline>
        </w:drawing>
      </w:r>
    </w:p>
    <w:p>
      <w:pPr>
        <w:pStyle w:val="Caption"/>
        <w:keepNext w:val="0"/>
        <w:jc w:val="center"/>
      </w:pPr>
      <w:bookmarkStart w:id="47" w:name="xslope_figure_20"/>
      <w:r>
        <w:t>Figure 20. Displacement vs F — strength reduction analysis</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