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b/>
          <w:color w:val="0F5132"/>
          <w:sz w:val="56"/>
        </w:rPr>
        <w:t>SERVICEBUDDY APPLIANCE CRM</w:t>
      </w:r>
    </w:p>
    <w:p>
      <w:pPr>
        <w:spacing w:after="400"/>
        <w:jc w:val="center"/>
      </w:pPr>
      <w:r>
        <w:rPr>
          <w:i/>
          <w:color w:val="198754"/>
          <w:sz w:val="28"/>
        </w:rPr>
        <w:t>Complete Operational, Financial &amp; Calculation Reference Guide</w:t>
      </w:r>
    </w:p>
    <w:p>
      <w:pPr>
        <w:spacing w:before="3600"/>
        <w:jc w:val="center"/>
      </w:pPr>
      <w:r>
        <w:rPr>
          <w:color w:val="646E78"/>
          <w:sz w:val="20"/>
        </w:rPr>
        <w:t>Author: Technical Systems Team</w:t>
        <w:br/>
        <w:t>Target Audience: Administrators &amp; Operations Managers</w:t>
        <w:br/>
        <w:t>Version: 1.0 (Production)</w:t>
        <w:br/>
        <w:t>Date: June 2026</w:t>
      </w:r>
    </w:p>
    <w:p>
      <w:r>
        <w:br w:type="page"/>
      </w:r>
    </w:p>
    <w:p>
      <w:pPr>
        <w:pStyle w:val="Heading1"/>
        <w:keepNext/>
        <w:spacing w:before="240" w:after="120"/>
      </w:pPr>
      <w:r>
        <w:rPr>
          <w:rFonts w:ascii="Calibri" w:hAnsi="Calibri"/>
          <w:b/>
          <w:color w:val="0F5132"/>
          <w:sz w:val="36"/>
        </w:rPr>
        <w:t>1. User Roles &amp; Access Control (RBAC)</w:t>
      </w:r>
    </w:p>
    <w:p>
      <w:pPr>
        <w:spacing w:after="160"/>
      </w:pPr>
      <w:r>
        <w:t>The ServiceBuddy CRM enforces a strict Role-Based Access Control (RBAC) architecture to secure business data, ensure financial audit compliance, and isolate management activities. The system identifies users under two primary roles:</w:t>
      </w:r>
    </w:p>
    <w:p>
      <w:pPr>
        <w:pStyle w:val="ListBullet"/>
        <w:spacing w:after="80"/>
      </w:pPr>
      <w:r>
        <w:rPr>
          <w:b/>
        </w:rPr>
        <w:t xml:space="preserve">System Administrator (Admin): </w:t>
      </w:r>
      <w:r>
        <w:t>Holds full global read, write, update, and delete privileges. Admins govern employee onboarding, asset tracking, and all business financials (expenditures, outstanding dues, and technician payouts). Only Admins can permanently delete records.</w:t>
      </w:r>
    </w:p>
    <w:p>
      <w:pPr>
        <w:pStyle w:val="ListBullet"/>
        <w:spacing w:after="240"/>
      </w:pPr>
      <w:r>
        <w:rPr>
          <w:b/>
        </w:rPr>
        <w:t xml:space="preserve">Operation Manager (Manager): </w:t>
      </w:r>
      <w:r>
        <w:t>Serves as the lead booking and customer coordinator. Managers can create and update bookings, customers, leads, spares, and contacts. They have READ-ONLY access to staff rosters and assets, and are strictly BLOCKED from viewing financial ledgers (expenditures, payouts, and dues) or deleting any entries.</w:t>
      </w:r>
    </w:p>
    <w:p>
      <w:pPr>
        <w:pStyle w:val="Heading2"/>
        <w:keepNext/>
        <w:spacing w:before="240" w:after="120"/>
      </w:pPr>
      <w:r>
        <w:rPr>
          <w:rFonts w:ascii="Calibri" w:hAnsi="Calibri"/>
          <w:b/>
          <w:color w:val="198754"/>
          <w:sz w:val="28"/>
        </w:rPr>
        <w:t>Detailed Module Role Matrix</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592"/>
            <w:shd w:val="clear" w:color="auto" w:fill="0F5132"/>
            <w:tcMar>
              <w:top w:w="140" w:type="dxa"/>
              <w:bottom w:w="140" w:type="dxa"/>
              <w:left w:w="180" w:type="dxa"/>
              <w:right w:w="180" w:type="dxa"/>
            </w:tcMar>
          </w:tcPr>
          <w:p>
            <w:r>
              <w:rPr>
                <w:b/>
                <w:color w:val="FFFFFF"/>
                <w:sz w:val="19"/>
              </w:rPr>
              <w:t>Feature Module</w:t>
            </w:r>
          </w:p>
        </w:tc>
        <w:tc>
          <w:tcPr>
            <w:tcW w:type="dxa" w:w="2592"/>
            <w:shd w:val="clear" w:color="auto" w:fill="0F5132"/>
            <w:tcMar>
              <w:top w:w="140" w:type="dxa"/>
              <w:bottom w:w="140" w:type="dxa"/>
              <w:left w:w="180" w:type="dxa"/>
              <w:right w:w="180" w:type="dxa"/>
            </w:tcMar>
          </w:tcPr>
          <w:p>
            <w:r>
              <w:rPr>
                <w:b/>
                <w:color w:val="FFFFFF"/>
                <w:sz w:val="19"/>
              </w:rPr>
              <w:t>Admin Access Level</w:t>
            </w:r>
          </w:p>
        </w:tc>
        <w:tc>
          <w:tcPr>
            <w:tcW w:type="dxa" w:w="2592"/>
            <w:shd w:val="clear" w:color="auto" w:fill="0F5132"/>
            <w:tcMar>
              <w:top w:w="140" w:type="dxa"/>
              <w:bottom w:w="140" w:type="dxa"/>
              <w:left w:w="180" w:type="dxa"/>
              <w:right w:w="180" w:type="dxa"/>
            </w:tcMar>
          </w:tcPr>
          <w:p>
            <w:r>
              <w:rPr>
                <w:b/>
                <w:color w:val="FFFFFF"/>
                <w:sz w:val="19"/>
              </w:rPr>
              <w:t>Manager Access Level</w:t>
            </w:r>
          </w:p>
        </w:tc>
        <w:tc>
          <w:tcPr>
            <w:tcW w:type="dxa" w:w="1584"/>
            <w:shd w:val="clear" w:color="auto" w:fill="0F5132"/>
            <w:tcMar>
              <w:top w:w="140" w:type="dxa"/>
              <w:bottom w:w="140" w:type="dxa"/>
              <w:left w:w="180" w:type="dxa"/>
              <w:right w:w="180" w:type="dxa"/>
            </w:tcMar>
          </w:tcPr>
          <w:p>
            <w:r>
              <w:rPr>
                <w:b/>
                <w:color w:val="FFFFFF"/>
                <w:sz w:val="19"/>
              </w:rPr>
              <w:t>Deletions Permitted By</w:t>
            </w:r>
          </w:p>
        </w:tc>
      </w:tr>
      <w:tr>
        <w:tc>
          <w:tcPr>
            <w:tcW w:type="dxa" w:w="2592"/>
            <w:tcMar>
              <w:top w:w="140" w:type="dxa"/>
              <w:bottom w:w="140" w:type="dxa"/>
              <w:left w:w="180" w:type="dxa"/>
              <w:right w:w="180" w:type="dxa"/>
            </w:tcMar>
            <w:shd w:val="clear" w:color="auto" w:fill="F9FAF9"/>
          </w:tcPr>
          <w:p>
            <w:r>
              <w:rPr>
                <w:sz w:val="18"/>
              </w:rPr>
              <w:t>Dashboard Overview</w:t>
            </w:r>
          </w:p>
        </w:tc>
        <w:tc>
          <w:tcPr>
            <w:tcW w:type="dxa" w:w="2592"/>
            <w:tcMar>
              <w:top w:w="140" w:type="dxa"/>
              <w:bottom w:w="140" w:type="dxa"/>
              <w:left w:w="180" w:type="dxa"/>
              <w:right w:w="180" w:type="dxa"/>
            </w:tcMar>
            <w:shd w:val="clear" w:color="auto" w:fill="F9FAF9"/>
          </w:tcPr>
          <w:p>
            <w:r>
              <w:rPr>
                <w:sz w:val="18"/>
              </w:rPr>
              <w:t>Full Financials &amp; Operations</w:t>
            </w:r>
          </w:p>
        </w:tc>
        <w:tc>
          <w:tcPr>
            <w:tcW w:type="dxa" w:w="2592"/>
            <w:tcMar>
              <w:top w:w="140" w:type="dxa"/>
              <w:bottom w:w="140" w:type="dxa"/>
              <w:left w:w="180" w:type="dxa"/>
              <w:right w:w="180" w:type="dxa"/>
            </w:tcMar>
            <w:shd w:val="clear" w:color="auto" w:fill="F9FAF9"/>
          </w:tcPr>
          <w:p>
            <w:r>
              <w:rPr>
                <w:sz w:val="18"/>
              </w:rPr>
              <w:t>Operations Metrics Only (No Profit/Rev)</w:t>
            </w:r>
          </w:p>
        </w:tc>
        <w:tc>
          <w:tcPr>
            <w:tcW w:type="dxa" w:w="1584"/>
            <w:tcMar>
              <w:top w:w="140" w:type="dxa"/>
              <w:bottom w:w="140" w:type="dxa"/>
              <w:left w:w="180" w:type="dxa"/>
              <w:right w:w="180" w:type="dxa"/>
            </w:tcMar>
            <w:shd w:val="clear" w:color="auto" w:fill="F9FAF9"/>
          </w:tcPr>
          <w:p>
            <w:r>
              <w:rPr>
                <w:sz w:val="18"/>
              </w:rPr>
              <w:t>Not Applicable</w:t>
            </w:r>
          </w:p>
        </w:tc>
      </w:tr>
      <w:tr>
        <w:tc>
          <w:tcPr>
            <w:tcW w:type="dxa" w:w="2592"/>
            <w:tcMar>
              <w:top w:w="140" w:type="dxa"/>
              <w:bottom w:w="140" w:type="dxa"/>
              <w:left w:w="180" w:type="dxa"/>
              <w:right w:w="180" w:type="dxa"/>
            </w:tcMar>
          </w:tcPr>
          <w:p>
            <w:r>
              <w:rPr>
                <w:sz w:val="18"/>
              </w:rPr>
              <w:t>Bookings &amp; Customers</w:t>
            </w:r>
          </w:p>
        </w:tc>
        <w:tc>
          <w:tcPr>
            <w:tcW w:type="dxa" w:w="2592"/>
            <w:tcMar>
              <w:top w:w="140" w:type="dxa"/>
              <w:bottom w:w="140" w:type="dxa"/>
              <w:left w:w="180" w:type="dxa"/>
              <w:right w:w="180" w:type="dxa"/>
            </w:tcMar>
          </w:tcPr>
          <w:p>
            <w:r>
              <w:rPr>
                <w:sz w:val="18"/>
              </w:rPr>
              <w:t>Create, Read, Update, Delete</w:t>
            </w:r>
          </w:p>
        </w:tc>
        <w:tc>
          <w:tcPr>
            <w:tcW w:type="dxa" w:w="2592"/>
            <w:tcMar>
              <w:top w:w="140" w:type="dxa"/>
              <w:bottom w:w="140" w:type="dxa"/>
              <w:left w:w="180" w:type="dxa"/>
              <w:right w:w="180" w:type="dxa"/>
            </w:tcMar>
          </w:tcPr>
          <w:p>
            <w:r>
              <w:rPr>
                <w:sz w:val="18"/>
              </w:rPr>
              <w:t>Create, Read, Update (No Delete)</w:t>
            </w:r>
          </w:p>
        </w:tc>
        <w:tc>
          <w:tcPr>
            <w:tcW w:type="dxa" w:w="1584"/>
            <w:tcMar>
              <w:top w:w="140" w:type="dxa"/>
              <w:bottom w:w="140" w:type="dxa"/>
              <w:left w:w="180" w:type="dxa"/>
              <w:right w:w="180" w:type="dxa"/>
            </w:tcMar>
          </w:tcPr>
          <w:p>
            <w:r>
              <w:rPr>
                <w:sz w:val="18"/>
              </w:rPr>
              <w:t>Admin Only</w:t>
            </w:r>
          </w:p>
        </w:tc>
      </w:tr>
      <w:tr>
        <w:tc>
          <w:tcPr>
            <w:tcW w:type="dxa" w:w="2592"/>
            <w:tcMar>
              <w:top w:w="140" w:type="dxa"/>
              <w:bottom w:w="140" w:type="dxa"/>
              <w:left w:w="180" w:type="dxa"/>
              <w:right w:w="180" w:type="dxa"/>
            </w:tcMar>
            <w:shd w:val="clear" w:color="auto" w:fill="F9FAF9"/>
          </w:tcPr>
          <w:p>
            <w:r>
              <w:rPr>
                <w:sz w:val="18"/>
              </w:rPr>
              <w:t>Leads Funnel</w:t>
            </w:r>
          </w:p>
        </w:tc>
        <w:tc>
          <w:tcPr>
            <w:tcW w:type="dxa" w:w="2592"/>
            <w:tcMar>
              <w:top w:w="140" w:type="dxa"/>
              <w:bottom w:w="140" w:type="dxa"/>
              <w:left w:w="180" w:type="dxa"/>
              <w:right w:w="180" w:type="dxa"/>
            </w:tcMar>
            <w:shd w:val="clear" w:color="auto" w:fill="F9FAF9"/>
          </w:tcPr>
          <w:p>
            <w:r>
              <w:rPr>
                <w:sz w:val="18"/>
              </w:rPr>
              <w:t>Create, Read, Update, Delete</w:t>
            </w:r>
          </w:p>
        </w:tc>
        <w:tc>
          <w:tcPr>
            <w:tcW w:type="dxa" w:w="2592"/>
            <w:tcMar>
              <w:top w:w="140" w:type="dxa"/>
              <w:bottom w:w="140" w:type="dxa"/>
              <w:left w:w="180" w:type="dxa"/>
              <w:right w:w="180" w:type="dxa"/>
            </w:tcMar>
            <w:shd w:val="clear" w:color="auto" w:fill="F9FAF9"/>
          </w:tcPr>
          <w:p>
            <w:r>
              <w:rPr>
                <w:sz w:val="18"/>
              </w:rPr>
              <w:t>Create, Read, Update (No Delete)</w:t>
            </w:r>
          </w:p>
        </w:tc>
        <w:tc>
          <w:tcPr>
            <w:tcW w:type="dxa" w:w="1584"/>
            <w:tcMar>
              <w:top w:w="140" w:type="dxa"/>
              <w:bottom w:w="140" w:type="dxa"/>
              <w:left w:w="180" w:type="dxa"/>
              <w:right w:w="180" w:type="dxa"/>
            </w:tcMar>
            <w:shd w:val="clear" w:color="auto" w:fill="F9FAF9"/>
          </w:tcPr>
          <w:p>
            <w:r>
              <w:rPr>
                <w:sz w:val="18"/>
              </w:rPr>
              <w:t>Admin Only</w:t>
            </w:r>
          </w:p>
        </w:tc>
      </w:tr>
      <w:tr>
        <w:tc>
          <w:tcPr>
            <w:tcW w:type="dxa" w:w="2592"/>
            <w:tcMar>
              <w:top w:w="140" w:type="dxa"/>
              <w:bottom w:w="140" w:type="dxa"/>
              <w:left w:w="180" w:type="dxa"/>
              <w:right w:w="180" w:type="dxa"/>
            </w:tcMar>
          </w:tcPr>
          <w:p>
            <w:r>
              <w:rPr>
                <w:sz w:val="18"/>
              </w:rPr>
              <w:t>Contacts Directory</w:t>
            </w:r>
          </w:p>
        </w:tc>
        <w:tc>
          <w:tcPr>
            <w:tcW w:type="dxa" w:w="2592"/>
            <w:tcMar>
              <w:top w:w="140" w:type="dxa"/>
              <w:bottom w:w="140" w:type="dxa"/>
              <w:left w:w="180" w:type="dxa"/>
              <w:right w:w="180" w:type="dxa"/>
            </w:tcMar>
          </w:tcPr>
          <w:p>
            <w:r>
              <w:rPr>
                <w:sz w:val="18"/>
              </w:rPr>
              <w:t>Create, Read, Update, Delete</w:t>
            </w:r>
          </w:p>
        </w:tc>
        <w:tc>
          <w:tcPr>
            <w:tcW w:type="dxa" w:w="2592"/>
            <w:tcMar>
              <w:top w:w="140" w:type="dxa"/>
              <w:bottom w:w="140" w:type="dxa"/>
              <w:left w:w="180" w:type="dxa"/>
              <w:right w:w="180" w:type="dxa"/>
            </w:tcMar>
          </w:tcPr>
          <w:p>
            <w:r>
              <w:rPr>
                <w:sz w:val="18"/>
              </w:rPr>
              <w:t>Create, Read, Update (No Delete)</w:t>
            </w:r>
          </w:p>
        </w:tc>
        <w:tc>
          <w:tcPr>
            <w:tcW w:type="dxa" w:w="1584"/>
            <w:tcMar>
              <w:top w:w="140" w:type="dxa"/>
              <w:bottom w:w="140" w:type="dxa"/>
              <w:left w:w="180" w:type="dxa"/>
              <w:right w:w="180" w:type="dxa"/>
            </w:tcMar>
          </w:tcPr>
          <w:p>
            <w:r>
              <w:rPr>
                <w:sz w:val="18"/>
              </w:rPr>
              <w:t>Admin Only</w:t>
            </w:r>
          </w:p>
        </w:tc>
      </w:tr>
      <w:tr>
        <w:tc>
          <w:tcPr>
            <w:tcW w:type="dxa" w:w="2592"/>
            <w:tcMar>
              <w:top w:w="140" w:type="dxa"/>
              <w:bottom w:w="140" w:type="dxa"/>
              <w:left w:w="180" w:type="dxa"/>
              <w:right w:w="180" w:type="dxa"/>
            </w:tcMar>
            <w:shd w:val="clear" w:color="auto" w:fill="F9FAF9"/>
          </w:tcPr>
          <w:p>
            <w:r>
              <w:rPr>
                <w:sz w:val="18"/>
              </w:rPr>
              <w:t>Inventory Spares</w:t>
            </w:r>
          </w:p>
        </w:tc>
        <w:tc>
          <w:tcPr>
            <w:tcW w:type="dxa" w:w="2592"/>
            <w:tcMar>
              <w:top w:w="140" w:type="dxa"/>
              <w:bottom w:w="140" w:type="dxa"/>
              <w:left w:w="180" w:type="dxa"/>
              <w:right w:w="180" w:type="dxa"/>
            </w:tcMar>
            <w:shd w:val="clear" w:color="auto" w:fill="F9FAF9"/>
          </w:tcPr>
          <w:p>
            <w:r>
              <w:rPr>
                <w:sz w:val="18"/>
              </w:rPr>
              <w:t>Create, Read, Update, Delete</w:t>
            </w:r>
          </w:p>
        </w:tc>
        <w:tc>
          <w:tcPr>
            <w:tcW w:type="dxa" w:w="2592"/>
            <w:tcMar>
              <w:top w:w="140" w:type="dxa"/>
              <w:bottom w:w="140" w:type="dxa"/>
              <w:left w:w="180" w:type="dxa"/>
              <w:right w:w="180" w:type="dxa"/>
            </w:tcMar>
            <w:shd w:val="clear" w:color="auto" w:fill="F9FAF9"/>
          </w:tcPr>
          <w:p>
            <w:r>
              <w:rPr>
                <w:sz w:val="18"/>
              </w:rPr>
              <w:t>Create, Read, Update (No Delete)</w:t>
            </w:r>
          </w:p>
        </w:tc>
        <w:tc>
          <w:tcPr>
            <w:tcW w:type="dxa" w:w="1584"/>
            <w:tcMar>
              <w:top w:w="140" w:type="dxa"/>
              <w:bottom w:w="140" w:type="dxa"/>
              <w:left w:w="180" w:type="dxa"/>
              <w:right w:w="180" w:type="dxa"/>
            </w:tcMar>
            <w:shd w:val="clear" w:color="auto" w:fill="F9FAF9"/>
          </w:tcPr>
          <w:p>
            <w:r>
              <w:rPr>
                <w:sz w:val="18"/>
              </w:rPr>
              <w:t>Admin Only</w:t>
            </w:r>
          </w:p>
        </w:tc>
      </w:tr>
      <w:tr>
        <w:tc>
          <w:tcPr>
            <w:tcW w:type="dxa" w:w="2592"/>
            <w:tcMar>
              <w:top w:w="140" w:type="dxa"/>
              <w:bottom w:w="140" w:type="dxa"/>
              <w:left w:w="180" w:type="dxa"/>
              <w:right w:w="180" w:type="dxa"/>
            </w:tcMar>
          </w:tcPr>
          <w:p>
            <w:r>
              <w:rPr>
                <w:sz w:val="18"/>
              </w:rPr>
              <w:t>Asset Manager</w:t>
            </w:r>
          </w:p>
        </w:tc>
        <w:tc>
          <w:tcPr>
            <w:tcW w:type="dxa" w:w="2592"/>
            <w:tcMar>
              <w:top w:w="140" w:type="dxa"/>
              <w:bottom w:w="140" w:type="dxa"/>
              <w:left w:w="180" w:type="dxa"/>
              <w:right w:w="180" w:type="dxa"/>
            </w:tcMar>
          </w:tcPr>
          <w:p>
            <w:r>
              <w:rPr>
                <w:sz w:val="18"/>
              </w:rPr>
              <w:t>Create, Read, Update, Delete</w:t>
            </w:r>
          </w:p>
        </w:tc>
        <w:tc>
          <w:tcPr>
            <w:tcW w:type="dxa" w:w="2592"/>
            <w:tcMar>
              <w:top w:w="140" w:type="dxa"/>
              <w:bottom w:w="140" w:type="dxa"/>
              <w:left w:w="180" w:type="dxa"/>
              <w:right w:w="180" w:type="dxa"/>
            </w:tcMar>
          </w:tcPr>
          <w:p>
            <w:r>
              <w:rPr>
                <w:sz w:val="18"/>
              </w:rPr>
              <w:t>Read-Only (No Add/Edit)</w:t>
            </w:r>
          </w:p>
        </w:tc>
        <w:tc>
          <w:tcPr>
            <w:tcW w:type="dxa" w:w="1584"/>
            <w:tcMar>
              <w:top w:w="140" w:type="dxa"/>
              <w:bottom w:w="140" w:type="dxa"/>
              <w:left w:w="180" w:type="dxa"/>
              <w:right w:w="180" w:type="dxa"/>
            </w:tcMar>
          </w:tcPr>
          <w:p>
            <w:r>
              <w:rPr>
                <w:sz w:val="18"/>
              </w:rPr>
              <w:t>Admin Only</w:t>
            </w:r>
          </w:p>
        </w:tc>
      </w:tr>
      <w:tr>
        <w:tc>
          <w:tcPr>
            <w:tcW w:type="dxa" w:w="2592"/>
            <w:tcMar>
              <w:top w:w="140" w:type="dxa"/>
              <w:bottom w:w="140" w:type="dxa"/>
              <w:left w:w="180" w:type="dxa"/>
              <w:right w:w="180" w:type="dxa"/>
            </w:tcMar>
            <w:shd w:val="clear" w:color="auto" w:fill="F9FAF9"/>
          </w:tcPr>
          <w:p>
            <w:r>
              <w:rPr>
                <w:sz w:val="18"/>
              </w:rPr>
              <w:t>Employees Roster</w:t>
            </w:r>
          </w:p>
        </w:tc>
        <w:tc>
          <w:tcPr>
            <w:tcW w:type="dxa" w:w="2592"/>
            <w:tcMar>
              <w:top w:w="140" w:type="dxa"/>
              <w:bottom w:w="140" w:type="dxa"/>
              <w:left w:w="180" w:type="dxa"/>
              <w:right w:w="180" w:type="dxa"/>
            </w:tcMar>
            <w:shd w:val="clear" w:color="auto" w:fill="F9FAF9"/>
          </w:tcPr>
          <w:p>
            <w:r>
              <w:rPr>
                <w:sz w:val="18"/>
              </w:rPr>
              <w:t>Create, Read, Update, Delete</w:t>
            </w:r>
          </w:p>
        </w:tc>
        <w:tc>
          <w:tcPr>
            <w:tcW w:type="dxa" w:w="2592"/>
            <w:tcMar>
              <w:top w:w="140" w:type="dxa"/>
              <w:bottom w:w="140" w:type="dxa"/>
              <w:left w:w="180" w:type="dxa"/>
              <w:right w:w="180" w:type="dxa"/>
            </w:tcMar>
            <w:shd w:val="clear" w:color="auto" w:fill="F9FAF9"/>
          </w:tcPr>
          <w:p>
            <w:r>
              <w:rPr>
                <w:sz w:val="18"/>
              </w:rPr>
              <w:t>Read-Only (No Add/Edit)</w:t>
            </w:r>
          </w:p>
        </w:tc>
        <w:tc>
          <w:tcPr>
            <w:tcW w:type="dxa" w:w="1584"/>
            <w:tcMar>
              <w:top w:w="140" w:type="dxa"/>
              <w:bottom w:w="140" w:type="dxa"/>
              <w:left w:w="180" w:type="dxa"/>
              <w:right w:w="180" w:type="dxa"/>
            </w:tcMar>
            <w:shd w:val="clear" w:color="auto" w:fill="F9FAF9"/>
          </w:tcPr>
          <w:p>
            <w:r>
              <w:rPr>
                <w:sz w:val="18"/>
              </w:rPr>
              <w:t>Admin Only</w:t>
            </w:r>
          </w:p>
        </w:tc>
      </w:tr>
      <w:tr>
        <w:tc>
          <w:tcPr>
            <w:tcW w:type="dxa" w:w="2592"/>
            <w:tcMar>
              <w:top w:w="140" w:type="dxa"/>
              <w:bottom w:w="140" w:type="dxa"/>
              <w:left w:w="180" w:type="dxa"/>
              <w:right w:w="180" w:type="dxa"/>
            </w:tcMar>
          </w:tcPr>
          <w:p>
            <w:r>
              <w:rPr>
                <w:sz w:val="18"/>
              </w:rPr>
              <w:t>Technicians Registry</w:t>
            </w:r>
          </w:p>
        </w:tc>
        <w:tc>
          <w:tcPr>
            <w:tcW w:type="dxa" w:w="2592"/>
            <w:tcMar>
              <w:top w:w="140" w:type="dxa"/>
              <w:bottom w:w="140" w:type="dxa"/>
              <w:left w:w="180" w:type="dxa"/>
              <w:right w:w="180" w:type="dxa"/>
            </w:tcMar>
          </w:tcPr>
          <w:p>
            <w:r>
              <w:rPr>
                <w:sz w:val="18"/>
              </w:rPr>
              <w:t>Create, Read, Update, Delete</w:t>
            </w:r>
          </w:p>
        </w:tc>
        <w:tc>
          <w:tcPr>
            <w:tcW w:type="dxa" w:w="2592"/>
            <w:tcMar>
              <w:top w:w="140" w:type="dxa"/>
              <w:bottom w:w="140" w:type="dxa"/>
              <w:left w:w="180" w:type="dxa"/>
              <w:right w:w="180" w:type="dxa"/>
            </w:tcMar>
          </w:tcPr>
          <w:p>
            <w:r>
              <w:rPr>
                <w:sz w:val="18"/>
              </w:rPr>
              <w:t>Onboard, Read, Status Toggle</w:t>
            </w:r>
          </w:p>
        </w:tc>
        <w:tc>
          <w:tcPr>
            <w:tcW w:type="dxa" w:w="1584"/>
            <w:tcMar>
              <w:top w:w="140" w:type="dxa"/>
              <w:bottom w:w="140" w:type="dxa"/>
              <w:left w:w="180" w:type="dxa"/>
              <w:right w:w="180" w:type="dxa"/>
            </w:tcMar>
          </w:tcPr>
          <w:p>
            <w:r>
              <w:rPr>
                <w:sz w:val="18"/>
              </w:rPr>
              <w:t>Admin Only</w:t>
            </w:r>
          </w:p>
        </w:tc>
      </w:tr>
      <w:tr>
        <w:tc>
          <w:tcPr>
            <w:tcW w:type="dxa" w:w="2592"/>
            <w:tcMar>
              <w:top w:w="140" w:type="dxa"/>
              <w:bottom w:w="140" w:type="dxa"/>
              <w:left w:w="180" w:type="dxa"/>
              <w:right w:w="180" w:type="dxa"/>
            </w:tcMar>
            <w:shd w:val="clear" w:color="auto" w:fill="F9FAF9"/>
          </w:tcPr>
          <w:p>
            <w:r>
              <w:rPr>
                <w:sz w:val="18"/>
              </w:rPr>
              <w:t>Expenditures Ledger</w:t>
            </w:r>
          </w:p>
        </w:tc>
        <w:tc>
          <w:tcPr>
            <w:tcW w:type="dxa" w:w="2592"/>
            <w:tcMar>
              <w:top w:w="140" w:type="dxa"/>
              <w:bottom w:w="140" w:type="dxa"/>
              <w:left w:w="180" w:type="dxa"/>
              <w:right w:w="180" w:type="dxa"/>
            </w:tcMar>
            <w:shd w:val="clear" w:color="auto" w:fill="F9FAF9"/>
          </w:tcPr>
          <w:p>
            <w:r>
              <w:rPr>
                <w:sz w:val="18"/>
              </w:rPr>
              <w:t>Create, Read, Update, Delete</w:t>
            </w:r>
          </w:p>
        </w:tc>
        <w:tc>
          <w:tcPr>
            <w:tcW w:type="dxa" w:w="2592"/>
            <w:tcMar>
              <w:top w:w="140" w:type="dxa"/>
              <w:bottom w:w="140" w:type="dxa"/>
              <w:left w:w="180" w:type="dxa"/>
              <w:right w:w="180" w:type="dxa"/>
            </w:tcMar>
            <w:shd w:val="clear" w:color="auto" w:fill="F9FAF9"/>
          </w:tcPr>
          <w:p>
            <w:r>
              <w:rPr>
                <w:sz w:val="18"/>
              </w:rPr>
              <w:t>No Access (Sidebar Hidden)</w:t>
            </w:r>
          </w:p>
        </w:tc>
        <w:tc>
          <w:tcPr>
            <w:tcW w:type="dxa" w:w="1584"/>
            <w:tcMar>
              <w:top w:w="140" w:type="dxa"/>
              <w:bottom w:w="140" w:type="dxa"/>
              <w:left w:w="180" w:type="dxa"/>
              <w:right w:w="180" w:type="dxa"/>
            </w:tcMar>
            <w:shd w:val="clear" w:color="auto" w:fill="F9FAF9"/>
          </w:tcPr>
          <w:p>
            <w:r>
              <w:rPr>
                <w:sz w:val="18"/>
              </w:rPr>
              <w:t>Admin Only</w:t>
            </w:r>
          </w:p>
        </w:tc>
      </w:tr>
      <w:tr>
        <w:tc>
          <w:tcPr>
            <w:tcW w:type="dxa" w:w="2592"/>
            <w:tcMar>
              <w:top w:w="140" w:type="dxa"/>
              <w:bottom w:w="140" w:type="dxa"/>
              <w:left w:w="180" w:type="dxa"/>
              <w:right w:w="180" w:type="dxa"/>
            </w:tcMar>
          </w:tcPr>
          <w:p>
            <w:r>
              <w:rPr>
                <w:sz w:val="18"/>
              </w:rPr>
              <w:t>Outstanding Dues</w:t>
            </w:r>
          </w:p>
        </w:tc>
        <w:tc>
          <w:tcPr>
            <w:tcW w:type="dxa" w:w="2592"/>
            <w:tcMar>
              <w:top w:w="140" w:type="dxa"/>
              <w:bottom w:w="140" w:type="dxa"/>
              <w:left w:w="180" w:type="dxa"/>
              <w:right w:w="180" w:type="dxa"/>
            </w:tcMar>
          </w:tcPr>
          <w:p>
            <w:r>
              <w:rPr>
                <w:sz w:val="18"/>
              </w:rPr>
              <w:t>Create, Read, Update, Delete</w:t>
            </w:r>
          </w:p>
        </w:tc>
        <w:tc>
          <w:tcPr>
            <w:tcW w:type="dxa" w:w="2592"/>
            <w:tcMar>
              <w:top w:w="140" w:type="dxa"/>
              <w:bottom w:w="140" w:type="dxa"/>
              <w:left w:w="180" w:type="dxa"/>
              <w:right w:w="180" w:type="dxa"/>
            </w:tcMar>
          </w:tcPr>
          <w:p>
            <w:r>
              <w:rPr>
                <w:sz w:val="18"/>
              </w:rPr>
              <w:t>No Access (Sidebar Hidden)</w:t>
            </w:r>
          </w:p>
        </w:tc>
        <w:tc>
          <w:tcPr>
            <w:tcW w:type="dxa" w:w="1584"/>
            <w:tcMar>
              <w:top w:w="140" w:type="dxa"/>
              <w:bottom w:w="140" w:type="dxa"/>
              <w:left w:w="180" w:type="dxa"/>
              <w:right w:w="180" w:type="dxa"/>
            </w:tcMar>
          </w:tcPr>
          <w:p>
            <w:r>
              <w:rPr>
                <w:sz w:val="18"/>
              </w:rPr>
              <w:t>Admin Only</w:t>
            </w:r>
          </w:p>
        </w:tc>
      </w:tr>
      <w:tr>
        <w:tc>
          <w:tcPr>
            <w:tcW w:type="dxa" w:w="2592"/>
            <w:tcMar>
              <w:top w:w="140" w:type="dxa"/>
              <w:bottom w:w="140" w:type="dxa"/>
              <w:left w:w="180" w:type="dxa"/>
              <w:right w:w="180" w:type="dxa"/>
            </w:tcMar>
            <w:shd w:val="clear" w:color="auto" w:fill="F9FAF9"/>
          </w:tcPr>
          <w:p>
            <w:r>
              <w:rPr>
                <w:sz w:val="18"/>
              </w:rPr>
              <w:t>Technician Payouts</w:t>
            </w:r>
          </w:p>
        </w:tc>
        <w:tc>
          <w:tcPr>
            <w:tcW w:type="dxa" w:w="2592"/>
            <w:tcMar>
              <w:top w:w="140" w:type="dxa"/>
              <w:bottom w:w="140" w:type="dxa"/>
              <w:left w:w="180" w:type="dxa"/>
              <w:right w:w="180" w:type="dxa"/>
            </w:tcMar>
            <w:shd w:val="clear" w:color="auto" w:fill="F9FAF9"/>
          </w:tcPr>
          <w:p>
            <w:r>
              <w:rPr>
                <w:sz w:val="18"/>
              </w:rPr>
              <w:t>Create, Read, Update, Delete</w:t>
            </w:r>
          </w:p>
        </w:tc>
        <w:tc>
          <w:tcPr>
            <w:tcW w:type="dxa" w:w="2592"/>
            <w:tcMar>
              <w:top w:w="140" w:type="dxa"/>
              <w:bottom w:w="140" w:type="dxa"/>
              <w:left w:w="180" w:type="dxa"/>
              <w:right w:w="180" w:type="dxa"/>
            </w:tcMar>
            <w:shd w:val="clear" w:color="auto" w:fill="F9FAF9"/>
          </w:tcPr>
          <w:p>
            <w:r>
              <w:rPr>
                <w:sz w:val="18"/>
              </w:rPr>
              <w:t>No Access (Sidebar Hidden)</w:t>
            </w:r>
          </w:p>
        </w:tc>
        <w:tc>
          <w:tcPr>
            <w:tcW w:type="dxa" w:w="1584"/>
            <w:tcMar>
              <w:top w:w="140" w:type="dxa"/>
              <w:bottom w:w="140" w:type="dxa"/>
              <w:left w:w="180" w:type="dxa"/>
              <w:right w:w="180" w:type="dxa"/>
            </w:tcMar>
            <w:shd w:val="clear" w:color="auto" w:fill="F9FAF9"/>
          </w:tcPr>
          <w:p>
            <w:r>
              <w:rPr>
                <w:sz w:val="18"/>
              </w:rPr>
              <w:t>Admin Only</w:t>
            </w:r>
          </w:p>
        </w:tc>
      </w:tr>
      <w:tr>
        <w:tc>
          <w:tcPr>
            <w:tcW w:type="dxa" w:w="2592"/>
            <w:tcMar>
              <w:top w:w="140" w:type="dxa"/>
              <w:bottom w:w="140" w:type="dxa"/>
              <w:left w:w="180" w:type="dxa"/>
              <w:right w:w="180" w:type="dxa"/>
            </w:tcMar>
          </w:tcPr>
          <w:p>
            <w:r>
              <w:rPr>
                <w:sz w:val="18"/>
              </w:rPr>
              <w:t>Data Importer</w:t>
            </w:r>
          </w:p>
        </w:tc>
        <w:tc>
          <w:tcPr>
            <w:tcW w:type="dxa" w:w="2592"/>
            <w:tcMar>
              <w:top w:w="140" w:type="dxa"/>
              <w:bottom w:w="140" w:type="dxa"/>
              <w:left w:w="180" w:type="dxa"/>
              <w:right w:w="180" w:type="dxa"/>
            </w:tcMar>
          </w:tcPr>
          <w:p>
            <w:r>
              <w:rPr>
                <w:sz w:val="18"/>
              </w:rPr>
              <w:t>Full Sheet Import (All Types)</w:t>
            </w:r>
          </w:p>
        </w:tc>
        <w:tc>
          <w:tcPr>
            <w:tcW w:type="dxa" w:w="2592"/>
            <w:tcMar>
              <w:top w:w="140" w:type="dxa"/>
              <w:bottom w:w="140" w:type="dxa"/>
              <w:left w:w="180" w:type="dxa"/>
              <w:right w:w="180" w:type="dxa"/>
            </w:tcMar>
          </w:tcPr>
          <w:p>
            <w:r>
              <w:rPr>
                <w:sz w:val="18"/>
              </w:rPr>
              <w:t>Full Sheet Import (All Types)</w:t>
            </w:r>
          </w:p>
        </w:tc>
        <w:tc>
          <w:tcPr>
            <w:tcW w:type="dxa" w:w="1584"/>
            <w:tcMar>
              <w:top w:w="140" w:type="dxa"/>
              <w:bottom w:w="140" w:type="dxa"/>
              <w:left w:w="180" w:type="dxa"/>
              <w:right w:w="180" w:type="dxa"/>
            </w:tcMar>
          </w:tcPr>
          <w:p>
            <w:r>
              <w:rPr>
                <w:sz w:val="18"/>
              </w:rPr>
              <w:t>Not Applicable</w:t>
            </w:r>
          </w:p>
        </w:tc>
      </w:tr>
      <w:tr>
        <w:tc>
          <w:tcPr>
            <w:tcW w:type="dxa" w:w="2592"/>
            <w:tcMar>
              <w:top w:w="140" w:type="dxa"/>
              <w:bottom w:w="140" w:type="dxa"/>
              <w:left w:w="180" w:type="dxa"/>
              <w:right w:w="180" w:type="dxa"/>
            </w:tcMar>
            <w:shd w:val="clear" w:color="auto" w:fill="F9FAF9"/>
          </w:tcPr>
          <w:p>
            <w:r>
              <w:rPr>
                <w:sz w:val="18"/>
              </w:rPr>
              <w:t>Reports Center</w:t>
            </w:r>
          </w:p>
        </w:tc>
        <w:tc>
          <w:tcPr>
            <w:tcW w:type="dxa" w:w="2592"/>
            <w:tcMar>
              <w:top w:w="140" w:type="dxa"/>
              <w:bottom w:w="140" w:type="dxa"/>
              <w:left w:w="180" w:type="dxa"/>
              <w:right w:w="180" w:type="dxa"/>
            </w:tcMar>
            <w:shd w:val="clear" w:color="auto" w:fill="F9FAF9"/>
          </w:tcPr>
          <w:p>
            <w:r>
              <w:rPr>
                <w:sz w:val="18"/>
              </w:rPr>
              <w:t>View Operational &amp; Sales Charts</w:t>
            </w:r>
          </w:p>
        </w:tc>
        <w:tc>
          <w:tcPr>
            <w:tcW w:type="dxa" w:w="2592"/>
            <w:tcMar>
              <w:top w:w="140" w:type="dxa"/>
              <w:bottom w:w="140" w:type="dxa"/>
              <w:left w:w="180" w:type="dxa"/>
              <w:right w:w="180" w:type="dxa"/>
            </w:tcMar>
            <w:shd w:val="clear" w:color="auto" w:fill="F9FAF9"/>
          </w:tcPr>
          <w:p>
            <w:r>
              <w:rPr>
                <w:sz w:val="18"/>
              </w:rPr>
              <w:t>View Operational &amp; Sales Charts</w:t>
            </w:r>
          </w:p>
        </w:tc>
        <w:tc>
          <w:tcPr>
            <w:tcW w:type="dxa" w:w="1584"/>
            <w:tcMar>
              <w:top w:w="140" w:type="dxa"/>
              <w:bottom w:w="140" w:type="dxa"/>
              <w:left w:w="180" w:type="dxa"/>
              <w:right w:w="180" w:type="dxa"/>
            </w:tcMar>
            <w:shd w:val="clear" w:color="auto" w:fill="F9FAF9"/>
          </w:tcPr>
          <w:p>
            <w:r>
              <w:rPr>
                <w:sz w:val="18"/>
              </w:rPr>
              <w:t>Not Applicable</w:t>
            </w:r>
          </w:p>
        </w:tc>
      </w:tr>
      <w:tr>
        <w:tc>
          <w:tcPr>
            <w:tcW w:type="dxa" w:w="2592"/>
            <w:tcMar>
              <w:top w:w="140" w:type="dxa"/>
              <w:bottom w:w="140" w:type="dxa"/>
              <w:left w:w="180" w:type="dxa"/>
              <w:right w:w="180" w:type="dxa"/>
            </w:tcMar>
          </w:tcPr>
          <w:p>
            <w:r>
              <w:rPr>
                <w:sz w:val="18"/>
              </w:rPr>
              <w:t>Reminders / Alerts</w:t>
            </w:r>
          </w:p>
        </w:tc>
        <w:tc>
          <w:tcPr>
            <w:tcW w:type="dxa" w:w="2592"/>
            <w:tcMar>
              <w:top w:w="140" w:type="dxa"/>
              <w:bottom w:w="140" w:type="dxa"/>
              <w:left w:w="180" w:type="dxa"/>
              <w:right w:w="180" w:type="dxa"/>
            </w:tcMar>
          </w:tcPr>
          <w:p>
            <w:r>
              <w:rPr>
                <w:sz w:val="18"/>
              </w:rPr>
              <w:t>View &amp; Dismiss Notifications</w:t>
            </w:r>
          </w:p>
        </w:tc>
        <w:tc>
          <w:tcPr>
            <w:tcW w:type="dxa" w:w="2592"/>
            <w:tcMar>
              <w:top w:w="140" w:type="dxa"/>
              <w:bottom w:w="140" w:type="dxa"/>
              <w:left w:w="180" w:type="dxa"/>
              <w:right w:w="180" w:type="dxa"/>
            </w:tcMar>
          </w:tcPr>
          <w:p>
            <w:r>
              <w:rPr>
                <w:sz w:val="18"/>
              </w:rPr>
              <w:t>View &amp; Dismiss Notifications</w:t>
            </w:r>
          </w:p>
        </w:tc>
        <w:tc>
          <w:tcPr>
            <w:tcW w:type="dxa" w:w="1584"/>
            <w:tcMar>
              <w:top w:w="140" w:type="dxa"/>
              <w:bottom w:w="140" w:type="dxa"/>
              <w:left w:w="180" w:type="dxa"/>
              <w:right w:w="180" w:type="dxa"/>
            </w:tcMar>
          </w:tcPr>
          <w:p>
            <w:r>
              <w:rPr>
                <w:sz w:val="18"/>
              </w:rPr>
              <w:t>Not Applicable</w:t>
            </w:r>
          </w:p>
        </w:tc>
      </w:tr>
    </w:tbl>
    <w:p>
      <w:r>
        <w:br w:type="page"/>
      </w:r>
    </w:p>
    <w:p>
      <w:pPr>
        <w:pStyle w:val="Heading1"/>
        <w:keepNext/>
        <w:spacing w:before="240" w:after="120"/>
      </w:pPr>
      <w:r>
        <w:rPr>
          <w:rFonts w:ascii="Calibri" w:hAnsi="Calibri"/>
          <w:b/>
          <w:color w:val="0F5132"/>
          <w:sz w:val="36"/>
        </w:rPr>
        <w:t>2. Sidebar Menu Tabs &amp; Features</w:t>
      </w:r>
    </w:p>
    <w:p>
      <w:pPr>
        <w:spacing w:after="160"/>
      </w:pPr>
      <w:r>
        <w:t>The navigation sidebar is structured logically into four core functional zones:</w:t>
      </w:r>
    </w:p>
    <w:p>
      <w:pPr>
        <w:pStyle w:val="Heading2"/>
        <w:keepNext/>
        <w:spacing w:before="240" w:after="120"/>
      </w:pPr>
      <w:r>
        <w:rPr>
          <w:rFonts w:ascii="Calibri" w:hAnsi="Calibri"/>
          <w:b/>
          <w:color w:val="198754"/>
          <w:sz w:val="28"/>
        </w:rPr>
        <w:t>Operations Group</w:t>
      </w:r>
    </w:p>
    <w:p>
      <w:pPr>
        <w:spacing w:after="120"/>
      </w:pPr>
      <w:r>
        <w:t>Holds the day-to-day coordination logs for client operations. Allows registration of bookings, customers, incoming inquiries, and commercial partners.</w:t>
      </w:r>
    </w:p>
    <w:p>
      <w:pPr>
        <w:pStyle w:val="ListBullet"/>
        <w:spacing w:after="60"/>
      </w:pPr>
      <w:r>
        <w:rPr>
          <w:b/>
        </w:rPr>
        <w:t xml:space="preserve">Overview: </w:t>
      </w:r>
      <w:r>
        <w:t>The default interactive dashboard presenting high-level summaries, reminders, and drill-down analytics.</w:t>
      </w:r>
    </w:p>
    <w:p>
      <w:pPr>
        <w:pStyle w:val="ListBullet"/>
        <w:spacing w:after="60"/>
      </w:pPr>
      <w:r>
        <w:rPr>
          <w:b/>
        </w:rPr>
        <w:t xml:space="preserve">Bookings &amp; Customers: </w:t>
      </w:r>
      <w:r>
        <w:t>Central station for work orders. Shows active schedules, statuses, costs, technician assignments, and the customer database directory.</w:t>
      </w:r>
    </w:p>
    <w:p>
      <w:pPr>
        <w:pStyle w:val="ListBullet"/>
        <w:spacing w:after="60"/>
      </w:pPr>
      <w:r>
        <w:rPr>
          <w:b/>
        </w:rPr>
        <w:t xml:space="preserve">Leads Funnel: </w:t>
      </w:r>
      <w:r>
        <w:t>Tracks inbound service opportunities and potential sales before they convert to full work orders. Allows quick one-click conversion.</w:t>
      </w:r>
    </w:p>
    <w:p>
      <w:pPr>
        <w:pStyle w:val="ListBullet"/>
        <w:spacing w:after="60"/>
      </w:pPr>
      <w:r>
        <w:rPr>
          <w:b/>
        </w:rPr>
        <w:t xml:space="preserve">Contacts: </w:t>
      </w:r>
      <w:r>
        <w:t>Tracks auxiliary professional profiles such as parts manufacturers, parts dealers, and sub-contractors.</w:t>
      </w:r>
    </w:p>
    <w:p>
      <w:pPr>
        <w:pStyle w:val="Heading2"/>
        <w:keepNext/>
        <w:spacing w:before="240" w:after="120"/>
      </w:pPr>
      <w:r>
        <w:rPr>
          <w:rFonts w:ascii="Calibri" w:hAnsi="Calibri"/>
          <w:b/>
          <w:color w:val="198754"/>
          <w:sz w:val="28"/>
        </w:rPr>
        <w:t>Financials Group (Admin Only)</w:t>
      </w:r>
    </w:p>
    <w:p>
      <w:pPr>
        <w:spacing w:after="120"/>
      </w:pPr>
      <w:r>
        <w:t>Monitors cash flows, commissions, and overhead liabilities. Managers do not see this section in their navigation sidebar.</w:t>
      </w:r>
    </w:p>
    <w:p>
      <w:pPr>
        <w:pStyle w:val="ListBullet"/>
        <w:spacing w:after="60"/>
      </w:pPr>
      <w:r>
        <w:rPr>
          <w:b/>
        </w:rPr>
        <w:t xml:space="preserve">Expenditures: </w:t>
      </w:r>
      <w:r>
        <w:t>Expense logger. Tracks operating expenses (OPEX) including rent, utility bills, refunds, and tools, categorized for tax review.</w:t>
      </w:r>
    </w:p>
    <w:p>
      <w:pPr>
        <w:pStyle w:val="ListBullet"/>
        <w:spacing w:after="60"/>
      </w:pPr>
      <w:r>
        <w:rPr>
          <w:b/>
        </w:rPr>
        <w:t xml:space="preserve">Outstanding Dues: </w:t>
      </w:r>
      <w:r>
        <w:t>Liabilities ledger. Tracks upcoming payments due to parts suppliers or utility companies with priority ratings (Low to Critical).</w:t>
      </w:r>
    </w:p>
    <w:p>
      <w:pPr>
        <w:pStyle w:val="ListBullet"/>
        <w:spacing w:after="60"/>
      </w:pPr>
      <w:r>
        <w:rPr>
          <w:b/>
        </w:rPr>
        <w:t xml:space="preserve">Technician Payouts: </w:t>
      </w:r>
      <w:r>
        <w:t>Technician commission payments. Integrates advance offsets, incentive calculations, and unpaid commission tracking.</w:t>
      </w:r>
    </w:p>
    <w:p>
      <w:pPr>
        <w:pStyle w:val="Heading2"/>
        <w:keepNext/>
        <w:spacing w:before="240" w:after="120"/>
      </w:pPr>
      <w:r>
        <w:rPr>
          <w:rFonts w:ascii="Calibri" w:hAnsi="Calibri"/>
          <w:b/>
          <w:color w:val="198754"/>
          <w:sz w:val="28"/>
        </w:rPr>
        <w:t>Resources Group</w:t>
      </w:r>
    </w:p>
    <w:p>
      <w:pPr>
        <w:spacing w:after="120"/>
      </w:pPr>
      <w:r>
        <w:t>Governs company-owned resources, internal personnel, field service dispatchers, and parts inventory catalogs.</w:t>
      </w:r>
    </w:p>
    <w:p>
      <w:pPr>
        <w:pStyle w:val="ListBullet"/>
        <w:spacing w:after="60"/>
      </w:pPr>
      <w:r>
        <w:rPr>
          <w:b/>
        </w:rPr>
        <w:t xml:space="preserve">Inventory Spares: </w:t>
      </w:r>
      <w:r>
        <w:t>Spares catalog. Tracks stock counts, SKU/part numbers, purchase unit costs, selling unit prices, and triggers reorder alerts.</w:t>
      </w:r>
    </w:p>
    <w:p>
      <w:pPr>
        <w:pStyle w:val="ListBullet"/>
        <w:spacing w:after="60"/>
      </w:pPr>
      <w:r>
        <w:rPr>
          <w:b/>
        </w:rPr>
        <w:t xml:space="preserve">Asset Manager: </w:t>
      </w:r>
      <w:r>
        <w:t>Assets tracking ledger. Records physical company-owned devices (laptops, diagnostic tools, vans) and handles status logging (Active, In Repair, Retired).</w:t>
      </w:r>
    </w:p>
    <w:p>
      <w:pPr>
        <w:pStyle w:val="ListBullet"/>
        <w:spacing w:after="60"/>
      </w:pPr>
      <w:r>
        <w:rPr>
          <w:b/>
        </w:rPr>
        <w:t xml:space="preserve">Employees: </w:t>
      </w:r>
      <w:r>
        <w:t>Internal company payroll roster. Onboards administrative staff, accountants, and coordinators.</w:t>
      </w:r>
    </w:p>
    <w:p>
      <w:pPr>
        <w:pStyle w:val="ListBullet"/>
        <w:spacing w:after="60"/>
      </w:pPr>
      <w:r>
        <w:rPr>
          <w:b/>
        </w:rPr>
        <w:t xml:space="preserve">Technicians: </w:t>
      </w:r>
      <w:r>
        <w:t>Field dispatch registry. Contains skills checklists (e.g. Washing Machine, AC Repair), location coverage, and running advances/dues totals.</w:t>
      </w:r>
    </w:p>
    <w:p>
      <w:pPr>
        <w:pStyle w:val="Heading2"/>
        <w:keepNext/>
        <w:spacing w:before="240" w:after="120"/>
      </w:pPr>
      <w:r>
        <w:rPr>
          <w:rFonts w:ascii="Calibri" w:hAnsi="Calibri"/>
          <w:b/>
          <w:color w:val="198754"/>
          <w:sz w:val="28"/>
        </w:rPr>
        <w:t>Analytics &amp; Setup Group</w:t>
      </w:r>
    </w:p>
    <w:p>
      <w:pPr>
        <w:spacing w:after="120"/>
      </w:pPr>
      <w:r>
        <w:t>Contains reports, data importers, and alert aggregators.</w:t>
      </w:r>
    </w:p>
    <w:p>
      <w:pPr>
        <w:pStyle w:val="ListBullet"/>
        <w:spacing w:after="60"/>
      </w:pPr>
      <w:r>
        <w:rPr>
          <w:b/>
        </w:rPr>
        <w:t xml:space="preserve">Reports Center: </w:t>
      </w:r>
      <w:r>
        <w:t>Sales graphs, monthly revenue trajectories, completions, and expense category distributions.</w:t>
      </w:r>
    </w:p>
    <w:p>
      <w:pPr>
        <w:pStyle w:val="ListBullet"/>
        <w:spacing w:after="60"/>
      </w:pPr>
      <w:r>
        <w:rPr>
          <w:b/>
        </w:rPr>
        <w:t xml:space="preserve">Reminders: </w:t>
      </w:r>
      <w:r>
        <w:t>Notification feed highlighting items requiring immediate attention (e.g., unpaid liabilities, overdue payouts, low stock parts).</w:t>
      </w:r>
    </w:p>
    <w:p>
      <w:pPr>
        <w:pStyle w:val="ListBullet"/>
        <w:spacing w:after="60"/>
      </w:pPr>
      <w:r>
        <w:rPr>
          <w:b/>
        </w:rPr>
        <w:t xml:space="preserve">Data Importer: </w:t>
      </w:r>
      <w:r>
        <w:t>Bulk migration portal. Accepts Excel/CSV templates to bootstrap existing legacy spreadsheets into the Firestore system.</w:t>
      </w:r>
    </w:p>
    <w:p>
      <w:r>
        <w:br w:type="page"/>
      </w:r>
    </w:p>
    <w:p>
      <w:pPr>
        <w:pStyle w:val="Heading1"/>
        <w:keepNext/>
        <w:spacing w:before="240" w:after="120"/>
      </w:pPr>
      <w:r>
        <w:rPr>
          <w:rFonts w:ascii="Calibri" w:hAnsi="Calibri"/>
          <w:b/>
          <w:color w:val="0F5132"/>
          <w:sz w:val="36"/>
        </w:rPr>
        <w:t>3. Understanding Dashboard Statistics &amp; Formulas</w:t>
      </w:r>
    </w:p>
    <w:p>
      <w:pPr>
        <w:spacing w:after="240"/>
      </w:pPr>
      <w:r>
        <w:t>The dashboard translates raw booking and transaction databases into actionable metrics. Below is a deep dive into the statistical cards and the exact mathematical formulas executed in the background code.</w:t>
      </w:r>
    </w:p>
    <w:p>
      <w:pPr>
        <w:pStyle w:val="Heading2"/>
        <w:keepNext/>
        <w:spacing w:before="240" w:after="120"/>
      </w:pPr>
      <w:r>
        <w:rPr>
          <w:rFonts w:ascii="Calibri" w:hAnsi="Calibri"/>
          <w:b/>
          <w:color w:val="198754"/>
          <w:sz w:val="28"/>
        </w:rPr>
        <w:t>Revenue Calculations</w:t>
      </w:r>
    </w:p>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Total Revenue (R_tot)</w:t>
              <w:br/>
            </w:r>
            <w:r>
              <w:rPr>
                <w:rFonts w:ascii="Courier New" w:hAnsi="Courier New"/>
                <w:b/>
                <w:i/>
                <w:color w:val="212529"/>
                <w:sz w:val="21"/>
              </w:rPr>
              <w:t>R_tot = sum(b.totalConsumerAmount for b in bookings)</w:t>
            </w:r>
          </w:p>
          <w:p>
            <w:pPr>
              <w:spacing w:after="0"/>
            </w:pPr>
            <w:r>
              <w:rPr>
                <w:rFonts w:ascii="Calibri" w:hAnsi="Calibri"/>
                <w:i/>
                <w:color w:val="646E69"/>
                <w:sz w:val="19"/>
              </w:rPr>
              <w:t>Explanation: Aggregates the total amount billed to clients across all logged booking requests (active or completed).</w:t>
            </w:r>
          </w:p>
        </w:tc>
      </w:tr>
    </w:tbl>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Spare Parts Sales Revenue (R_spare)</w:t>
              <w:br/>
            </w:r>
            <w:r>
              <w:rPr>
                <w:rFonts w:ascii="Courier New" w:hAnsi="Courier New"/>
                <w:b/>
                <w:i/>
                <w:color w:val="212529"/>
                <w:sz w:val="21"/>
              </w:rPr>
              <w:t>R_spare = sum(b.spareCost for b in bookings)</w:t>
            </w:r>
          </w:p>
          <w:p>
            <w:pPr>
              <w:spacing w:after="0"/>
            </w:pPr>
            <w:r>
              <w:rPr>
                <w:rFonts w:ascii="Calibri" w:hAnsi="Calibri"/>
                <w:i/>
                <w:color w:val="646E69"/>
                <w:sz w:val="19"/>
              </w:rPr>
              <w:t>Explanation: Calculates the total revenue share derived from spare parts utilized during customer repairs.</w:t>
            </w:r>
          </w:p>
        </w:tc>
      </w:tr>
    </w:tbl>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Technician Service Revenue (R_tech)</w:t>
              <w:br/>
            </w:r>
            <w:r>
              <w:rPr>
                <w:rFonts w:ascii="Courier New" w:hAnsi="Courier New"/>
                <w:b/>
                <w:i/>
                <w:color w:val="212529"/>
                <w:sz w:val="21"/>
              </w:rPr>
              <w:t>R_tech = sum(b.totalTechnicianAmount for b in bookings)</w:t>
            </w:r>
          </w:p>
          <w:p>
            <w:pPr>
              <w:spacing w:after="0"/>
            </w:pPr>
            <w:r>
              <w:rPr>
                <w:rFonts w:ascii="Calibri" w:hAnsi="Calibri"/>
                <w:i/>
                <w:color w:val="646E69"/>
                <w:sz w:val="19"/>
              </w:rPr>
              <w:t>Explanation: Sums the service amount earmarked for dispatch technicians across all bookings.</w:t>
            </w:r>
          </w:p>
        </w:tc>
      </w:tr>
    </w:tbl>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Company Core Margin (R_company)</w:t>
              <w:br/>
            </w:r>
            <w:r>
              <w:rPr>
                <w:rFonts w:ascii="Courier New" w:hAnsi="Courier New"/>
                <w:b/>
                <w:i/>
                <w:color w:val="212529"/>
                <w:sz w:val="21"/>
              </w:rPr>
              <w:t>R_company = sum(b.totalCompanyAmount for b in bookings)</w:t>
            </w:r>
          </w:p>
          <w:p>
            <w:pPr>
              <w:spacing w:after="0"/>
            </w:pPr>
            <w:r>
              <w:rPr>
                <w:rFonts w:ascii="Calibri" w:hAnsi="Calibri"/>
                <w:i/>
                <w:color w:val="646E69"/>
                <w:sz w:val="19"/>
              </w:rPr>
              <w:t>Explanation: Determines the company's net margin from bookings. Formulated per booking as: totalCompanyAmount = totalConsumerAmount - spareCost - totalTechnicianAmount.</w:t>
            </w:r>
          </w:p>
        </w:tc>
      </w:tr>
    </w:tbl>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Average Booking Ticket Value (A_ticket)</w:t>
              <w:br/>
            </w:r>
            <w:r>
              <w:rPr>
                <w:rFonts w:ascii="Courier New" w:hAnsi="Courier New"/>
                <w:b/>
                <w:i/>
                <w:color w:val="212529"/>
                <w:sz w:val="21"/>
              </w:rPr>
              <w:t>A_ticket = R_tot / count(bookings)</w:t>
            </w:r>
          </w:p>
          <w:p>
            <w:pPr>
              <w:spacing w:after="0"/>
            </w:pPr>
            <w:r>
              <w:rPr>
                <w:rFonts w:ascii="Calibri" w:hAnsi="Calibri"/>
                <w:i/>
                <w:color w:val="646E69"/>
                <w:sz w:val="19"/>
              </w:rPr>
              <w:t>Explanation: Divides total revenue by the count of all bookings. Returns 0 if bookings count is 0.</w:t>
            </w:r>
          </w:p>
        </w:tc>
      </w:tr>
    </w:tbl>
    <w:p>
      <w:pPr>
        <w:spacing w:after="120"/>
      </w:pPr>
    </w:p>
    <w:p>
      <w:pPr>
        <w:pStyle w:val="Heading2"/>
        <w:keepNext/>
        <w:spacing w:before="240" w:after="120"/>
      </w:pPr>
      <w:r>
        <w:rPr>
          <w:rFonts w:ascii="Calibri" w:hAnsi="Calibri"/>
          <w:b/>
          <w:color w:val="198754"/>
          <w:sz w:val="28"/>
        </w:rPr>
        <w:t>Expenditure &amp; Profit Calculations (Admin Dashboard Only)</w:t>
      </w:r>
    </w:p>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Total Operating Expenditure (E_OPEX)</w:t>
              <w:br/>
            </w:r>
            <w:r>
              <w:rPr>
                <w:rFonts w:ascii="Courier New" w:hAnsi="Courier New"/>
                <w:b/>
                <w:i/>
                <w:color w:val="212529"/>
                <w:sz w:val="21"/>
              </w:rPr>
              <w:t>E_OPEX = sum(e.amount for e in expenses if e.category != 'Outstanding')</w:t>
            </w:r>
          </w:p>
          <w:p>
            <w:pPr>
              <w:spacing w:after="0"/>
            </w:pPr>
            <w:r>
              <w:rPr>
                <w:rFonts w:ascii="Calibri" w:hAnsi="Calibri"/>
                <w:i/>
                <w:color w:val="646E69"/>
                <w:sz w:val="19"/>
              </w:rPr>
              <w:t>Explanation: Sums all logged expenses. Excludes liabilities marked as 'Outstanding' to avoid double-counting liabilities against actual cash outflows.</w:t>
            </w:r>
          </w:p>
        </w:tc>
      </w:tr>
    </w:tbl>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Net Profit (P_net)</w:t>
              <w:br/>
            </w:r>
            <w:r>
              <w:rPr>
                <w:rFonts w:ascii="Courier New" w:hAnsi="Courier New"/>
                <w:b/>
                <w:i/>
                <w:color w:val="212529"/>
                <w:sz w:val="21"/>
              </w:rPr>
              <w:t>P_net = R_tot - E_OPEX</w:t>
            </w:r>
          </w:p>
          <w:p>
            <w:pPr>
              <w:spacing w:after="0"/>
            </w:pPr>
            <w:r>
              <w:rPr>
                <w:rFonts w:ascii="Calibri" w:hAnsi="Calibri"/>
                <w:i/>
                <w:color w:val="646E69"/>
                <w:sz w:val="19"/>
              </w:rPr>
              <w:t>Explanation: Subtracts total operating expenditures from total consumer billing revenue.</w:t>
            </w:r>
          </w:p>
        </w:tc>
      </w:tr>
    </w:tbl>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Net Profit Margin (M_profit)</w:t>
              <w:br/>
            </w:r>
            <w:r>
              <w:rPr>
                <w:rFonts w:ascii="Courier New" w:hAnsi="Courier New"/>
                <w:b/>
                <w:i/>
                <w:color w:val="212529"/>
                <w:sz w:val="21"/>
              </w:rPr>
              <w:t>M_profit = (P_net / R_tot) * 100</w:t>
            </w:r>
          </w:p>
          <w:p>
            <w:pPr>
              <w:spacing w:after="0"/>
            </w:pPr>
            <w:r>
              <w:rPr>
                <w:rFonts w:ascii="Calibri" w:hAnsi="Calibri"/>
                <w:i/>
                <w:color w:val="646E69"/>
                <w:sz w:val="19"/>
              </w:rPr>
              <w:t>Explanation: Expresses net profit as a percentage of total billing. Yields 0.0% if total revenue is 0.</w:t>
            </w:r>
          </w:p>
        </w:tc>
      </w:tr>
    </w:tbl>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Net Available Cash Balance (B_cash)</w:t>
              <w:br/>
            </w:r>
            <w:r>
              <w:rPr>
                <w:rFonts w:ascii="Courier New" w:hAnsi="Courier New"/>
                <w:b/>
                <w:i/>
                <w:color w:val="212529"/>
                <w:sz w:val="21"/>
              </w:rPr>
              <w:t>B_cash = R_company - E_OPEX - sum(e.amount for e in expenses if e.category == 'Outstanding')</w:t>
            </w:r>
          </w:p>
          <w:p>
            <w:pPr>
              <w:spacing w:after="0"/>
            </w:pPr>
            <w:r>
              <w:rPr>
                <w:rFonts w:ascii="Calibri" w:hAnsi="Calibri"/>
                <w:i/>
                <w:color w:val="646E69"/>
                <w:sz w:val="19"/>
              </w:rPr>
              <w:t>Explanation: Calculates net cash position by subtracting actual expenditures and unpaid outstanding liabilities from the company's core margins.</w:t>
            </w:r>
          </w:p>
        </w:tc>
      </w:tr>
    </w:tbl>
    <w:p>
      <w:pPr>
        <w:spacing w:after="120"/>
      </w:pPr>
    </w:p>
    <w:p>
      <w:pPr>
        <w:pStyle w:val="Heading2"/>
        <w:keepNext/>
        <w:spacing w:before="240" w:after="120"/>
      </w:pPr>
      <w:r>
        <w:rPr>
          <w:rFonts w:ascii="Calibri" w:hAnsi="Calibri"/>
          <w:b/>
          <w:color w:val="198754"/>
          <w:sz w:val="28"/>
        </w:rPr>
        <w:t>Operations, Customers &amp; Leads Metrics</w:t>
      </w:r>
    </w:p>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Job Completion Rate (CR_jobs)</w:t>
              <w:br/>
            </w:r>
            <w:r>
              <w:rPr>
                <w:rFonts w:ascii="Courier New" w:hAnsi="Courier New"/>
                <w:b/>
                <w:i/>
                <w:color w:val="212529"/>
                <w:sz w:val="21"/>
              </w:rPr>
              <w:t>CR_jobs = (count(bookings where status == 'Completed') / count(bookings)) * 100</w:t>
            </w:r>
          </w:p>
          <w:p>
            <w:pPr>
              <w:spacing w:after="0"/>
            </w:pPr>
            <w:r>
              <w:rPr>
                <w:rFonts w:ascii="Calibri" w:hAnsi="Calibri"/>
                <w:i/>
                <w:color w:val="646E69"/>
                <w:sz w:val="19"/>
              </w:rPr>
              <w:t>Explanation: Measures execution efficiency. Measures the percentage of bookings marked as Completed.</w:t>
            </w:r>
          </w:p>
        </w:tc>
      </w:tr>
    </w:tbl>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Customer Retention Rate (RR_cust)</w:t>
              <w:br/>
            </w:r>
            <w:r>
              <w:rPr>
                <w:rFonts w:ascii="Courier New" w:hAnsi="Courier New"/>
                <w:b/>
                <w:i/>
                <w:color w:val="212529"/>
                <w:sz w:val="21"/>
              </w:rPr>
              <w:t>RR_cust = (count(customers with bookings &gt; 1) / count(customers)) * 100</w:t>
            </w:r>
          </w:p>
          <w:p>
            <w:pPr>
              <w:spacing w:after="0"/>
            </w:pPr>
            <w:r>
              <w:rPr>
                <w:rFonts w:ascii="Calibri" w:hAnsi="Calibri"/>
                <w:i/>
                <w:color w:val="646E69"/>
                <w:sz w:val="19"/>
              </w:rPr>
              <w:t>Explanation: Finds the percentage of registered clients who have placed more than one booking request.</w:t>
            </w:r>
          </w:p>
        </w:tc>
      </w:tr>
    </w:tbl>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Lead Conversion Rate (CR_leads)</w:t>
              <w:br/>
            </w:r>
            <w:r>
              <w:rPr>
                <w:rFonts w:ascii="Courier New" w:hAnsi="Courier New"/>
                <w:b/>
                <w:i/>
                <w:color w:val="212529"/>
                <w:sz w:val="21"/>
              </w:rPr>
              <w:t>CR_leads = (count(leads where status == 'Converted') / count(leads)) * 100</w:t>
            </w:r>
          </w:p>
          <w:p>
            <w:pPr>
              <w:spacing w:after="0"/>
            </w:pPr>
            <w:r>
              <w:rPr>
                <w:rFonts w:ascii="Calibri" w:hAnsi="Calibri"/>
                <w:i/>
                <w:color w:val="646E69"/>
                <w:sz w:val="19"/>
              </w:rPr>
              <w:t>Explanation: Calculates the percentage of inbound leads converted to bookings.</w:t>
            </w:r>
          </w:p>
        </w:tc>
      </w:tr>
    </w:tbl>
    <w:p>
      <w:pPr>
        <w:spacing w:before="120" w:after="120"/>
        <w:ind w:left="720" w:right="720"/>
      </w:pPr>
    </w:p>
    <w:tbl>
      <w:tblPr>
        <w:tblW w:type="auto" w:w="0"/>
        <w:jc w:val="center"/>
        <w:tblLook w:firstColumn="1" w:firstRow="1" w:lastColumn="0" w:lastRow="0" w:noHBand="0" w:noVBand="1" w:val="04A0"/>
      </w:tblPr>
      <w:tblGrid>
        <w:gridCol w:w="9360"/>
      </w:tblGrid>
      <w:tr>
        <w:tc>
          <w:tcPr>
            <w:tcW w:type="dxa" w:w="9360"/>
            <w:shd w:val="clear" w:color="auto" w:fill="F4F9F4"/>
            <w:tcMar>
              <w:top w:w="160" w:type="dxa"/>
              <w:bottom w:w="160" w:type="dxa"/>
              <w:left w:w="200" w:type="dxa"/>
              <w:right w:w="200" w:type="dxa"/>
            </w:tcMar>
            <w:tcBorders>
              <w:left w:val="single" w:sz="24" w:space="0" w:color="198754"/>
              <w:top w:val="none"/>
              <w:bottom w:val="none"/>
              <w:right w:val="none"/>
            </w:tcBorders>
          </w:tcPr>
          <w:p>
            <w:pPr>
              <w:spacing w:after="80"/>
            </w:pPr>
            <w:r>
              <w:rPr>
                <w:rFonts w:ascii="Calibri" w:hAnsi="Calibri"/>
                <w:b/>
                <w:color w:val="0F5132"/>
                <w:sz w:val="22"/>
              </w:rPr>
              <w:t>Formula: Total Inventory Value (V_inv)</w:t>
              <w:br/>
            </w:r>
            <w:r>
              <w:rPr>
                <w:rFonts w:ascii="Courier New" w:hAnsi="Courier New"/>
                <w:b/>
                <w:i/>
                <w:color w:val="212529"/>
                <w:sz w:val="21"/>
              </w:rPr>
              <w:t>V_inv = sum(sp.stockQty * sp.unitCost for sp in spares)</w:t>
            </w:r>
          </w:p>
          <w:p>
            <w:pPr>
              <w:spacing w:after="0"/>
            </w:pPr>
            <w:r>
              <w:rPr>
                <w:rFonts w:ascii="Calibri" w:hAnsi="Calibri"/>
                <w:i/>
                <w:color w:val="646E69"/>
                <w:sz w:val="19"/>
              </w:rPr>
              <w:t>Explanation: Evaluates warehouse assets. Sums quantity multiplied by unit cost (purchase price) for all spares.</w:t>
            </w:r>
          </w:p>
        </w:tc>
      </w:tr>
    </w:tbl>
    <w:p>
      <w:r>
        <w:br w:type="page"/>
      </w:r>
    </w:p>
    <w:p>
      <w:pPr>
        <w:pStyle w:val="Heading1"/>
        <w:keepNext/>
        <w:spacing w:before="240" w:after="120"/>
      </w:pPr>
      <w:r>
        <w:rPr>
          <w:rFonts w:ascii="Calibri" w:hAnsi="Calibri"/>
          <w:b/>
          <w:color w:val="0F5132"/>
          <w:sz w:val="36"/>
        </w:rPr>
        <w:t>4. Step-by-Step Data Creation Guide</w:t>
      </w:r>
    </w:p>
    <w:p>
      <w:pPr>
        <w:spacing w:after="200"/>
      </w:pPr>
      <w:r>
        <w:t>Creating records in ServiceBuddy CRM is standardized. Modals and drawers slide up from the bottom and are optimized for both desktop and mobile screens. Here are the step-by-step procedures for each category.</w:t>
      </w:r>
    </w:p>
    <w:p>
      <w:pPr>
        <w:pStyle w:val="Heading2"/>
        <w:keepNext/>
        <w:spacing w:before="240" w:after="120"/>
      </w:pPr>
      <w:r>
        <w:rPr>
          <w:rFonts w:ascii="Calibri" w:hAnsi="Calibri"/>
          <w:b/>
          <w:color w:val="198754"/>
          <w:sz w:val="28"/>
        </w:rPr>
        <w:t>A. Creating a Customer</w:t>
      </w:r>
    </w:p>
    <w:p>
      <w:pPr>
        <w:spacing w:after="70"/>
        <w:ind w:left="360"/>
      </w:pPr>
      <w:r>
        <w:rPr>
          <w:b/>
        </w:rPr>
        <w:t xml:space="preserve">1. </w:t>
      </w:r>
      <w:r>
        <w:t>Navigate to 'Bookings &amp; Customers' in the sidebar.</w:t>
      </w:r>
    </w:p>
    <w:p>
      <w:pPr>
        <w:spacing w:after="70"/>
        <w:ind w:left="360"/>
      </w:pPr>
      <w:r>
        <w:rPr>
          <w:b/>
        </w:rPr>
        <w:t xml:space="preserve">2. </w:t>
      </w:r>
      <w:r>
        <w:t>Scroll down to the Customers section and click the 'Register New Customer' button.</w:t>
      </w:r>
    </w:p>
    <w:p>
      <w:pPr>
        <w:spacing w:after="70"/>
        <w:ind w:left="360"/>
      </w:pPr>
      <w:r>
        <w:rPr>
          <w:b/>
        </w:rPr>
        <w:t xml:space="preserve">3. </w:t>
      </w:r>
      <w:r>
        <w:t>Fill out the Name, Mobile (10 digits, required), Email (optional), Street Address, Area/Locality, and Customer Type (Regular, Premium, Commercial).</w:t>
      </w:r>
    </w:p>
    <w:p>
      <w:pPr>
        <w:spacing w:after="70"/>
        <w:ind w:left="360"/>
      </w:pPr>
      <w:r>
        <w:rPr>
          <w:b/>
        </w:rPr>
        <w:t xml:space="preserve">4. </w:t>
      </w:r>
      <w:r>
        <w:t>Click 'Register Customer' to save to Firestore. A unique Customer ID (e.g. CUST-XXXX) will be generated automatically.</w:t>
      </w:r>
    </w:p>
    <w:p>
      <w:pPr>
        <w:pStyle w:val="Heading2"/>
        <w:keepNext/>
        <w:spacing w:before="240" w:after="120"/>
      </w:pPr>
      <w:r>
        <w:rPr>
          <w:rFonts w:ascii="Calibri" w:hAnsi="Calibri"/>
          <w:b/>
          <w:color w:val="198754"/>
          <w:sz w:val="28"/>
        </w:rPr>
        <w:t>B. Creating a Service Booking</w:t>
      </w:r>
    </w:p>
    <w:p>
      <w:pPr>
        <w:spacing w:after="70"/>
        <w:ind w:left="360"/>
      </w:pPr>
      <w:r>
        <w:rPr>
          <w:b/>
        </w:rPr>
        <w:t xml:space="preserve">1. </w:t>
      </w:r>
      <w:r>
        <w:t>Navigate to 'Bookings &amp; Customers' in the sidebar.</w:t>
      </w:r>
    </w:p>
    <w:p>
      <w:pPr>
        <w:spacing w:after="70"/>
        <w:ind w:left="360"/>
      </w:pPr>
      <w:r>
        <w:rPr>
          <w:b/>
        </w:rPr>
        <w:t xml:space="preserve">2. </w:t>
      </w:r>
      <w:r>
        <w:t>Click the green 'New Booking Request' button. A full-height slide-up drawer will appear.</w:t>
      </w:r>
    </w:p>
    <w:p>
      <w:pPr>
        <w:spacing w:after="70"/>
        <w:ind w:left="360"/>
      </w:pPr>
      <w:r>
        <w:rPr>
          <w:b/>
        </w:rPr>
        <w:t xml:space="preserve">3. </w:t>
      </w:r>
      <w:r>
        <w:t>Under 'Client Information', choose:</w:t>
      </w:r>
    </w:p>
    <w:p>
      <w:pPr>
        <w:spacing w:after="70"/>
        <w:ind w:left="360"/>
      </w:pPr>
      <w:r>
        <w:t xml:space="preserve">   - Existing Client: Search by customer name, mobile, or locality in the interactive search bar. Select their card.</w:t>
      </w:r>
    </w:p>
    <w:p>
      <w:pPr>
        <w:spacing w:after="70"/>
        <w:ind w:left="360"/>
      </w:pPr>
      <w:r>
        <w:t xml:space="preserve">   - New Client: Toggle and fill out the name, mobile number, and address fields to register them simultaneously.</w:t>
      </w:r>
    </w:p>
    <w:p>
      <w:pPr>
        <w:spacing w:after="70"/>
        <w:ind w:left="360"/>
      </w:pPr>
      <w:r>
        <w:rPr>
          <w:b/>
        </w:rPr>
        <w:t xml:space="preserve">4. </w:t>
      </w:r>
      <w:r>
        <w:t>Fill out 'Service Details': Date, Appliance (e.g., HVAC), Brand Name (e.g., Daikin), Service Type (Repair, Installation, Maintenance), and Issue description.</w:t>
      </w:r>
    </w:p>
    <w:p>
      <w:pPr>
        <w:spacing w:after="70"/>
        <w:ind w:left="360"/>
      </w:pPr>
      <w:r>
        <w:rPr>
          <w:b/>
        </w:rPr>
        <w:t xml:space="preserve">5. </w:t>
      </w:r>
      <w:r>
        <w:t>Select the dispatch Technician from the list.</w:t>
      </w:r>
    </w:p>
    <w:p>
      <w:pPr>
        <w:spacing w:after="70"/>
        <w:ind w:left="360"/>
      </w:pPr>
      <w:r>
        <w:rPr>
          <w:b/>
        </w:rPr>
        <w:t xml:space="preserve">6. </w:t>
      </w:r>
      <w:r>
        <w:t>Enter 'Financials': Total Customer Charge, Spare Cost, and Technician Payout. (Note: Total Company Amount is computed automatically).</w:t>
      </w:r>
    </w:p>
    <w:p>
      <w:pPr>
        <w:spacing w:after="70"/>
        <w:ind w:left="360"/>
      </w:pPr>
      <w:r>
        <w:rPr>
          <w:b/>
        </w:rPr>
        <w:t xml:space="preserve">7. </w:t>
      </w:r>
      <w:r>
        <w:t>Select the Initial Status (Not Started, In Progress, Completed) and set the warranty terms (months).</w:t>
      </w:r>
    </w:p>
    <w:p>
      <w:pPr>
        <w:spacing w:after="70"/>
        <w:ind w:left="360"/>
      </w:pPr>
      <w:r>
        <w:rPr>
          <w:b/>
        </w:rPr>
        <w:t xml:space="preserve">8. </w:t>
      </w:r>
      <w:r>
        <w:t>Click 'Log Booking Request' to create the record.</w:t>
      </w:r>
    </w:p>
    <w:p>
      <w:pPr>
        <w:pStyle w:val="Heading2"/>
        <w:keepNext/>
        <w:spacing w:before="240" w:after="120"/>
      </w:pPr>
      <w:r>
        <w:rPr>
          <w:rFonts w:ascii="Calibri" w:hAnsi="Calibri"/>
          <w:b/>
          <w:color w:val="198754"/>
          <w:sz w:val="28"/>
        </w:rPr>
        <w:t>C. Logging an Inbound Lead</w:t>
      </w:r>
    </w:p>
    <w:p>
      <w:pPr>
        <w:spacing w:after="70"/>
        <w:ind w:left="360"/>
      </w:pPr>
      <w:r>
        <w:rPr>
          <w:b/>
        </w:rPr>
        <w:t xml:space="preserve">1. </w:t>
      </w:r>
      <w:r>
        <w:t>Navigate to the 'Leads Funnel' tab.</w:t>
      </w:r>
    </w:p>
    <w:p>
      <w:pPr>
        <w:spacing w:after="70"/>
        <w:ind w:left="360"/>
      </w:pPr>
      <w:r>
        <w:rPr>
          <w:b/>
        </w:rPr>
        <w:t xml:space="preserve">2. </w:t>
      </w:r>
      <w:r>
        <w:t>Click 'Log Inbound Lead'.</w:t>
      </w:r>
    </w:p>
    <w:p>
      <w:pPr>
        <w:spacing w:after="70"/>
        <w:ind w:left="360"/>
      </w:pPr>
      <w:r>
        <w:rPr>
          <w:b/>
        </w:rPr>
        <w:t xml:space="preserve">3. </w:t>
      </w:r>
      <w:r>
        <w:t>Input the client Name, Mobile, Appliance Type, Lead Source (Google, Facebook, WhatsApp, Walk-in, Referral), Lead Status (Cold, Warm, Hot), Budget Estimate, and Remarks.</w:t>
      </w:r>
    </w:p>
    <w:p>
      <w:pPr>
        <w:spacing w:after="70"/>
        <w:ind w:left="360"/>
      </w:pPr>
      <w:r>
        <w:rPr>
          <w:b/>
        </w:rPr>
        <w:t xml:space="preserve">4. </w:t>
      </w:r>
      <w:r>
        <w:t>Click 'Log Lead'.</w:t>
      </w:r>
    </w:p>
    <w:p>
      <w:pPr>
        <w:spacing w:after="70"/>
        <w:ind w:left="360"/>
      </w:pPr>
      <w:r>
        <w:rPr>
          <w:b/>
        </w:rPr>
        <w:t xml:space="preserve">5. </w:t>
      </w:r>
      <w:r>
        <w:t>conversion flow: Once the lead is qualified, click 'Convert' on the card. This opens a pre-filled booking request drawer to complete the job booking.</w:t>
      </w:r>
    </w:p>
    <w:p>
      <w:pPr>
        <w:pStyle w:val="Heading2"/>
        <w:keepNext/>
        <w:spacing w:before="240" w:after="120"/>
      </w:pPr>
      <w:r>
        <w:rPr>
          <w:rFonts w:ascii="Calibri" w:hAnsi="Calibri"/>
          <w:b/>
          <w:color w:val="198754"/>
          <w:sz w:val="28"/>
        </w:rPr>
        <w:t>D. Adding Spares to Inventory</w:t>
      </w:r>
    </w:p>
    <w:p>
      <w:pPr>
        <w:spacing w:after="70"/>
        <w:ind w:left="360"/>
      </w:pPr>
      <w:r>
        <w:rPr>
          <w:b/>
        </w:rPr>
        <w:t xml:space="preserve">1. </w:t>
      </w:r>
      <w:r>
        <w:t>Navigate to the 'Inventory Spares' tab.</w:t>
      </w:r>
    </w:p>
    <w:p>
      <w:pPr>
        <w:spacing w:after="70"/>
        <w:ind w:left="360"/>
      </w:pPr>
      <w:r>
        <w:rPr>
          <w:b/>
        </w:rPr>
        <w:t xml:space="preserve">2. </w:t>
      </w:r>
      <w:r>
        <w:t>Click 'Add Catalog Spare'.</w:t>
      </w:r>
    </w:p>
    <w:p>
      <w:pPr>
        <w:spacing w:after="70"/>
        <w:ind w:left="360"/>
      </w:pPr>
      <w:r>
        <w:rPr>
          <w:b/>
        </w:rPr>
        <w:t xml:space="preserve">3. </w:t>
      </w:r>
      <w:r>
        <w:t>Enter Spare Name, Part SKU Code (must be unique), Unit Cost (purchase cost), Unit Price (customer retail cost), Stock Quantity, Reorder Level (minimum threshold), Supplier Name, and Storage Location.</w:t>
      </w:r>
    </w:p>
    <w:p>
      <w:pPr>
        <w:spacing w:after="70"/>
        <w:ind w:left="360"/>
      </w:pPr>
      <w:r>
        <w:rPr>
          <w:b/>
        </w:rPr>
        <w:t xml:space="preserve">4. </w:t>
      </w:r>
      <w:r>
        <w:t>Click 'Add Spare Item'.</w:t>
      </w:r>
    </w:p>
    <w:p>
      <w:pPr>
        <w:pStyle w:val="Heading2"/>
        <w:keepNext/>
        <w:spacing w:before="240" w:after="120"/>
      </w:pPr>
      <w:r>
        <w:rPr>
          <w:rFonts w:ascii="Calibri" w:hAnsi="Calibri"/>
          <w:b/>
          <w:color w:val="198754"/>
          <w:sz w:val="28"/>
        </w:rPr>
        <w:t>E. Registering Office Assets (Admin Only)</w:t>
      </w:r>
    </w:p>
    <w:p>
      <w:pPr>
        <w:spacing w:after="70"/>
        <w:ind w:left="360"/>
      </w:pPr>
      <w:r>
        <w:rPr>
          <w:b/>
        </w:rPr>
        <w:t xml:space="preserve">1. </w:t>
      </w:r>
      <w:r>
        <w:t>Navigate to the 'Asset Manager' tab.</w:t>
      </w:r>
    </w:p>
    <w:p>
      <w:pPr>
        <w:spacing w:after="70"/>
        <w:ind w:left="360"/>
      </w:pPr>
      <w:r>
        <w:rPr>
          <w:b/>
        </w:rPr>
        <w:t xml:space="preserve">2. </w:t>
      </w:r>
      <w:r>
        <w:t>Click 'Register Asset'.</w:t>
      </w:r>
    </w:p>
    <w:p>
      <w:pPr>
        <w:spacing w:after="70"/>
        <w:ind w:left="360"/>
      </w:pPr>
      <w:r>
        <w:rPr>
          <w:b/>
        </w:rPr>
        <w:t xml:space="preserve">3. </w:t>
      </w:r>
      <w:r>
        <w:t>Fill out the Asset Name, Serial Code/Identifier, Purchase Date, Purchase Price, Storage Location, Assigned Owner, and Notes.</w:t>
      </w:r>
    </w:p>
    <w:p>
      <w:pPr>
        <w:spacing w:after="70"/>
        <w:ind w:left="360"/>
      </w:pPr>
      <w:r>
        <w:rPr>
          <w:b/>
        </w:rPr>
        <w:t xml:space="preserve">4. </w:t>
      </w:r>
      <w:r>
        <w:t>Click 'Register Asset'.</w:t>
      </w:r>
    </w:p>
    <w:p>
      <w:pPr>
        <w:pStyle w:val="Heading2"/>
        <w:keepNext/>
        <w:spacing w:before="240" w:after="120"/>
      </w:pPr>
      <w:r>
        <w:rPr>
          <w:rFonts w:ascii="Calibri" w:hAnsi="Calibri"/>
          <w:b/>
          <w:color w:val="198754"/>
          <w:sz w:val="28"/>
        </w:rPr>
        <w:t>F. Onboarding Internal Employees (Admin Only)</w:t>
      </w:r>
    </w:p>
    <w:p>
      <w:pPr>
        <w:spacing w:after="70"/>
        <w:ind w:left="360"/>
      </w:pPr>
      <w:r>
        <w:rPr>
          <w:b/>
        </w:rPr>
        <w:t xml:space="preserve">1. </w:t>
      </w:r>
      <w:r>
        <w:t>Navigate to the 'Employees' tab.</w:t>
      </w:r>
    </w:p>
    <w:p>
      <w:pPr>
        <w:spacing w:after="70"/>
        <w:ind w:left="360"/>
      </w:pPr>
      <w:r>
        <w:rPr>
          <w:b/>
        </w:rPr>
        <w:t xml:space="preserve">2. </w:t>
      </w:r>
      <w:r>
        <w:t>Click 'Onboard Employee'.</w:t>
      </w:r>
    </w:p>
    <w:p>
      <w:pPr>
        <w:spacing w:after="70"/>
        <w:ind w:left="360"/>
      </w:pPr>
      <w:r>
        <w:rPr>
          <w:b/>
        </w:rPr>
        <w:t xml:space="preserve">3. </w:t>
      </w:r>
      <w:r>
        <w:t>Input Employee Name, ID Code, Role/Title (Manager, Accountant, Admin, Receptionist), Mobile, Email, Joining Date, and Base Salary.</w:t>
      </w:r>
    </w:p>
    <w:p>
      <w:pPr>
        <w:spacing w:after="70"/>
        <w:ind w:left="360"/>
      </w:pPr>
      <w:r>
        <w:rPr>
          <w:b/>
        </w:rPr>
        <w:t xml:space="preserve">4. </w:t>
      </w:r>
      <w:r>
        <w:t>Click 'Onboard Employee'.</w:t>
      </w:r>
    </w:p>
    <w:p>
      <w:pPr>
        <w:pStyle w:val="Heading2"/>
        <w:keepNext/>
        <w:spacing w:before="240" w:after="120"/>
      </w:pPr>
      <w:r>
        <w:rPr>
          <w:rFonts w:ascii="Calibri" w:hAnsi="Calibri"/>
          <w:b/>
          <w:color w:val="198754"/>
          <w:sz w:val="28"/>
        </w:rPr>
        <w:t>G. Onboarding Service Technicians (Admin &amp; Manager)</w:t>
      </w:r>
    </w:p>
    <w:p>
      <w:pPr>
        <w:spacing w:after="70"/>
        <w:ind w:left="360"/>
      </w:pPr>
      <w:r>
        <w:rPr>
          <w:b/>
        </w:rPr>
        <w:t xml:space="preserve">1. </w:t>
      </w:r>
      <w:r>
        <w:t>Navigate to the 'Technicians' tab.</w:t>
      </w:r>
    </w:p>
    <w:p>
      <w:pPr>
        <w:spacing w:after="70"/>
        <w:ind w:left="360"/>
      </w:pPr>
      <w:r>
        <w:rPr>
          <w:b/>
        </w:rPr>
        <w:t xml:space="preserve">2. </w:t>
      </w:r>
      <w:r>
        <w:t>Click 'Onboard Technician'.</w:t>
      </w:r>
    </w:p>
    <w:p>
      <w:pPr>
        <w:spacing w:after="70"/>
        <w:ind w:left="360"/>
      </w:pPr>
      <w:r>
        <w:rPr>
          <w:b/>
        </w:rPr>
        <w:t xml:space="preserve">3. </w:t>
      </w:r>
      <w:r>
        <w:t>Enter Technician Name, Mobile, Area of operation, and select their technical skills checkboxes (e.g. Refrigeration, HVAC, Microwaves).</w:t>
      </w:r>
    </w:p>
    <w:p>
      <w:pPr>
        <w:spacing w:after="70"/>
        <w:ind w:left="360"/>
      </w:pPr>
      <w:r>
        <w:rPr>
          <w:b/>
        </w:rPr>
        <w:t xml:space="preserve">4. </w:t>
      </w:r>
      <w:r>
        <w:t>Click 'Onboard Technician'.</w:t>
      </w:r>
    </w:p>
    <w:p>
      <w:pPr>
        <w:pStyle w:val="Heading2"/>
        <w:keepNext/>
        <w:spacing w:before="240" w:after="120"/>
      </w:pPr>
      <w:r>
        <w:rPr>
          <w:rFonts w:ascii="Calibri" w:hAnsi="Calibri"/>
          <w:b/>
          <w:color w:val="198754"/>
          <w:sz w:val="28"/>
        </w:rPr>
        <w:t>H. Logging Expenditures (Admin Only)</w:t>
      </w:r>
    </w:p>
    <w:p>
      <w:pPr>
        <w:spacing w:after="70"/>
        <w:ind w:left="360"/>
      </w:pPr>
      <w:r>
        <w:rPr>
          <w:b/>
        </w:rPr>
        <w:t xml:space="preserve">1. </w:t>
      </w:r>
      <w:r>
        <w:t>Navigate to the 'Expenditures' tab.</w:t>
      </w:r>
    </w:p>
    <w:p>
      <w:pPr>
        <w:spacing w:after="70"/>
        <w:ind w:left="360"/>
      </w:pPr>
      <w:r>
        <w:rPr>
          <w:b/>
        </w:rPr>
        <w:t xml:space="preserve">2. </w:t>
      </w:r>
      <w:r>
        <w:t>Click 'Log Business Expense'.</w:t>
      </w:r>
    </w:p>
    <w:p>
      <w:pPr>
        <w:spacing w:after="70"/>
        <w:ind w:left="360"/>
      </w:pPr>
      <w:r>
        <w:rPr>
          <w:b/>
        </w:rPr>
        <w:t xml:space="preserve">3. </w:t>
      </w:r>
      <w:r>
        <w:t>Input Expense Name, Category (Working expenses, Office expenses, Maintenance, software subscriptions, refunds, non-beneficiary items), Amount, Date, Beneficiary/Merchant (optional), and Remarks.</w:t>
      </w:r>
    </w:p>
    <w:p>
      <w:pPr>
        <w:spacing w:after="70"/>
        <w:ind w:left="360"/>
      </w:pPr>
      <w:r>
        <w:rPr>
          <w:b/>
        </w:rPr>
        <w:t xml:space="preserve">4. </w:t>
      </w:r>
      <w:r>
        <w:t>Click 'Log Expense'.</w:t>
      </w:r>
    </w:p>
    <w:p>
      <w:pPr>
        <w:pStyle w:val="Heading2"/>
        <w:keepNext/>
        <w:spacing w:before="240" w:after="120"/>
      </w:pPr>
      <w:r>
        <w:rPr>
          <w:rFonts w:ascii="Calibri" w:hAnsi="Calibri"/>
          <w:b/>
          <w:color w:val="198754"/>
          <w:sz w:val="28"/>
        </w:rPr>
        <w:t>I. Logging Outstanding Liabilities (Admin Only)</w:t>
      </w:r>
    </w:p>
    <w:p>
      <w:pPr>
        <w:spacing w:after="70"/>
        <w:ind w:left="360"/>
      </w:pPr>
      <w:r>
        <w:rPr>
          <w:b/>
        </w:rPr>
        <w:t xml:space="preserve">1. </w:t>
      </w:r>
      <w:r>
        <w:t>Navigate to the 'Outstanding Dues' tab.</w:t>
      </w:r>
    </w:p>
    <w:p>
      <w:pPr>
        <w:spacing w:after="70"/>
        <w:ind w:left="360"/>
      </w:pPr>
      <w:r>
        <w:rPr>
          <w:b/>
        </w:rPr>
        <w:t xml:space="preserve">2. </w:t>
      </w:r>
      <w:r>
        <w:t>Click 'Log Liability Outstanding'.</w:t>
      </w:r>
    </w:p>
    <w:p>
      <w:pPr>
        <w:spacing w:after="70"/>
        <w:ind w:left="360"/>
      </w:pPr>
      <w:r>
        <w:rPr>
          <w:b/>
        </w:rPr>
        <w:t xml:space="preserve">3. </w:t>
      </w:r>
      <w:r>
        <w:t>Fill out the Supplier/Recipient, Amount, Date Logged, Target Due Date, Reason/Description, and Priority level (Low, Medium, High, Critical).</w:t>
      </w:r>
    </w:p>
    <w:p>
      <w:pPr>
        <w:spacing w:after="70"/>
        <w:ind w:left="360"/>
      </w:pPr>
      <w:r>
        <w:rPr>
          <w:b/>
        </w:rPr>
        <w:t xml:space="preserve">4. </w:t>
      </w:r>
      <w:r>
        <w:t>Click 'Log Outstanding Due'.</w:t>
      </w:r>
    </w:p>
    <w:p>
      <w:pPr>
        <w:pStyle w:val="Heading2"/>
        <w:keepNext/>
        <w:spacing w:before="240" w:after="120"/>
      </w:pPr>
      <w:r>
        <w:rPr>
          <w:rFonts w:ascii="Calibri" w:hAnsi="Calibri"/>
          <w:b/>
          <w:color w:val="198754"/>
          <w:sz w:val="28"/>
        </w:rPr>
        <w:t>J. Logging Technician Payouts (Admin Only)</w:t>
      </w:r>
    </w:p>
    <w:p>
      <w:pPr>
        <w:spacing w:after="70"/>
        <w:ind w:left="360"/>
      </w:pPr>
      <w:r>
        <w:rPr>
          <w:b/>
        </w:rPr>
        <w:t xml:space="preserve">1. </w:t>
      </w:r>
      <w:r>
        <w:t>Navigate to the 'Technician Payouts' tab.</w:t>
      </w:r>
    </w:p>
    <w:p>
      <w:pPr>
        <w:spacing w:after="70"/>
        <w:ind w:left="360"/>
      </w:pPr>
      <w:r>
        <w:rPr>
          <w:b/>
        </w:rPr>
        <w:t xml:space="preserve">2. </w:t>
      </w:r>
      <w:r>
        <w:t>Click 'Log Technician Payout'.</w:t>
      </w:r>
    </w:p>
    <w:p>
      <w:pPr>
        <w:spacing w:after="70"/>
        <w:ind w:left="360"/>
      </w:pPr>
      <w:r>
        <w:rPr>
          <w:b/>
        </w:rPr>
        <w:t xml:space="preserve">3. </w:t>
      </w:r>
      <w:r>
        <w:t>Select the Technician from the dropdown menu (automatically displays their active running advance and outstanding commission dues).</w:t>
      </w:r>
    </w:p>
    <w:p>
      <w:pPr>
        <w:spacing w:after="70"/>
        <w:ind w:left="360"/>
      </w:pPr>
      <w:r>
        <w:rPr>
          <w:b/>
        </w:rPr>
        <w:t xml:space="preserve">4. </w:t>
      </w:r>
      <w:r>
        <w:t>Enter Log Date, Daily Earnings (base commission earned from jobs), Advance Deduction (offsets running advances), Extra Incentive (bonus pay), and Paid Amount.</w:t>
      </w:r>
    </w:p>
    <w:p>
      <w:pPr>
        <w:spacing w:after="70"/>
        <w:ind w:left="360"/>
      </w:pPr>
      <w:r>
        <w:rPr>
          <w:b/>
        </w:rPr>
        <w:t xml:space="preserve">5. </w:t>
      </w:r>
      <w:r>
        <w:t>The system calculates the remaining due balance. Select Payment Status (Settled/Pending) and input the Payment Reference (e.g. UPI ID or Cash Transaction ID).</w:t>
      </w:r>
    </w:p>
    <w:p>
      <w:pPr>
        <w:spacing w:after="70"/>
        <w:ind w:left="360"/>
      </w:pPr>
      <w:r>
        <w:rPr>
          <w:b/>
        </w:rPr>
        <w:t xml:space="preserve">6. </w:t>
      </w:r>
      <w:r>
        <w:t>Click 'Log Payout Ledger'.</w:t>
      </w:r>
    </w:p>
    <w:p>
      <w:r>
        <w:br w:type="page"/>
      </w:r>
    </w:p>
    <w:p>
      <w:pPr>
        <w:pStyle w:val="Heading1"/>
        <w:keepNext/>
        <w:spacing w:before="240" w:after="120"/>
      </w:pPr>
      <w:r>
        <w:rPr>
          <w:rFonts w:ascii="Calibri" w:hAnsi="Calibri"/>
          <w:b/>
          <w:color w:val="0F5132"/>
          <w:sz w:val="36"/>
        </w:rPr>
        <w:t>5. Bulk Spreadsheet Importing</w:t>
      </w:r>
    </w:p>
    <w:p>
      <w:pPr>
        <w:spacing w:after="200"/>
      </w:pPr>
      <w:r>
        <w:t>To quickly migrate historic spreadsheets (Excel or Google Sheets CSV exports) into the CRM, use the Data Importer module. The importer maps spreadsheet columns to database keys and validates each row before uploading it to Firestore.</w:t>
      </w:r>
    </w:p>
    <w:p>
      <w:pPr>
        <w:pStyle w:val="Heading2"/>
        <w:keepNext/>
        <w:spacing w:before="240" w:after="120"/>
      </w:pPr>
      <w:r>
        <w:rPr>
          <w:rFonts w:ascii="Calibri" w:hAnsi="Calibri"/>
          <w:b/>
          <w:color w:val="198754"/>
          <w:sz w:val="28"/>
        </w:rPr>
        <w:t>File Format &amp; Requirements</w:t>
      </w:r>
    </w:p>
    <w:p>
      <w:pPr>
        <w:spacing w:after="120"/>
      </w:pPr>
      <w:r>
        <w:t>Files must be uploaded in either Microsoft Excel (.xlsx) or Comma Separated Values (.csv) formats. The first row of the sheet must contain column header names. Column naming is case-insensitive and can be mapped automatically if they match standard operational terms. Below are the key fields expected for each target:</w:t>
      </w:r>
    </w:p>
    <w:p>
      <w:pPr>
        <w:pStyle w:val="ListBullet"/>
        <w:spacing w:after="60"/>
      </w:pPr>
      <w:r>
        <w:rPr>
          <w:b/>
        </w:rPr>
        <w:t xml:space="preserve">Customers target: </w:t>
      </w:r>
      <w:r>
        <w:t>Expects columns like Name, Mobile (required, 10 digits), Email, Address, Locality, Type.</w:t>
      </w:r>
    </w:p>
    <w:p>
      <w:pPr>
        <w:pStyle w:val="ListBullet"/>
        <w:spacing w:after="60"/>
      </w:pPr>
      <w:r>
        <w:rPr>
          <w:b/>
        </w:rPr>
        <w:t xml:space="preserve">Bookings target: </w:t>
      </w:r>
      <w:r>
        <w:t>Expects columns like Customer Name, Mobile, Date (YYYY-MM-DD), Appliance, Brand, Service Type, Status, Total Consumer Charge, Spare Cost, Technician Payout.</w:t>
      </w:r>
    </w:p>
    <w:p>
      <w:pPr>
        <w:pStyle w:val="ListBullet"/>
        <w:spacing w:after="60"/>
      </w:pPr>
      <w:r>
        <w:rPr>
          <w:b/>
        </w:rPr>
        <w:t xml:space="preserve">Technicians target: </w:t>
      </w:r>
      <w:r>
        <w:t>Expects columns like Name, Mobile, Skills (comma-separated), Area.</w:t>
      </w:r>
    </w:p>
    <w:p>
      <w:pPr>
        <w:pStyle w:val="ListBullet"/>
        <w:spacing w:after="60"/>
      </w:pPr>
      <w:r>
        <w:rPr>
          <w:b/>
        </w:rPr>
        <w:t xml:space="preserve">Inventory Spares target: </w:t>
      </w:r>
      <w:r>
        <w:t>Expects columns like Name, SKU Code (unique), Unit Cost, Unit Price, Stock Qty, Reorder Level, Supplier, Location.</w:t>
      </w:r>
    </w:p>
    <w:p>
      <w:pPr>
        <w:pStyle w:val="ListBullet"/>
        <w:spacing w:after="60"/>
      </w:pPr>
      <w:r>
        <w:rPr>
          <w:b/>
        </w:rPr>
        <w:t xml:space="preserve">Expenses target: </w:t>
      </w:r>
      <w:r>
        <w:t>Expects columns like Expense Item, Category, Amount, Date (YYYY-MM-DD), Beneficiary, Remarks.</w:t>
      </w:r>
    </w:p>
    <w:p>
      <w:pPr>
        <w:pStyle w:val="ListBullet"/>
        <w:spacing w:after="60"/>
      </w:pPr>
      <w:r>
        <w:rPr>
          <w:b/>
        </w:rPr>
        <w:t xml:space="preserve">Payouts target: </w:t>
      </w:r>
      <w:r>
        <w:t>Expects columns like Technician Name, Date, Daily Earnings, Advance Deduction, Extra Pay, Paid Amount, Payment Status, Payment Reference.</w:t>
      </w:r>
    </w:p>
    <w:p>
      <w:pPr>
        <w:pStyle w:val="ListBullet"/>
        <w:spacing w:after="60"/>
      </w:pPr>
      <w:r>
        <w:rPr>
          <w:b/>
        </w:rPr>
        <w:t xml:space="preserve">Leads target: </w:t>
      </w:r>
      <w:r>
        <w:t>Expects columns like Name, Mobile, Appliance, Source, Status, Budget, Remarks.</w:t>
      </w:r>
    </w:p>
    <w:p>
      <w:pPr>
        <w:pStyle w:val="ListBullet"/>
        <w:spacing w:after="60"/>
      </w:pPr>
      <w:r>
        <w:rPr>
          <w:b/>
        </w:rPr>
        <w:t xml:space="preserve">Contacts target: </w:t>
      </w:r>
      <w:r>
        <w:t>Expects columns like Name, Organization, Mobile, Email, Category, Address, Notes.</w:t>
      </w:r>
    </w:p>
    <w:p>
      <w:pPr>
        <w:pStyle w:val="ListBullet"/>
        <w:spacing w:after="60"/>
      </w:pPr>
      <w:r>
        <w:rPr>
          <w:b/>
        </w:rPr>
        <w:t xml:space="preserve">Outstanding Dues target: </w:t>
      </w:r>
      <w:r>
        <w:t>Expects columns like Recipient, Amount, Reason, Priority, Due Date.</w:t>
      </w:r>
    </w:p>
    <w:p>
      <w:pPr>
        <w:spacing w:after="120"/>
      </w:pPr>
    </w:p>
    <w:p>
      <w:pPr>
        <w:pStyle w:val="Heading2"/>
        <w:keepNext/>
        <w:spacing w:before="240" w:after="120"/>
      </w:pPr>
      <w:r>
        <w:rPr>
          <w:rFonts w:ascii="Calibri" w:hAnsi="Calibri"/>
          <w:b/>
          <w:color w:val="198754"/>
          <w:sz w:val="28"/>
        </w:rPr>
        <w:t>Importer Operation Flow</w:t>
      </w:r>
    </w:p>
    <w:p>
      <w:pPr>
        <w:spacing w:after="80"/>
        <w:ind w:left="360"/>
      </w:pPr>
      <w:r>
        <w:rPr>
          <w:b/>
        </w:rPr>
        <w:t xml:space="preserve">1. </w:t>
      </w:r>
      <w:r>
        <w:t>Open the 'Data Importer' tab from the sidebar.</w:t>
      </w:r>
    </w:p>
    <w:p>
      <w:pPr>
        <w:spacing w:after="80"/>
        <w:ind w:left="360"/>
      </w:pPr>
      <w:r>
        <w:rPr>
          <w:b/>
        </w:rPr>
        <w:t xml:space="preserve">2. </w:t>
      </w:r>
      <w:r>
        <w:t>Select the target Module type from the dropdown selector (corresponds to the database target collection).</w:t>
      </w:r>
    </w:p>
    <w:p>
      <w:pPr>
        <w:spacing w:after="80"/>
        <w:ind w:left="360"/>
      </w:pPr>
      <w:r>
        <w:rPr>
          <w:b/>
        </w:rPr>
        <w:t xml:space="preserve">3. </w:t>
      </w:r>
      <w:r>
        <w:t>Drag and drop or browse to upload your .xlsx or .csv sheet.</w:t>
      </w:r>
    </w:p>
    <w:p>
      <w:pPr>
        <w:spacing w:after="80"/>
        <w:ind w:left="360"/>
      </w:pPr>
      <w:r>
        <w:rPr>
          <w:b/>
        </w:rPr>
        <w:t xml:space="preserve">4. </w:t>
      </w:r>
      <w:r>
        <w:t>Click 'Run Import'.</w:t>
      </w:r>
    </w:p>
    <w:p>
      <w:pPr>
        <w:spacing w:after="80"/>
        <w:ind w:left="360"/>
      </w:pPr>
      <w:r>
        <w:rPr>
          <w:b/>
        </w:rPr>
        <w:t xml:space="preserve">5. </w:t>
      </w:r>
      <w:r>
        <w:t>View the importer console logs. The console output runs in real-time, detailing row-by-row operations, listing duplicates that were skipped, formatting warnings, and confirming the total uploaded count.</w:t>
      </w:r>
    </w:p>
    <w:p>
      <w:r>
        <w:br w:type="page"/>
      </w:r>
    </w:p>
    <w:p>
      <w:pPr>
        <w:pStyle w:val="Heading1"/>
        <w:keepNext/>
        <w:spacing w:before="240" w:after="120"/>
      </w:pPr>
      <w:r>
        <w:rPr>
          <w:rFonts w:ascii="Calibri" w:hAnsi="Calibri"/>
          <w:b/>
          <w:color w:val="0F5132"/>
          <w:sz w:val="36"/>
        </w:rPr>
        <w:t>6. Duplicate Prevention &amp; Validation Rules</w:t>
      </w:r>
    </w:p>
    <w:p>
      <w:pPr>
        <w:spacing w:after="200"/>
      </w:pPr>
      <w:r>
        <w:t>To maintain high database cleanliness and prevent financial errors, ServiceBuddy CRM runs validation filters. If a duplicate entry is detected during a form submission or a bulk spreadsheet import, the operation is blocked or skipped.</w:t>
      </w:r>
    </w:p>
    <w:p>
      <w:pPr>
        <w:pStyle w:val="Heading2"/>
        <w:keepNext/>
        <w:spacing w:before="240" w:after="120"/>
      </w:pPr>
      <w:r>
        <w:rPr>
          <w:rFonts w:ascii="Calibri" w:hAnsi="Calibri"/>
          <w:b/>
          <w:color w:val="198754"/>
          <w:sz w:val="28"/>
        </w:rPr>
        <w:t>Strict Validation Rules Key Matrix</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val="clear" w:color="auto" w:fill="1F8754"/>
            <w:tcMar>
              <w:top w:w="140" w:type="dxa"/>
              <w:bottom w:w="140" w:type="dxa"/>
              <w:left w:w="180" w:type="dxa"/>
              <w:right w:w="180" w:type="dxa"/>
            </w:tcMar>
          </w:tcPr>
          <w:p>
            <w:r>
              <w:rPr>
                <w:b/>
                <w:color w:val="FFFFFF"/>
                <w:sz w:val="19"/>
              </w:rPr>
              <w:t>Data Category</w:t>
            </w:r>
          </w:p>
        </w:tc>
        <w:tc>
          <w:tcPr>
            <w:tcW w:type="dxa" w:w="3168"/>
            <w:shd w:val="clear" w:color="auto" w:fill="1F8754"/>
            <w:tcMar>
              <w:top w:w="140" w:type="dxa"/>
              <w:bottom w:w="140" w:type="dxa"/>
              <w:left w:w="180" w:type="dxa"/>
              <w:right w:w="180" w:type="dxa"/>
            </w:tcMar>
          </w:tcPr>
          <w:p>
            <w:r>
              <w:rPr>
                <w:b/>
                <w:color w:val="FFFFFF"/>
                <w:sz w:val="19"/>
              </w:rPr>
              <w:t>Unique Keys Verified</w:t>
            </w:r>
          </w:p>
        </w:tc>
        <w:tc>
          <w:tcPr>
            <w:tcW w:type="dxa" w:w="3600"/>
            <w:shd w:val="clear" w:color="auto" w:fill="1F8754"/>
            <w:tcMar>
              <w:top w:w="140" w:type="dxa"/>
              <w:bottom w:w="140" w:type="dxa"/>
              <w:left w:w="180" w:type="dxa"/>
              <w:right w:w="180" w:type="dxa"/>
            </w:tcMar>
          </w:tcPr>
          <w:p>
            <w:r>
              <w:rPr>
                <w:b/>
                <w:color w:val="FFFFFF"/>
                <w:sz w:val="19"/>
              </w:rPr>
              <w:t>System Action &amp; Rationale</w:t>
            </w:r>
          </w:p>
        </w:tc>
      </w:tr>
      <w:tr>
        <w:tc>
          <w:tcPr>
            <w:tcW w:type="dxa" w:w="2592"/>
            <w:tcMar>
              <w:top w:w="140" w:type="dxa"/>
              <w:bottom w:w="140" w:type="dxa"/>
              <w:left w:w="180" w:type="dxa"/>
              <w:right w:w="180" w:type="dxa"/>
            </w:tcMar>
            <w:shd w:val="clear" w:color="auto" w:fill="F4F9F4"/>
          </w:tcPr>
          <w:p>
            <w:r>
              <w:rPr>
                <w:sz w:val="18"/>
              </w:rPr>
              <w:t>Customers Registry</w:t>
            </w:r>
          </w:p>
        </w:tc>
        <w:tc>
          <w:tcPr>
            <w:tcW w:type="dxa" w:w="3168"/>
            <w:tcMar>
              <w:top w:w="140" w:type="dxa"/>
              <w:bottom w:w="140" w:type="dxa"/>
              <w:left w:w="180" w:type="dxa"/>
              <w:right w:w="180" w:type="dxa"/>
            </w:tcMar>
            <w:shd w:val="clear" w:color="auto" w:fill="F4F9F4"/>
          </w:tcPr>
          <w:p>
            <w:r>
              <w:rPr>
                <w:b/>
                <w:sz w:val="18"/>
              </w:rPr>
              <w:t>Name + Mobile Number</w:t>
            </w:r>
          </w:p>
        </w:tc>
        <w:tc>
          <w:tcPr>
            <w:tcW w:type="dxa" w:w="3600"/>
            <w:tcMar>
              <w:top w:w="140" w:type="dxa"/>
              <w:bottom w:w="140" w:type="dxa"/>
              <w:left w:w="180" w:type="dxa"/>
              <w:right w:w="180" w:type="dxa"/>
            </w:tcMar>
            <w:shd w:val="clear" w:color="auto" w:fill="F4F9F4"/>
          </w:tcPr>
          <w:p>
            <w:r>
              <w:rPr>
                <w:sz w:val="18"/>
              </w:rPr>
              <w:t>Blocks creation/update if another customer already has the identical name and mobile number. (Spelled names with unique mobile numbers are permitted).</w:t>
            </w:r>
          </w:p>
        </w:tc>
      </w:tr>
      <w:tr>
        <w:tc>
          <w:tcPr>
            <w:tcW w:type="dxa" w:w="2592"/>
            <w:tcMar>
              <w:top w:w="140" w:type="dxa"/>
              <w:bottom w:w="140" w:type="dxa"/>
              <w:left w:w="180" w:type="dxa"/>
              <w:right w:w="180" w:type="dxa"/>
            </w:tcMar>
          </w:tcPr>
          <w:p>
            <w:r>
              <w:rPr>
                <w:sz w:val="18"/>
              </w:rPr>
              <w:t>Service Bookings</w:t>
            </w:r>
          </w:p>
        </w:tc>
        <w:tc>
          <w:tcPr>
            <w:tcW w:type="dxa" w:w="3168"/>
            <w:tcMar>
              <w:top w:w="140" w:type="dxa"/>
              <w:bottom w:w="140" w:type="dxa"/>
              <w:left w:w="180" w:type="dxa"/>
              <w:right w:w="180" w:type="dxa"/>
            </w:tcMar>
          </w:tcPr>
          <w:p>
            <w:r>
              <w:rPr>
                <w:b/>
                <w:sz w:val="18"/>
              </w:rPr>
              <w:t>Customer ID + Date + Appliance + Service Type</w:t>
            </w:r>
          </w:p>
        </w:tc>
        <w:tc>
          <w:tcPr>
            <w:tcW w:type="dxa" w:w="3600"/>
            <w:tcMar>
              <w:top w:w="140" w:type="dxa"/>
              <w:bottom w:w="140" w:type="dxa"/>
              <w:left w:w="180" w:type="dxa"/>
              <w:right w:w="180" w:type="dxa"/>
            </w:tcMar>
          </w:tcPr>
          <w:p>
            <w:r>
              <w:rPr>
                <w:sz w:val="18"/>
              </w:rPr>
              <w:t>Blocks creation if a customer already has a work order logged for the exact same appliance type and service request on that specific date. Prevents duplicate repair clicks.</w:t>
            </w:r>
          </w:p>
        </w:tc>
      </w:tr>
      <w:tr>
        <w:tc>
          <w:tcPr>
            <w:tcW w:type="dxa" w:w="2592"/>
            <w:tcMar>
              <w:top w:w="140" w:type="dxa"/>
              <w:bottom w:w="140" w:type="dxa"/>
              <w:left w:w="180" w:type="dxa"/>
              <w:right w:w="180" w:type="dxa"/>
            </w:tcMar>
            <w:shd w:val="clear" w:color="auto" w:fill="F4F9F4"/>
          </w:tcPr>
          <w:p>
            <w:r>
              <w:rPr>
                <w:sz w:val="18"/>
              </w:rPr>
              <w:t>Technicians Registry</w:t>
            </w:r>
          </w:p>
        </w:tc>
        <w:tc>
          <w:tcPr>
            <w:tcW w:type="dxa" w:w="3168"/>
            <w:tcMar>
              <w:top w:w="140" w:type="dxa"/>
              <w:bottom w:w="140" w:type="dxa"/>
              <w:left w:w="180" w:type="dxa"/>
              <w:right w:w="180" w:type="dxa"/>
            </w:tcMar>
            <w:shd w:val="clear" w:color="auto" w:fill="F4F9F4"/>
          </w:tcPr>
          <w:p>
            <w:r>
              <w:rPr>
                <w:b/>
                <w:sz w:val="18"/>
              </w:rPr>
              <w:t>Name + Mobile Number</w:t>
            </w:r>
          </w:p>
        </w:tc>
        <w:tc>
          <w:tcPr>
            <w:tcW w:type="dxa" w:w="3600"/>
            <w:tcMar>
              <w:top w:w="140" w:type="dxa"/>
              <w:bottom w:w="140" w:type="dxa"/>
              <w:left w:w="180" w:type="dxa"/>
              <w:right w:w="180" w:type="dxa"/>
            </w:tcMar>
            <w:shd w:val="clear" w:color="auto" w:fill="F4F9F4"/>
          </w:tcPr>
          <w:p>
            <w:r>
              <w:rPr>
                <w:sz w:val="18"/>
              </w:rPr>
              <w:t>Prevents duplicate staff records in the commission dispatcher panel.</w:t>
            </w:r>
          </w:p>
        </w:tc>
      </w:tr>
      <w:tr>
        <w:tc>
          <w:tcPr>
            <w:tcW w:type="dxa" w:w="2592"/>
            <w:tcMar>
              <w:top w:w="140" w:type="dxa"/>
              <w:bottom w:w="140" w:type="dxa"/>
              <w:left w:w="180" w:type="dxa"/>
              <w:right w:w="180" w:type="dxa"/>
            </w:tcMar>
          </w:tcPr>
          <w:p>
            <w:r>
              <w:rPr>
                <w:sz w:val="18"/>
              </w:rPr>
              <w:t>Inventory Spares</w:t>
            </w:r>
          </w:p>
        </w:tc>
        <w:tc>
          <w:tcPr>
            <w:tcW w:type="dxa" w:w="3168"/>
            <w:tcMar>
              <w:top w:w="140" w:type="dxa"/>
              <w:bottom w:w="140" w:type="dxa"/>
              <w:left w:w="180" w:type="dxa"/>
              <w:right w:w="180" w:type="dxa"/>
            </w:tcMar>
          </w:tcPr>
          <w:p>
            <w:r>
              <w:rPr>
                <w:b/>
                <w:sz w:val="18"/>
              </w:rPr>
              <w:t>Part SKU Code or Spare Name</w:t>
            </w:r>
          </w:p>
        </w:tc>
        <w:tc>
          <w:tcPr>
            <w:tcW w:type="dxa" w:w="3600"/>
            <w:tcMar>
              <w:top w:w="140" w:type="dxa"/>
              <w:bottom w:w="140" w:type="dxa"/>
              <w:left w:w="180" w:type="dxa"/>
              <w:right w:w="180" w:type="dxa"/>
            </w:tcMar>
          </w:tcPr>
          <w:p>
            <w:r>
              <w:rPr>
                <w:sz w:val="18"/>
              </w:rPr>
              <w:t>SKU codes must be globally unique. Spare catalog entries cannot share names to prevent stock reconciliation confusion.</w:t>
            </w:r>
          </w:p>
        </w:tc>
      </w:tr>
      <w:tr>
        <w:tc>
          <w:tcPr>
            <w:tcW w:type="dxa" w:w="2592"/>
            <w:tcMar>
              <w:top w:w="140" w:type="dxa"/>
              <w:bottom w:w="140" w:type="dxa"/>
              <w:left w:w="180" w:type="dxa"/>
              <w:right w:w="180" w:type="dxa"/>
            </w:tcMar>
            <w:shd w:val="clear" w:color="auto" w:fill="F4F9F4"/>
          </w:tcPr>
          <w:p>
            <w:r>
              <w:rPr>
                <w:sz w:val="18"/>
              </w:rPr>
              <w:t>Expenditures Logging</w:t>
            </w:r>
          </w:p>
        </w:tc>
        <w:tc>
          <w:tcPr>
            <w:tcW w:type="dxa" w:w="3168"/>
            <w:tcMar>
              <w:top w:w="140" w:type="dxa"/>
              <w:bottom w:w="140" w:type="dxa"/>
              <w:left w:w="180" w:type="dxa"/>
              <w:right w:w="180" w:type="dxa"/>
            </w:tcMar>
            <w:shd w:val="clear" w:color="auto" w:fill="F4F9F4"/>
          </w:tcPr>
          <w:p>
            <w:r>
              <w:rPr>
                <w:b/>
                <w:sz w:val="18"/>
              </w:rPr>
              <w:t>Expense Name + Amount + Date + Beneficiary</w:t>
            </w:r>
          </w:p>
        </w:tc>
        <w:tc>
          <w:tcPr>
            <w:tcW w:type="dxa" w:w="3600"/>
            <w:tcMar>
              <w:top w:w="140" w:type="dxa"/>
              <w:bottom w:w="140" w:type="dxa"/>
              <w:left w:w="180" w:type="dxa"/>
              <w:right w:w="180" w:type="dxa"/>
            </w:tcMar>
            <w:shd w:val="clear" w:color="auto" w:fill="F4F9F4"/>
          </w:tcPr>
          <w:p>
            <w:r>
              <w:rPr>
                <w:sz w:val="18"/>
              </w:rPr>
              <w:t>Blocks logging identical vouchers on the same day. Prevents double-accounting of business utility/rent outflows.</w:t>
            </w:r>
          </w:p>
        </w:tc>
      </w:tr>
      <w:tr>
        <w:tc>
          <w:tcPr>
            <w:tcW w:type="dxa" w:w="2592"/>
            <w:tcMar>
              <w:top w:w="140" w:type="dxa"/>
              <w:bottom w:w="140" w:type="dxa"/>
              <w:left w:w="180" w:type="dxa"/>
              <w:right w:w="180" w:type="dxa"/>
            </w:tcMar>
          </w:tcPr>
          <w:p>
            <w:r>
              <w:rPr>
                <w:sz w:val="18"/>
              </w:rPr>
              <w:t>Outstanding Dues</w:t>
            </w:r>
          </w:p>
        </w:tc>
        <w:tc>
          <w:tcPr>
            <w:tcW w:type="dxa" w:w="3168"/>
            <w:tcMar>
              <w:top w:w="140" w:type="dxa"/>
              <w:bottom w:w="140" w:type="dxa"/>
              <w:left w:w="180" w:type="dxa"/>
              <w:right w:w="180" w:type="dxa"/>
            </w:tcMar>
          </w:tcPr>
          <w:p>
            <w:r>
              <w:rPr>
                <w:b/>
                <w:sz w:val="18"/>
              </w:rPr>
              <w:t>Recipient + Amount + Reason + Date</w:t>
            </w:r>
          </w:p>
        </w:tc>
        <w:tc>
          <w:tcPr>
            <w:tcW w:type="dxa" w:w="3600"/>
            <w:tcMar>
              <w:top w:w="140" w:type="dxa"/>
              <w:bottom w:w="140" w:type="dxa"/>
              <w:left w:w="180" w:type="dxa"/>
              <w:right w:w="180" w:type="dxa"/>
            </w:tcMar>
          </w:tcPr>
          <w:p>
            <w:r>
              <w:rPr>
                <w:sz w:val="18"/>
              </w:rPr>
              <w:t>Prevents duplicate liabilities from being registered.</w:t>
            </w:r>
          </w:p>
        </w:tc>
      </w:tr>
      <w:tr>
        <w:tc>
          <w:tcPr>
            <w:tcW w:type="dxa" w:w="2592"/>
            <w:tcMar>
              <w:top w:w="140" w:type="dxa"/>
              <w:bottom w:w="140" w:type="dxa"/>
              <w:left w:w="180" w:type="dxa"/>
              <w:right w:w="180" w:type="dxa"/>
            </w:tcMar>
            <w:shd w:val="clear" w:color="auto" w:fill="F4F9F4"/>
          </w:tcPr>
          <w:p>
            <w:r>
              <w:rPr>
                <w:sz w:val="18"/>
              </w:rPr>
              <w:t>Leads Funnel</w:t>
            </w:r>
          </w:p>
        </w:tc>
        <w:tc>
          <w:tcPr>
            <w:tcW w:type="dxa" w:w="3168"/>
            <w:tcMar>
              <w:top w:w="140" w:type="dxa"/>
              <w:bottom w:w="140" w:type="dxa"/>
              <w:left w:w="180" w:type="dxa"/>
              <w:right w:w="180" w:type="dxa"/>
            </w:tcMar>
            <w:shd w:val="clear" w:color="auto" w:fill="F4F9F4"/>
          </w:tcPr>
          <w:p>
            <w:r>
              <w:rPr>
                <w:b/>
                <w:sz w:val="18"/>
              </w:rPr>
              <w:t>Client Name + Mobile + Appliance Type</w:t>
            </w:r>
          </w:p>
        </w:tc>
        <w:tc>
          <w:tcPr>
            <w:tcW w:type="dxa" w:w="3600"/>
            <w:tcMar>
              <w:top w:w="140" w:type="dxa"/>
              <w:bottom w:w="140" w:type="dxa"/>
              <w:left w:w="180" w:type="dxa"/>
              <w:right w:w="180" w:type="dxa"/>
            </w:tcMar>
            <w:shd w:val="clear" w:color="auto" w:fill="F4F9F4"/>
          </w:tcPr>
          <w:p>
            <w:r>
              <w:rPr>
                <w:sz w:val="18"/>
              </w:rPr>
              <w:t>Ensures sales representatives do not log multiple warm lead entries for the same client requesting the same appliance repair.</w:t>
            </w:r>
          </w:p>
        </w:tc>
      </w:tr>
      <w:tr>
        <w:tc>
          <w:tcPr>
            <w:tcW w:type="dxa" w:w="2592"/>
            <w:tcMar>
              <w:top w:w="140" w:type="dxa"/>
              <w:bottom w:w="140" w:type="dxa"/>
              <w:left w:w="180" w:type="dxa"/>
              <w:right w:w="180" w:type="dxa"/>
            </w:tcMar>
          </w:tcPr>
          <w:p>
            <w:r>
              <w:rPr>
                <w:sz w:val="18"/>
              </w:rPr>
              <w:t>Contacts Directory</w:t>
            </w:r>
          </w:p>
        </w:tc>
        <w:tc>
          <w:tcPr>
            <w:tcW w:type="dxa" w:w="3168"/>
            <w:tcMar>
              <w:top w:w="140" w:type="dxa"/>
              <w:bottom w:w="140" w:type="dxa"/>
              <w:left w:w="180" w:type="dxa"/>
              <w:right w:w="180" w:type="dxa"/>
            </w:tcMar>
          </w:tcPr>
          <w:p>
            <w:r>
              <w:rPr>
                <w:b/>
                <w:sz w:val="18"/>
              </w:rPr>
              <w:t>Name + Mobile Number</w:t>
            </w:r>
          </w:p>
        </w:tc>
        <w:tc>
          <w:tcPr>
            <w:tcW w:type="dxa" w:w="3600"/>
            <w:tcMar>
              <w:top w:w="140" w:type="dxa"/>
              <w:bottom w:w="140" w:type="dxa"/>
              <w:left w:w="180" w:type="dxa"/>
              <w:right w:w="180" w:type="dxa"/>
            </w:tcMar>
          </w:tcPr>
          <w:p>
            <w:r>
              <w:rPr>
                <w:sz w:val="18"/>
              </w:rPr>
              <w:t>Ensures business suppliers and partner directories remain deduplicated.</w:t>
            </w:r>
          </w:p>
        </w:tc>
      </w:tr>
      <w:tr>
        <w:tc>
          <w:tcPr>
            <w:tcW w:type="dxa" w:w="2592"/>
            <w:tcMar>
              <w:top w:w="140" w:type="dxa"/>
              <w:bottom w:w="140" w:type="dxa"/>
              <w:left w:w="180" w:type="dxa"/>
              <w:right w:w="180" w:type="dxa"/>
            </w:tcMar>
            <w:shd w:val="clear" w:color="auto" w:fill="F4F9F4"/>
          </w:tcPr>
          <w:p>
            <w:r>
              <w:rPr>
                <w:sz w:val="18"/>
              </w:rPr>
              <w:t>Office Assets</w:t>
            </w:r>
          </w:p>
        </w:tc>
        <w:tc>
          <w:tcPr>
            <w:tcW w:type="dxa" w:w="3168"/>
            <w:tcMar>
              <w:top w:w="140" w:type="dxa"/>
              <w:bottom w:w="140" w:type="dxa"/>
              <w:left w:w="180" w:type="dxa"/>
              <w:right w:w="180" w:type="dxa"/>
            </w:tcMar>
            <w:shd w:val="clear" w:color="auto" w:fill="F4F9F4"/>
          </w:tcPr>
          <w:p>
            <w:r>
              <w:rPr>
                <w:b/>
                <w:sz w:val="18"/>
              </w:rPr>
              <w:t>Asset Name + Purchase Date</w:t>
            </w:r>
          </w:p>
        </w:tc>
        <w:tc>
          <w:tcPr>
            <w:tcW w:type="dxa" w:w="3600"/>
            <w:tcMar>
              <w:top w:w="140" w:type="dxa"/>
              <w:bottom w:w="140" w:type="dxa"/>
              <w:left w:w="180" w:type="dxa"/>
              <w:right w:w="180" w:type="dxa"/>
            </w:tcMar>
            <w:shd w:val="clear" w:color="auto" w:fill="F4F9F4"/>
          </w:tcPr>
          <w:p>
            <w:r>
              <w:rPr>
                <w:sz w:val="18"/>
              </w:rPr>
              <w:t>Blocks duplicate inventory asset registration.</w:t>
            </w:r>
          </w:p>
        </w:tc>
      </w:tr>
      <w:tr>
        <w:tc>
          <w:tcPr>
            <w:tcW w:type="dxa" w:w="2592"/>
            <w:tcMar>
              <w:top w:w="140" w:type="dxa"/>
              <w:bottom w:w="140" w:type="dxa"/>
              <w:left w:w="180" w:type="dxa"/>
              <w:right w:w="180" w:type="dxa"/>
            </w:tcMar>
          </w:tcPr>
          <w:p>
            <w:r>
              <w:rPr>
                <w:sz w:val="18"/>
              </w:rPr>
              <w:t>Employees Roster</w:t>
            </w:r>
          </w:p>
        </w:tc>
        <w:tc>
          <w:tcPr>
            <w:tcW w:type="dxa" w:w="3168"/>
            <w:tcMar>
              <w:top w:w="140" w:type="dxa"/>
              <w:bottom w:w="140" w:type="dxa"/>
              <w:left w:w="180" w:type="dxa"/>
              <w:right w:w="180" w:type="dxa"/>
            </w:tcMar>
          </w:tcPr>
          <w:p>
            <w:r>
              <w:rPr>
                <w:b/>
                <w:sz w:val="18"/>
              </w:rPr>
              <w:t>Employee Name + Mobile Number</w:t>
            </w:r>
          </w:p>
        </w:tc>
        <w:tc>
          <w:tcPr>
            <w:tcW w:type="dxa" w:w="3600"/>
            <w:tcMar>
              <w:top w:w="140" w:type="dxa"/>
              <w:bottom w:w="140" w:type="dxa"/>
              <w:left w:w="180" w:type="dxa"/>
              <w:right w:w="180" w:type="dxa"/>
            </w:tcMar>
          </w:tcPr>
          <w:p>
            <w:r>
              <w:rPr>
                <w:sz w:val="18"/>
              </w:rPr>
              <w:t>Restricts employee database profiles to unique individuals.</w:t>
            </w:r>
          </w:p>
        </w:tc>
      </w:tr>
      <w:tr>
        <w:tc>
          <w:tcPr>
            <w:tcW w:type="dxa" w:w="2592"/>
            <w:tcMar>
              <w:top w:w="140" w:type="dxa"/>
              <w:bottom w:w="140" w:type="dxa"/>
              <w:left w:w="180" w:type="dxa"/>
              <w:right w:w="180" w:type="dxa"/>
            </w:tcMar>
            <w:shd w:val="clear" w:color="auto" w:fill="F4F9F4"/>
          </w:tcPr>
          <w:p>
            <w:r>
              <w:rPr>
                <w:sz w:val="18"/>
              </w:rPr>
              <w:t>Technician Payouts</w:t>
            </w:r>
          </w:p>
        </w:tc>
        <w:tc>
          <w:tcPr>
            <w:tcW w:type="dxa" w:w="3168"/>
            <w:tcMar>
              <w:top w:w="140" w:type="dxa"/>
              <w:bottom w:w="140" w:type="dxa"/>
              <w:left w:w="180" w:type="dxa"/>
              <w:right w:w="180" w:type="dxa"/>
            </w:tcMar>
            <w:shd w:val="clear" w:color="auto" w:fill="F4F9F4"/>
          </w:tcPr>
          <w:p>
            <w:r>
              <w:rPr>
                <w:b/>
                <w:sz w:val="18"/>
              </w:rPr>
              <w:t>Technician ID + Date + Daily Earnings + Advance Deduction + Extra Pay</w:t>
            </w:r>
          </w:p>
        </w:tc>
        <w:tc>
          <w:tcPr>
            <w:tcW w:type="dxa" w:w="3600"/>
            <w:tcMar>
              <w:top w:w="140" w:type="dxa"/>
              <w:bottom w:w="140" w:type="dxa"/>
              <w:left w:w="180" w:type="dxa"/>
              <w:right w:w="180" w:type="dxa"/>
            </w:tcMar>
            <w:shd w:val="clear" w:color="auto" w:fill="F4F9F4"/>
          </w:tcPr>
          <w:p>
            <w:r>
              <w:rPr>
                <w:sz w:val="18"/>
              </w:rPr>
              <w:t>Blocks double-payments or double payout logging for the same technician's commission session.</w:t>
            </w:r>
          </w:p>
        </w:tc>
      </w:tr>
    </w:tbl>
    <w:p>
      <w:pPr>
        <w:spacing w:before="400"/>
      </w:pPr>
    </w:p>
    <w:p>
      <w:pPr>
        <w:jc w:val="center"/>
      </w:pPr>
      <w:r>
        <w:rPr>
          <w:i/>
        </w:rPr>
        <w:t>─── End of User Guide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