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871829" w:rsidRDefault="009E2E33" w:rsidP="009E2E33">
      <w:pPr>
        <w:pStyle w:val="paragraph"/>
        <w:spacing w:before="0" w:beforeAutospacing="0" w:after="0" w:afterAutospacing="0"/>
        <w:jc w:val="center"/>
        <w:textAlignment w:val="baseline"/>
        <w:rPr>
          <w:rStyle w:val="normaltextrun"/>
          <w:b/>
          <w:bCs/>
        </w:rPr>
      </w:pPr>
    </w:p>
    <w:p w14:paraId="70CAAF42" w14:textId="3B42312D" w:rsidR="00926C87" w:rsidRPr="00871829" w:rsidRDefault="00044111" w:rsidP="00044111">
      <w:pPr>
        <w:pStyle w:val="paragraph"/>
        <w:spacing w:before="0" w:beforeAutospacing="0" w:after="0" w:afterAutospacing="0"/>
        <w:textAlignment w:val="baseline"/>
      </w:pPr>
      <w:r w:rsidRPr="00871829">
        <w:rPr>
          <w:rStyle w:val="normaltextrun"/>
          <w:b/>
          <w:bCs/>
        </w:rPr>
        <w:t xml:space="preserve">C3RN News Summary – </w:t>
      </w:r>
      <w:r w:rsidR="00D86ABE" w:rsidRPr="00871829">
        <w:rPr>
          <w:rStyle w:val="normaltextrun"/>
          <w:b/>
          <w:bCs/>
        </w:rPr>
        <w:t>Apr 29, 2019</w:t>
      </w:r>
    </w:p>
    <w:p w14:paraId="44E6CDD3" w14:textId="39962996" w:rsidR="000D3457" w:rsidRPr="00871829" w:rsidRDefault="0059651C" w:rsidP="0059651C">
      <w:pPr>
        <w:pStyle w:val="paragraph"/>
        <w:spacing w:before="0" w:beforeAutospacing="0" w:after="0" w:afterAutospacing="0"/>
        <w:textAlignment w:val="baseline"/>
        <w:rPr>
          <w:rStyle w:val="normaltextrun"/>
          <w:u w:val="single"/>
        </w:rPr>
      </w:pPr>
      <w:r w:rsidRPr="00871829">
        <w:rPr>
          <w:rStyle w:val="normaltextrun"/>
          <w:u w:val="single"/>
        </w:rPr>
        <w:t>Research</w:t>
      </w:r>
    </w:p>
    <w:p w14:paraId="5F5E85E1" w14:textId="7FCF64DA" w:rsidR="00206B62" w:rsidRPr="00871829" w:rsidRDefault="00206B62" w:rsidP="00206B62">
      <w:pPr>
        <w:pStyle w:val="paragraph"/>
        <w:spacing w:before="0" w:beforeAutospacing="0" w:after="0" w:afterAutospacing="0"/>
        <w:textAlignment w:val="baseline"/>
        <w:rPr>
          <w:u w:val="single"/>
        </w:rPr>
      </w:pPr>
      <w:r w:rsidRPr="00871829">
        <w:rPr>
          <w:color w:val="000000"/>
          <w:shd w:val="clear" w:color="auto" w:fill="FFFFFF"/>
        </w:rPr>
        <w:t xml:space="preserve">1. An analysis of self-reported data through the US National Health and Nutrition Examination Survey between 2005 and 2014 “revealed a considerable proportion of respondents with cancer self-reporting </w:t>
      </w:r>
      <w:r w:rsidRPr="00871829">
        <w:rPr>
          <w:rStyle w:val="highlight"/>
          <w:color w:val="000000"/>
        </w:rPr>
        <w:t>marijuana</w:t>
      </w:r>
      <w:r w:rsidRPr="00871829">
        <w:rPr>
          <w:color w:val="000000"/>
          <w:shd w:val="clear" w:color="auto" w:fill="FFFFFF"/>
        </w:rPr>
        <w:t xml:space="preserve"> use (40.3%) and a significantly higher prevalence of opioid use among respondents with cancer… Although opioid use did not significantly change from 2005 to 2014 among all respondents, </w:t>
      </w:r>
      <w:r w:rsidRPr="00871829">
        <w:rPr>
          <w:rStyle w:val="highlight"/>
          <w:color w:val="000000"/>
        </w:rPr>
        <w:t>marijuana</w:t>
      </w:r>
      <w:r w:rsidRPr="00871829">
        <w:rPr>
          <w:color w:val="000000"/>
          <w:shd w:val="clear" w:color="auto" w:fill="FFFFFF"/>
        </w:rPr>
        <w:t xml:space="preserve"> use did increase, likely reflecting increased availability and legislative changes.</w:t>
      </w:r>
      <w:r w:rsidR="000F1BBD" w:rsidRPr="00871829">
        <w:rPr>
          <w:color w:val="000000"/>
          <w:shd w:val="clear" w:color="auto" w:fill="FFFFFF"/>
        </w:rPr>
        <w:t xml:space="preserve">” </w:t>
      </w:r>
      <w:r w:rsidRPr="00871829">
        <w:rPr>
          <w:color w:val="000000"/>
          <w:shd w:val="clear" w:color="auto" w:fill="FFFFFF"/>
        </w:rPr>
        <w:t>(Apr 22: University of California San Diego, CA)</w:t>
      </w:r>
    </w:p>
    <w:p w14:paraId="4842DF94" w14:textId="77777777" w:rsidR="00206B62" w:rsidRPr="00871829" w:rsidRDefault="008D4003" w:rsidP="00206B62">
      <w:pPr>
        <w:pStyle w:val="paragraph"/>
        <w:spacing w:before="0" w:beforeAutospacing="0" w:after="0" w:afterAutospacing="0"/>
        <w:textAlignment w:val="baseline"/>
        <w:rPr>
          <w:u w:val="single"/>
        </w:rPr>
      </w:pPr>
      <w:hyperlink r:id="rId7" w:history="1">
        <w:r w:rsidR="00206B62" w:rsidRPr="00871829">
          <w:rPr>
            <w:rStyle w:val="Hyperlink"/>
          </w:rPr>
          <w:t>More...</w:t>
        </w:r>
      </w:hyperlink>
    </w:p>
    <w:p w14:paraId="50C637FB" w14:textId="77777777" w:rsidR="00206B62" w:rsidRPr="00871829" w:rsidRDefault="00206B62" w:rsidP="0059651C">
      <w:pPr>
        <w:pStyle w:val="paragraph"/>
        <w:spacing w:before="0" w:beforeAutospacing="0" w:after="0" w:afterAutospacing="0"/>
        <w:textAlignment w:val="baseline"/>
        <w:rPr>
          <w:u w:val="single"/>
        </w:rPr>
      </w:pPr>
    </w:p>
    <w:p w14:paraId="20B23028" w14:textId="4244C7AA" w:rsidR="00A108C4" w:rsidRPr="00871829" w:rsidRDefault="00073637" w:rsidP="0059651C">
      <w:pPr>
        <w:pStyle w:val="paragraph"/>
        <w:spacing w:before="0" w:beforeAutospacing="0" w:after="0" w:afterAutospacing="0"/>
        <w:textAlignment w:val="baseline"/>
        <w:rPr>
          <w:color w:val="000000"/>
          <w:shd w:val="clear" w:color="auto" w:fill="FFFFFF"/>
        </w:rPr>
      </w:pPr>
      <w:r w:rsidRPr="00871829">
        <w:rPr>
          <w:color w:val="000000"/>
          <w:shd w:val="clear" w:color="auto" w:fill="FFFFFF"/>
        </w:rPr>
        <w:t xml:space="preserve">2. </w:t>
      </w:r>
      <w:r w:rsidR="00D53CBD" w:rsidRPr="00871829">
        <w:rPr>
          <w:color w:val="000000"/>
          <w:shd w:val="clear" w:color="auto" w:fill="FFFFFF"/>
        </w:rPr>
        <w:t>A participant</w:t>
      </w:r>
      <w:r w:rsidR="000A5E01" w:rsidRPr="00871829">
        <w:rPr>
          <w:color w:val="000000"/>
          <w:shd w:val="clear" w:color="auto" w:fill="FFFFFF"/>
        </w:rPr>
        <w:t xml:space="preserve"> </w:t>
      </w:r>
      <w:r w:rsidR="00D53CBD" w:rsidRPr="00871829">
        <w:rPr>
          <w:color w:val="000000"/>
          <w:shd w:val="clear" w:color="auto" w:fill="FFFFFF"/>
        </w:rPr>
        <w:t>in a CBD clinical trial for epilepsy who was also a transplant patient prescribed the drug tacrolimus to reduce the chance of transplant-rejection</w:t>
      </w:r>
      <w:r w:rsidR="00B23377" w:rsidRPr="00871829">
        <w:rPr>
          <w:color w:val="000000"/>
          <w:shd w:val="clear" w:color="auto" w:fill="FFFFFF"/>
        </w:rPr>
        <w:t xml:space="preserve"> had a clinical profile that prompted doctors to </w:t>
      </w:r>
      <w:r w:rsidR="00805C12" w:rsidRPr="00871829">
        <w:rPr>
          <w:color w:val="000000"/>
          <w:shd w:val="clear" w:color="auto" w:fill="FFFFFF"/>
        </w:rPr>
        <w:t xml:space="preserve">identify </w:t>
      </w:r>
      <w:r w:rsidR="00B23377" w:rsidRPr="00871829">
        <w:rPr>
          <w:color w:val="000000"/>
          <w:shd w:val="clear" w:color="auto" w:fill="FFFFFF"/>
        </w:rPr>
        <w:t>“</w:t>
      </w:r>
      <w:r w:rsidR="000D3457" w:rsidRPr="00871829">
        <w:rPr>
          <w:color w:val="000000"/>
          <w:shd w:val="clear" w:color="auto" w:fill="FFFFFF"/>
        </w:rPr>
        <w:t xml:space="preserve">for the first time a significant drug-drug interaction between the purified CBD product and tacrolimus. </w:t>
      </w:r>
      <w:r w:rsidR="009A7843" w:rsidRPr="00871829">
        <w:rPr>
          <w:color w:val="000000"/>
          <w:shd w:val="clear" w:color="auto" w:fill="FFFFFF"/>
        </w:rPr>
        <w:t>[The]</w:t>
      </w:r>
      <w:r w:rsidR="000D3457" w:rsidRPr="00871829">
        <w:rPr>
          <w:color w:val="000000"/>
          <w:shd w:val="clear" w:color="auto" w:fill="FFFFFF"/>
        </w:rPr>
        <w:t xml:space="preserve"> participant</w:t>
      </w:r>
      <w:r w:rsidR="009A7843" w:rsidRPr="00871829">
        <w:rPr>
          <w:color w:val="000000"/>
          <w:shd w:val="clear" w:color="auto" w:fill="FFFFFF"/>
        </w:rPr>
        <w:t>…</w:t>
      </w:r>
      <w:r w:rsidR="000D3457" w:rsidRPr="00871829">
        <w:rPr>
          <w:color w:val="000000"/>
          <w:shd w:val="clear" w:color="auto" w:fill="FFFFFF"/>
        </w:rPr>
        <w:t>showed an approximately 3-fold increase in dose normalized tacrolimus concentrations while receiving 2000-2900 mg/day of CBD</w:t>
      </w:r>
      <w:r w:rsidR="00A108C4" w:rsidRPr="00871829">
        <w:rPr>
          <w:color w:val="000000"/>
          <w:shd w:val="clear" w:color="auto" w:fill="FFFFFF"/>
        </w:rPr>
        <w:t>.</w:t>
      </w:r>
      <w:r w:rsidR="00ED1769" w:rsidRPr="00871829">
        <w:rPr>
          <w:color w:val="000000"/>
          <w:shd w:val="clear" w:color="auto" w:fill="FFFFFF"/>
        </w:rPr>
        <w:t>”</w:t>
      </w:r>
      <w:r w:rsidR="00A108C4" w:rsidRPr="00871829">
        <w:rPr>
          <w:color w:val="000000"/>
          <w:shd w:val="clear" w:color="auto" w:fill="FFFFFF"/>
        </w:rPr>
        <w:t xml:space="preserve"> </w:t>
      </w:r>
      <w:r w:rsidR="00F57486" w:rsidRPr="00871829">
        <w:rPr>
          <w:color w:val="000000"/>
          <w:shd w:val="clear" w:color="auto" w:fill="FFFFFF"/>
        </w:rPr>
        <w:t>(</w:t>
      </w:r>
      <w:r w:rsidR="00A108C4" w:rsidRPr="00871829">
        <w:rPr>
          <w:color w:val="000000"/>
          <w:shd w:val="clear" w:color="auto" w:fill="FFFFFF"/>
        </w:rPr>
        <w:t>Apr 23</w:t>
      </w:r>
      <w:r w:rsidR="00F57486" w:rsidRPr="00871829">
        <w:rPr>
          <w:color w:val="000000"/>
          <w:shd w:val="clear" w:color="auto" w:fill="FFFFFF"/>
        </w:rPr>
        <w:t xml:space="preserve">: </w:t>
      </w:r>
      <w:r w:rsidR="00A108C4" w:rsidRPr="00871829">
        <w:rPr>
          <w:color w:val="000000"/>
          <w:shd w:val="clear" w:color="auto" w:fill="FFFFFF"/>
        </w:rPr>
        <w:t>University of Cincinnati College of Medicine, OH</w:t>
      </w:r>
      <w:r w:rsidR="00F57486" w:rsidRPr="00871829">
        <w:rPr>
          <w:color w:val="000000"/>
          <w:shd w:val="clear" w:color="auto" w:fill="FFFFFF"/>
        </w:rPr>
        <w:t>)</w:t>
      </w:r>
    </w:p>
    <w:p w14:paraId="66782FC6" w14:textId="69590056" w:rsidR="00E5575E" w:rsidRPr="00871829" w:rsidRDefault="008D4003" w:rsidP="0059651C">
      <w:pPr>
        <w:pStyle w:val="paragraph"/>
        <w:spacing w:before="0" w:beforeAutospacing="0" w:after="0" w:afterAutospacing="0"/>
        <w:textAlignment w:val="baseline"/>
        <w:rPr>
          <w:color w:val="000000"/>
          <w:shd w:val="clear" w:color="auto" w:fill="FFFFFF"/>
        </w:rPr>
      </w:pPr>
      <w:hyperlink r:id="rId8" w:history="1">
        <w:r w:rsidR="00250E9D" w:rsidRPr="00871829">
          <w:rPr>
            <w:rStyle w:val="Hyperlink"/>
            <w:shd w:val="clear" w:color="auto" w:fill="FFFFFF"/>
          </w:rPr>
          <w:t>More...</w:t>
        </w:r>
      </w:hyperlink>
    </w:p>
    <w:p w14:paraId="6B98AE8B" w14:textId="5B6CEE4D" w:rsidR="00D36119" w:rsidRPr="00871829" w:rsidRDefault="00D36119" w:rsidP="0059651C">
      <w:pPr>
        <w:pStyle w:val="paragraph"/>
        <w:spacing w:before="0" w:beforeAutospacing="0" w:after="0" w:afterAutospacing="0"/>
        <w:textAlignment w:val="baseline"/>
        <w:rPr>
          <w:u w:val="single"/>
        </w:rPr>
      </w:pPr>
    </w:p>
    <w:p w14:paraId="7CFED7B6" w14:textId="52E685AF" w:rsidR="00D36119" w:rsidRPr="00871829" w:rsidRDefault="00073637" w:rsidP="0059651C">
      <w:pPr>
        <w:pStyle w:val="paragraph"/>
        <w:spacing w:before="0" w:beforeAutospacing="0" w:after="0" w:afterAutospacing="0"/>
        <w:textAlignment w:val="baseline"/>
        <w:rPr>
          <w:color w:val="1C1D1E"/>
          <w:shd w:val="clear" w:color="auto" w:fill="FFFFFF"/>
        </w:rPr>
      </w:pPr>
      <w:r w:rsidRPr="00871829">
        <w:t xml:space="preserve">3. </w:t>
      </w:r>
      <w:r w:rsidR="00D36119" w:rsidRPr="00871829">
        <w:t xml:space="preserve">A commentary and review of the </w:t>
      </w:r>
      <w:r w:rsidR="000145E4" w:rsidRPr="00871829">
        <w:t>long-term</w:t>
      </w:r>
      <w:r w:rsidR="00D36119" w:rsidRPr="00871829">
        <w:t xml:space="preserve"> negative effects of cannabis use funded by NIDA (National Institute on Drug Abuse) made a “</w:t>
      </w:r>
      <w:r w:rsidR="00D36119" w:rsidRPr="00871829">
        <w:rPr>
          <w:color w:val="1C1D1E"/>
          <w:shd w:val="clear" w:color="auto" w:fill="FFFFFF"/>
        </w:rPr>
        <w:t>call for greater understanding of the possible broad impacts of long‐term patterns of use</w:t>
      </w:r>
      <w:r w:rsidR="00CF1DCB" w:rsidRPr="00871829">
        <w:rPr>
          <w:color w:val="1C1D1E"/>
          <w:shd w:val="clear" w:color="auto" w:fill="FFFFFF"/>
        </w:rPr>
        <w:t xml:space="preserve">… </w:t>
      </w:r>
      <w:r w:rsidR="00D36119" w:rsidRPr="00871829">
        <w:rPr>
          <w:color w:val="1C1D1E"/>
          <w:shd w:val="clear" w:color="auto" w:fill="FFFFFF"/>
        </w:rPr>
        <w:t>a crucial next step for this work is to understand how its findings, along with accumulating evidence of negative consequences from marijuana use, can guide policymaking and public health efforts, as scientists have suggested that marijuana policy has outpaced the science</w:t>
      </w:r>
      <w:r w:rsidR="001A37F5" w:rsidRPr="00871829">
        <w:rPr>
          <w:color w:val="1C1D1E"/>
          <w:shd w:val="clear" w:color="auto" w:fill="FFFFFF"/>
        </w:rPr>
        <w:t>.”</w:t>
      </w:r>
      <w:r w:rsidR="00104882" w:rsidRPr="00871829">
        <w:rPr>
          <w:color w:val="1C1D1E"/>
          <w:shd w:val="clear" w:color="auto" w:fill="FFFFFF"/>
        </w:rPr>
        <w:t xml:space="preserve"> (Apr 23</w:t>
      </w:r>
      <w:r w:rsidR="00E86975" w:rsidRPr="00871829">
        <w:rPr>
          <w:color w:val="1C1D1E"/>
          <w:shd w:val="clear" w:color="auto" w:fill="FFFFFF"/>
        </w:rPr>
        <w:t>:</w:t>
      </w:r>
      <w:r w:rsidR="00104882" w:rsidRPr="00871829">
        <w:rPr>
          <w:color w:val="1C1D1E"/>
          <w:shd w:val="clear" w:color="auto" w:fill="FFFFFF"/>
        </w:rPr>
        <w:t xml:space="preserve"> National Institute on Drug Abuse)</w:t>
      </w:r>
    </w:p>
    <w:p w14:paraId="50E6369B" w14:textId="1FE037A2" w:rsidR="00112E58" w:rsidRPr="00871829" w:rsidRDefault="008D4003" w:rsidP="0059651C">
      <w:pPr>
        <w:pStyle w:val="paragraph"/>
        <w:spacing w:before="0" w:beforeAutospacing="0" w:after="0" w:afterAutospacing="0"/>
        <w:textAlignment w:val="baseline"/>
      </w:pPr>
      <w:hyperlink r:id="rId9" w:history="1">
        <w:r w:rsidR="00112E58" w:rsidRPr="00871829">
          <w:rPr>
            <w:rStyle w:val="Hyperlink"/>
          </w:rPr>
          <w:t>More...</w:t>
        </w:r>
      </w:hyperlink>
    </w:p>
    <w:p w14:paraId="53D3B35B" w14:textId="623D6C1D" w:rsidR="00F51B5A" w:rsidRPr="00871829" w:rsidRDefault="00F51B5A" w:rsidP="0059651C">
      <w:pPr>
        <w:pStyle w:val="paragraph"/>
        <w:spacing w:before="0" w:beforeAutospacing="0" w:after="0" w:afterAutospacing="0"/>
        <w:textAlignment w:val="baseline"/>
      </w:pPr>
    </w:p>
    <w:p w14:paraId="585760A3" w14:textId="0A504038" w:rsidR="00F51B5A" w:rsidRPr="00871829" w:rsidRDefault="00056ECE" w:rsidP="0059651C">
      <w:pPr>
        <w:pStyle w:val="paragraph"/>
        <w:spacing w:before="0" w:beforeAutospacing="0" w:after="0" w:afterAutospacing="0"/>
        <w:textAlignment w:val="baseline"/>
      </w:pPr>
      <w:r w:rsidRPr="00871829">
        <w:t>4.</w:t>
      </w:r>
      <w:r w:rsidR="00CB573D" w:rsidRPr="00871829">
        <w:t xml:space="preserve"> </w:t>
      </w:r>
      <w:r w:rsidR="001B5F6E" w:rsidRPr="00871829">
        <w:t>A study done on paternal toxicant exposure impacts on offspring noted “</w:t>
      </w:r>
      <w:r w:rsidR="001B5F6E" w:rsidRPr="00871829">
        <w:rPr>
          <w:color w:val="000000"/>
          <w:shd w:val="clear" w:color="auto" w:fill="FFFFFF"/>
        </w:rPr>
        <w:t xml:space="preserve">that premating paternal </w:t>
      </w:r>
      <w:r w:rsidR="001B5F6E" w:rsidRPr="00871829">
        <w:rPr>
          <w:rStyle w:val="highlight"/>
          <w:color w:val="000000"/>
        </w:rPr>
        <w:t>THC</w:t>
      </w:r>
      <w:r w:rsidR="001B5F6E" w:rsidRPr="00871829">
        <w:rPr>
          <w:color w:val="000000"/>
          <w:shd w:val="clear" w:color="auto" w:fill="FFFFFF"/>
        </w:rPr>
        <w:t xml:space="preserve"> exposure even at a modest dose for a brief period can cause deleterious long-term behavioral effects in the offspring, notably significant impairment in an operant attention task.”</w:t>
      </w:r>
      <w:r w:rsidR="007361F5" w:rsidRPr="00871829">
        <w:t xml:space="preserve"> </w:t>
      </w:r>
      <w:r w:rsidR="00927858" w:rsidRPr="00871829">
        <w:t>(Apr 24</w:t>
      </w:r>
      <w:r w:rsidR="009905FE" w:rsidRPr="00871829">
        <w:t>:</w:t>
      </w:r>
      <w:r w:rsidR="00927858" w:rsidRPr="00871829">
        <w:t xml:space="preserve"> Duke University Medical Center, NC)</w:t>
      </w:r>
    </w:p>
    <w:p w14:paraId="7D4B55DB" w14:textId="42729B88" w:rsidR="00F51B5A" w:rsidRPr="00871829" w:rsidRDefault="008D4003" w:rsidP="0059651C">
      <w:pPr>
        <w:pStyle w:val="paragraph"/>
        <w:spacing w:before="0" w:beforeAutospacing="0" w:after="0" w:afterAutospacing="0"/>
        <w:textAlignment w:val="baseline"/>
      </w:pPr>
      <w:hyperlink r:id="rId10" w:history="1">
        <w:r w:rsidR="00F51B5A" w:rsidRPr="00871829">
          <w:rPr>
            <w:rStyle w:val="Hyperlink"/>
          </w:rPr>
          <w:t>More...</w:t>
        </w:r>
      </w:hyperlink>
    </w:p>
    <w:p w14:paraId="0BA3FA87" w14:textId="77777777" w:rsidR="007733FA" w:rsidRPr="00871829" w:rsidRDefault="007733FA" w:rsidP="0059651C">
      <w:pPr>
        <w:pStyle w:val="paragraph"/>
        <w:spacing w:before="0" w:beforeAutospacing="0" w:after="0" w:afterAutospacing="0"/>
        <w:textAlignment w:val="baseline"/>
      </w:pPr>
    </w:p>
    <w:p w14:paraId="472D76BB" w14:textId="77777777" w:rsidR="00926C87" w:rsidRPr="00871829" w:rsidRDefault="00926C87" w:rsidP="00926C87">
      <w:pPr>
        <w:pStyle w:val="paragraph"/>
        <w:spacing w:before="0" w:beforeAutospacing="0" w:after="0" w:afterAutospacing="0"/>
        <w:textAlignment w:val="baseline"/>
        <w:rPr>
          <w:u w:val="single"/>
        </w:rPr>
      </w:pPr>
      <w:r w:rsidRPr="00871829">
        <w:rPr>
          <w:rStyle w:val="normaltextrun"/>
          <w:u w:val="single"/>
        </w:rPr>
        <w:t>Industry News</w:t>
      </w:r>
    </w:p>
    <w:p w14:paraId="074B4C3C" w14:textId="0C2EA865" w:rsidR="008A54F3" w:rsidRPr="00871829" w:rsidRDefault="00871829">
      <w:pPr>
        <w:rPr>
          <w:rFonts w:ascii="Times New Roman" w:hAnsi="Times New Roman" w:cs="Times New Roman"/>
          <w:color w:val="000000"/>
          <w:sz w:val="24"/>
          <w:szCs w:val="24"/>
          <w:shd w:val="clear" w:color="auto" w:fill="FFFFFF"/>
        </w:rPr>
      </w:pPr>
      <w:r w:rsidRPr="00871829">
        <w:rPr>
          <w:rFonts w:ascii="Times New Roman" w:hAnsi="Times New Roman" w:cs="Times New Roman"/>
          <w:sz w:val="24"/>
          <w:szCs w:val="24"/>
        </w:rPr>
        <w:t xml:space="preserve">1. </w:t>
      </w:r>
      <w:r w:rsidR="004E5EAB" w:rsidRPr="00871829">
        <w:rPr>
          <w:rFonts w:ascii="Times New Roman" w:hAnsi="Times New Roman" w:cs="Times New Roman"/>
          <w:sz w:val="24"/>
          <w:szCs w:val="24"/>
        </w:rPr>
        <w:t>A</w:t>
      </w:r>
      <w:r w:rsidR="00F468CC" w:rsidRPr="00871829">
        <w:rPr>
          <w:rFonts w:ascii="Times New Roman" w:hAnsi="Times New Roman" w:cs="Times New Roman"/>
          <w:sz w:val="24"/>
          <w:szCs w:val="24"/>
        </w:rPr>
        <w:t xml:space="preserve">n investors report notes that </w:t>
      </w:r>
      <w:r w:rsidR="00B50CAB" w:rsidRPr="00871829">
        <w:rPr>
          <w:rFonts w:ascii="Times New Roman" w:hAnsi="Times New Roman" w:cs="Times New Roman"/>
          <w:sz w:val="24"/>
          <w:szCs w:val="24"/>
        </w:rPr>
        <w:t>“</w:t>
      </w:r>
      <w:r w:rsidR="00F468CC" w:rsidRPr="00871829">
        <w:rPr>
          <w:rFonts w:ascii="Times New Roman" w:hAnsi="Times New Roman" w:cs="Times New Roman"/>
          <w:color w:val="000000"/>
          <w:sz w:val="24"/>
          <w:szCs w:val="24"/>
          <w:shd w:val="clear" w:color="auto" w:fill="FFFFFF"/>
        </w:rPr>
        <w:t>i</w:t>
      </w:r>
      <w:r w:rsidR="00B50CAB" w:rsidRPr="00871829">
        <w:rPr>
          <w:rFonts w:ascii="Times New Roman" w:hAnsi="Times New Roman" w:cs="Times New Roman"/>
          <w:color w:val="000000"/>
          <w:sz w:val="24"/>
          <w:szCs w:val="24"/>
          <w:shd w:val="clear" w:color="auto" w:fill="FFFFFF"/>
        </w:rPr>
        <w:t>n order for Canopy Growth to acquire Acreage Holdings, the U</w:t>
      </w:r>
      <w:r w:rsidR="008102E2" w:rsidRPr="00871829">
        <w:rPr>
          <w:rFonts w:ascii="Times New Roman" w:hAnsi="Times New Roman" w:cs="Times New Roman"/>
          <w:color w:val="000000"/>
          <w:sz w:val="24"/>
          <w:szCs w:val="24"/>
          <w:shd w:val="clear" w:color="auto" w:fill="FFFFFF"/>
        </w:rPr>
        <w:t>.</w:t>
      </w:r>
      <w:r w:rsidR="00B50CAB" w:rsidRPr="00871829">
        <w:rPr>
          <w:rFonts w:ascii="Times New Roman" w:hAnsi="Times New Roman" w:cs="Times New Roman"/>
          <w:color w:val="000000"/>
          <w:sz w:val="24"/>
          <w:szCs w:val="24"/>
          <w:shd w:val="clear" w:color="auto" w:fill="FFFFFF"/>
        </w:rPr>
        <w:t>S</w:t>
      </w:r>
      <w:r w:rsidR="008102E2" w:rsidRPr="00871829">
        <w:rPr>
          <w:rFonts w:ascii="Times New Roman" w:hAnsi="Times New Roman" w:cs="Times New Roman"/>
          <w:color w:val="000000"/>
          <w:sz w:val="24"/>
          <w:szCs w:val="24"/>
          <w:shd w:val="clear" w:color="auto" w:fill="FFFFFF"/>
        </w:rPr>
        <w:t>.</w:t>
      </w:r>
      <w:r w:rsidR="00B50CAB" w:rsidRPr="00871829">
        <w:rPr>
          <w:rFonts w:ascii="Times New Roman" w:hAnsi="Times New Roman" w:cs="Times New Roman"/>
          <w:color w:val="000000"/>
          <w:sz w:val="24"/>
          <w:szCs w:val="24"/>
          <w:shd w:val="clear" w:color="auto" w:fill="FFFFFF"/>
        </w:rPr>
        <w:t xml:space="preserve"> federal government </w:t>
      </w:r>
      <w:r w:rsidR="00B50CAB" w:rsidRPr="00871829">
        <w:rPr>
          <w:rFonts w:ascii="Times New Roman" w:hAnsi="Times New Roman" w:cs="Times New Roman"/>
          <w:sz w:val="24"/>
          <w:szCs w:val="24"/>
        </w:rPr>
        <w:t>would have to legalize marijuana</w:t>
      </w:r>
      <w:r w:rsidR="00B50CAB" w:rsidRPr="00871829">
        <w:rPr>
          <w:rFonts w:ascii="Times New Roman" w:hAnsi="Times New Roman" w:cs="Times New Roman"/>
          <w:color w:val="000000"/>
          <w:sz w:val="24"/>
          <w:szCs w:val="24"/>
          <w:shd w:val="clear" w:color="auto" w:fill="FFFFFF"/>
        </w:rPr>
        <w:t>” because “Canopy's management team has plainly stated on multiple occasions that it has no intention of entering the U.S. cannabis market until the federal government changes its tune on marijuana” and “the company's listing on the New York Stock Exchange would be in jeopardy if it began directly dealing with cannabis plants in the U.S</w:t>
      </w:r>
      <w:r w:rsidR="006C75AB" w:rsidRPr="00871829">
        <w:rPr>
          <w:rFonts w:ascii="Times New Roman" w:hAnsi="Times New Roman" w:cs="Times New Roman"/>
          <w:color w:val="000000"/>
          <w:sz w:val="24"/>
          <w:szCs w:val="24"/>
          <w:shd w:val="clear" w:color="auto" w:fill="FFFFFF"/>
        </w:rPr>
        <w:t>.</w:t>
      </w:r>
      <w:r w:rsidR="00F468CC" w:rsidRPr="00871829">
        <w:rPr>
          <w:rFonts w:ascii="Times New Roman" w:hAnsi="Times New Roman" w:cs="Times New Roman"/>
          <w:color w:val="000000"/>
          <w:sz w:val="24"/>
          <w:szCs w:val="24"/>
          <w:shd w:val="clear" w:color="auto" w:fill="FFFFFF"/>
        </w:rPr>
        <w:t>”</w:t>
      </w:r>
      <w:r w:rsidR="00BB2034">
        <w:rPr>
          <w:rFonts w:ascii="Times New Roman" w:hAnsi="Times New Roman" w:cs="Times New Roman"/>
          <w:color w:val="000000"/>
          <w:sz w:val="24"/>
          <w:szCs w:val="24"/>
          <w:shd w:val="clear" w:color="auto" w:fill="FFFFFF"/>
        </w:rPr>
        <w:t xml:space="preserve"> (Apr 27)</w:t>
      </w:r>
    </w:p>
    <w:p w14:paraId="297C3178" w14:textId="05E0072F" w:rsidR="00F71B68" w:rsidRPr="00B407CD" w:rsidRDefault="008D4003">
      <w:pPr>
        <w:rPr>
          <w:rFonts w:ascii="Times New Roman" w:hAnsi="Times New Roman" w:cs="Times New Roman"/>
          <w:color w:val="000000"/>
          <w:sz w:val="24"/>
          <w:szCs w:val="24"/>
          <w:shd w:val="clear" w:color="auto" w:fill="FFFFFF"/>
        </w:rPr>
      </w:pPr>
      <w:hyperlink r:id="rId11" w:history="1">
        <w:r w:rsidR="00F468CC" w:rsidRPr="00871829">
          <w:rPr>
            <w:rStyle w:val="Hyperlink"/>
            <w:rFonts w:ascii="Times New Roman" w:hAnsi="Times New Roman" w:cs="Times New Roman"/>
            <w:sz w:val="24"/>
            <w:szCs w:val="24"/>
            <w:shd w:val="clear" w:color="auto" w:fill="FFFFFF"/>
          </w:rPr>
          <w:t>More...</w:t>
        </w:r>
      </w:hyperlink>
      <w:bookmarkStart w:id="0" w:name="_GoBack"/>
      <w:bookmarkEnd w:id="0"/>
    </w:p>
    <w:sectPr w:rsidR="00F71B68" w:rsidRPr="00B407C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7B788" w14:textId="77777777" w:rsidR="008D4003" w:rsidRDefault="008D4003" w:rsidP="009F5CB9">
      <w:pPr>
        <w:spacing w:after="0" w:line="240" w:lineRule="auto"/>
      </w:pPr>
      <w:r>
        <w:separator/>
      </w:r>
    </w:p>
  </w:endnote>
  <w:endnote w:type="continuationSeparator" w:id="0">
    <w:p w14:paraId="4565DBD9" w14:textId="77777777" w:rsidR="008D4003" w:rsidRDefault="008D4003"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068C6" w14:textId="77777777" w:rsidR="008D4003" w:rsidRDefault="008D4003" w:rsidP="009F5CB9">
      <w:pPr>
        <w:spacing w:after="0" w:line="240" w:lineRule="auto"/>
      </w:pPr>
      <w:r>
        <w:separator/>
      </w:r>
    </w:p>
  </w:footnote>
  <w:footnote w:type="continuationSeparator" w:id="0">
    <w:p w14:paraId="577B178A" w14:textId="77777777" w:rsidR="008D4003" w:rsidRDefault="008D4003"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145E4"/>
    <w:rsid w:val="00044111"/>
    <w:rsid w:val="00056ECE"/>
    <w:rsid w:val="00073637"/>
    <w:rsid w:val="00096D15"/>
    <w:rsid w:val="000A2805"/>
    <w:rsid w:val="000A5E01"/>
    <w:rsid w:val="000D3457"/>
    <w:rsid w:val="000D39E7"/>
    <w:rsid w:val="000F1BBD"/>
    <w:rsid w:val="00100709"/>
    <w:rsid w:val="00104882"/>
    <w:rsid w:val="00112E58"/>
    <w:rsid w:val="0011753B"/>
    <w:rsid w:val="00131E50"/>
    <w:rsid w:val="0013473E"/>
    <w:rsid w:val="00160DD2"/>
    <w:rsid w:val="001A37F5"/>
    <w:rsid w:val="001B5F6E"/>
    <w:rsid w:val="00206B62"/>
    <w:rsid w:val="00223684"/>
    <w:rsid w:val="0024218D"/>
    <w:rsid w:val="00250E9D"/>
    <w:rsid w:val="0032582E"/>
    <w:rsid w:val="00333743"/>
    <w:rsid w:val="00411F5B"/>
    <w:rsid w:val="004E5EAB"/>
    <w:rsid w:val="005628FC"/>
    <w:rsid w:val="0058096C"/>
    <w:rsid w:val="0059651C"/>
    <w:rsid w:val="005E37C5"/>
    <w:rsid w:val="0060432A"/>
    <w:rsid w:val="00660C4A"/>
    <w:rsid w:val="006C75AB"/>
    <w:rsid w:val="006E3EF1"/>
    <w:rsid w:val="0070450A"/>
    <w:rsid w:val="00715C33"/>
    <w:rsid w:val="007361F5"/>
    <w:rsid w:val="007374DF"/>
    <w:rsid w:val="007733FA"/>
    <w:rsid w:val="007D106B"/>
    <w:rsid w:val="00805C12"/>
    <w:rsid w:val="008066EA"/>
    <w:rsid w:val="008102E2"/>
    <w:rsid w:val="00871829"/>
    <w:rsid w:val="008A54F3"/>
    <w:rsid w:val="008D4003"/>
    <w:rsid w:val="00926C87"/>
    <w:rsid w:val="00927858"/>
    <w:rsid w:val="00970730"/>
    <w:rsid w:val="00982F40"/>
    <w:rsid w:val="009905FE"/>
    <w:rsid w:val="009A7843"/>
    <w:rsid w:val="009E2E33"/>
    <w:rsid w:val="009F5CB9"/>
    <w:rsid w:val="00A01D6F"/>
    <w:rsid w:val="00A108C4"/>
    <w:rsid w:val="00A6380B"/>
    <w:rsid w:val="00AF68F5"/>
    <w:rsid w:val="00B23377"/>
    <w:rsid w:val="00B407CD"/>
    <w:rsid w:val="00B461E0"/>
    <w:rsid w:val="00B50CAB"/>
    <w:rsid w:val="00B81626"/>
    <w:rsid w:val="00BB2034"/>
    <w:rsid w:val="00C16C41"/>
    <w:rsid w:val="00C30971"/>
    <w:rsid w:val="00CA36AC"/>
    <w:rsid w:val="00CB573D"/>
    <w:rsid w:val="00CF1DCB"/>
    <w:rsid w:val="00D05CE2"/>
    <w:rsid w:val="00D34959"/>
    <w:rsid w:val="00D36119"/>
    <w:rsid w:val="00D53CBD"/>
    <w:rsid w:val="00D86ABE"/>
    <w:rsid w:val="00E36782"/>
    <w:rsid w:val="00E44992"/>
    <w:rsid w:val="00E5575E"/>
    <w:rsid w:val="00E86975"/>
    <w:rsid w:val="00ED1769"/>
    <w:rsid w:val="00ED6608"/>
    <w:rsid w:val="00EF776B"/>
    <w:rsid w:val="00F468CC"/>
    <w:rsid w:val="00F51B5A"/>
    <w:rsid w:val="00F55912"/>
    <w:rsid w:val="00F57486"/>
    <w:rsid w:val="00F7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paragraph" w:styleId="BalloonText">
    <w:name w:val="Balloon Text"/>
    <w:basedOn w:val="Normal"/>
    <w:link w:val="BalloonTextChar"/>
    <w:uiPriority w:val="99"/>
    <w:semiHidden/>
    <w:unhideWhenUsed/>
    <w:rsid w:val="00D86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ABE"/>
    <w:rPr>
      <w:rFonts w:ascii="Segoe UI" w:hAnsi="Segoe UI" w:cs="Segoe UI"/>
      <w:sz w:val="18"/>
      <w:szCs w:val="18"/>
    </w:rPr>
  </w:style>
  <w:style w:type="character" w:customStyle="1" w:styleId="highlight">
    <w:name w:val="highlight"/>
    <w:basedOn w:val="DefaultParagraphFont"/>
    <w:rsid w:val="000D3457"/>
  </w:style>
  <w:style w:type="character" w:styleId="Hyperlink">
    <w:name w:val="Hyperlink"/>
    <w:basedOn w:val="DefaultParagraphFont"/>
    <w:uiPriority w:val="99"/>
    <w:unhideWhenUsed/>
    <w:rsid w:val="00E5575E"/>
    <w:rPr>
      <w:color w:val="0563C1" w:themeColor="hyperlink"/>
      <w:u w:val="single"/>
    </w:rPr>
  </w:style>
  <w:style w:type="character" w:styleId="UnresolvedMention">
    <w:name w:val="Unresolved Mention"/>
    <w:basedOn w:val="DefaultParagraphFont"/>
    <w:uiPriority w:val="99"/>
    <w:semiHidden/>
    <w:unhideWhenUsed/>
    <w:rsid w:val="00E5575E"/>
    <w:rPr>
      <w:color w:val="605E5C"/>
      <w:shd w:val="clear" w:color="auto" w:fill="E1DFDD"/>
    </w:rPr>
  </w:style>
  <w:style w:type="character" w:styleId="FollowedHyperlink">
    <w:name w:val="FollowedHyperlink"/>
    <w:basedOn w:val="DefaultParagraphFont"/>
    <w:uiPriority w:val="99"/>
    <w:semiHidden/>
    <w:unhideWhenUsed/>
    <w:rsid w:val="00D36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10125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cbi.nlm.nih.gov/pubmed/3100684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ool.com/investing/2019/04/27/dont-be-fooled-by-the-canopy-acreage-deal-marijuan.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cbi.nlm.nih.gov/pubmed/31028824" TargetMode="External"/><Relationship Id="rId4" Type="http://schemas.openxmlformats.org/officeDocument/2006/relationships/webSettings" Target="webSettings.xml"/><Relationship Id="rId9" Type="http://schemas.openxmlformats.org/officeDocument/2006/relationships/hyperlink" Target="https://onlinelibrary.wiley.com/doi/full/10.1111/add.1461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85431-1A3C-4446-8341-29FC6FB9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80</cp:revision>
  <dcterms:created xsi:type="dcterms:W3CDTF">2019-04-28T19:26:00Z</dcterms:created>
  <dcterms:modified xsi:type="dcterms:W3CDTF">2019-04-29T18:29:00Z</dcterms:modified>
</cp:coreProperties>
</file>