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A8B12" w14:textId="51280613" w:rsidR="00B71217" w:rsidRPr="00852EB8" w:rsidRDefault="0066220C" w:rsidP="007318A0">
      <w:pP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  <w:r w:rsidRPr="00852EB8">
        <w:rPr>
          <w:rFonts w:cstheme="minorHAnsi"/>
          <w:b/>
          <w:bCs/>
          <w:color w:val="000000" w:themeColor="text1"/>
        </w:rPr>
        <w:t xml:space="preserve">C3RN Veterans </w:t>
      </w:r>
      <w:r w:rsidR="00105056" w:rsidRPr="00852EB8">
        <w:rPr>
          <w:rFonts w:cstheme="minorHAnsi"/>
          <w:b/>
          <w:bCs/>
          <w:color w:val="000000" w:themeColor="text1"/>
        </w:rPr>
        <w:t>Survey</w:t>
      </w:r>
      <w:r w:rsidRPr="00852EB8">
        <w:rPr>
          <w:rFonts w:cstheme="minorHAnsi"/>
          <w:b/>
          <w:bCs/>
          <w:color w:val="000000" w:themeColor="text1"/>
        </w:rPr>
        <w:t xml:space="preserve"> </w:t>
      </w:r>
      <w:r w:rsidR="00736D31" w:rsidRPr="00852EB8">
        <w:rPr>
          <w:rFonts w:cstheme="minorHAnsi"/>
          <w:b/>
          <w:bCs/>
          <w:color w:val="000000" w:themeColor="text1"/>
        </w:rPr>
        <w:t>Data</w:t>
      </w:r>
      <w:r w:rsidR="00691595" w:rsidRPr="00852EB8">
        <w:rPr>
          <w:rFonts w:cstheme="minorHAnsi"/>
          <w:b/>
          <w:bCs/>
          <w:color w:val="000000" w:themeColor="text1"/>
        </w:rPr>
        <w:t xml:space="preserve"> Findings</w:t>
      </w:r>
    </w:p>
    <w:p w14:paraId="1815D9B1" w14:textId="77777777" w:rsidR="0066220C" w:rsidRPr="00852EB8" w:rsidRDefault="0066220C" w:rsidP="00CC14A8">
      <w:pPr>
        <w:spacing w:after="0" w:line="240" w:lineRule="auto"/>
        <w:rPr>
          <w:rFonts w:cstheme="minorHAnsi"/>
          <w:color w:val="000000" w:themeColor="text1"/>
        </w:rPr>
      </w:pPr>
    </w:p>
    <w:p w14:paraId="74531F66" w14:textId="0FED6E5F" w:rsidR="00F86D09" w:rsidRPr="00852EB8" w:rsidRDefault="003518BD" w:rsidP="00CC14A8">
      <w:pPr>
        <w:spacing w:after="0" w:line="240" w:lineRule="auto"/>
        <w:rPr>
          <w:rFonts w:cstheme="minorHAnsi"/>
          <w:color w:val="000000" w:themeColor="text1"/>
        </w:rPr>
      </w:pPr>
      <w:r w:rsidRPr="00852EB8">
        <w:rPr>
          <w:rFonts w:cstheme="minorHAnsi"/>
          <w:color w:val="000000" w:themeColor="text1"/>
        </w:rPr>
        <w:t>Between March 3</w:t>
      </w:r>
      <w:r w:rsidR="00C02261" w:rsidRPr="00852EB8">
        <w:rPr>
          <w:rFonts w:cstheme="minorHAnsi"/>
          <w:color w:val="000000" w:themeColor="text1"/>
        </w:rPr>
        <w:t>rd</w:t>
      </w:r>
      <w:r w:rsidR="00B64126" w:rsidRPr="00852EB8">
        <w:rPr>
          <w:rFonts w:cstheme="minorHAnsi"/>
          <w:color w:val="000000" w:themeColor="text1"/>
        </w:rPr>
        <w:t>,</w:t>
      </w:r>
      <w:r w:rsidRPr="00852EB8">
        <w:rPr>
          <w:rFonts w:cstheme="minorHAnsi"/>
          <w:color w:val="000000" w:themeColor="text1"/>
        </w:rPr>
        <w:t xml:space="preserve"> 2019 and January 1</w:t>
      </w:r>
      <w:r w:rsidR="00C02261" w:rsidRPr="00852EB8">
        <w:rPr>
          <w:rFonts w:cstheme="minorHAnsi"/>
          <w:color w:val="000000" w:themeColor="text1"/>
        </w:rPr>
        <w:t>st</w:t>
      </w:r>
      <w:r w:rsidRPr="00852EB8">
        <w:rPr>
          <w:rFonts w:cstheme="minorHAnsi"/>
          <w:color w:val="000000" w:themeColor="text1"/>
        </w:rPr>
        <w:t>, 2020</w:t>
      </w:r>
      <w:r w:rsidR="00B64126" w:rsidRPr="00852EB8">
        <w:rPr>
          <w:rFonts w:cstheme="minorHAnsi"/>
          <w:color w:val="000000" w:themeColor="text1"/>
        </w:rPr>
        <w:t xml:space="preserve"> C3RN, UMass Dartmouth, and Veterans Alternative Healing (VAH) </w:t>
      </w:r>
      <w:r w:rsidR="00732019" w:rsidRPr="00852EB8">
        <w:rPr>
          <w:rFonts w:cstheme="minorHAnsi"/>
          <w:color w:val="000000" w:themeColor="text1"/>
        </w:rPr>
        <w:t>ran</w:t>
      </w:r>
      <w:r w:rsidR="00B64126" w:rsidRPr="00852EB8">
        <w:rPr>
          <w:rFonts w:cstheme="minorHAnsi"/>
          <w:color w:val="000000" w:themeColor="text1"/>
        </w:rPr>
        <w:t xml:space="preserve"> a </w:t>
      </w:r>
      <w:r w:rsidR="00E2750F" w:rsidRPr="00852EB8">
        <w:rPr>
          <w:rFonts w:cstheme="minorHAnsi"/>
          <w:b/>
          <w:bCs/>
          <w:color w:val="000000" w:themeColor="text1"/>
        </w:rPr>
        <w:t xml:space="preserve">national </w:t>
      </w:r>
      <w:r w:rsidR="00D5473D" w:rsidRPr="00852EB8">
        <w:rPr>
          <w:rFonts w:cstheme="minorHAnsi"/>
          <w:b/>
          <w:bCs/>
          <w:color w:val="000000" w:themeColor="text1"/>
        </w:rPr>
        <w:t>citizen science cannabis consumer and patient survey</w:t>
      </w:r>
      <w:r w:rsidR="00D5473D" w:rsidRPr="00852EB8">
        <w:rPr>
          <w:rFonts w:cstheme="minorHAnsi"/>
          <w:color w:val="000000" w:themeColor="text1"/>
        </w:rPr>
        <w:t>.</w:t>
      </w:r>
      <w:r w:rsidR="00801A51" w:rsidRPr="00852EB8">
        <w:rPr>
          <w:rFonts w:cstheme="minorHAnsi"/>
          <w:color w:val="000000" w:themeColor="text1"/>
        </w:rPr>
        <w:t xml:space="preserve"> The aim of the study</w:t>
      </w:r>
      <w:r w:rsidR="00844B22" w:rsidRPr="00852EB8">
        <w:rPr>
          <w:rFonts w:cstheme="minorHAnsi"/>
          <w:color w:val="000000" w:themeColor="text1"/>
        </w:rPr>
        <w:t xml:space="preserve"> </w:t>
      </w:r>
      <w:r w:rsidR="00B64126" w:rsidRPr="00852EB8">
        <w:rPr>
          <w:rFonts w:cstheme="minorHAnsi"/>
          <w:color w:val="000000" w:themeColor="text1"/>
        </w:rPr>
        <w:t xml:space="preserve">to </w:t>
      </w:r>
      <w:r w:rsidR="009C79D7" w:rsidRPr="00852EB8">
        <w:rPr>
          <w:rFonts w:cstheme="minorHAnsi"/>
          <w:color w:val="000000" w:themeColor="text1"/>
        </w:rPr>
        <w:t>document</w:t>
      </w:r>
      <w:r w:rsidR="00B64126" w:rsidRPr="00852EB8">
        <w:rPr>
          <w:rFonts w:cstheme="minorHAnsi"/>
          <w:color w:val="000000" w:themeColor="text1"/>
        </w:rPr>
        <w:t xml:space="preserve"> </w:t>
      </w:r>
      <w:r w:rsidR="00161D0E">
        <w:rPr>
          <w:rFonts w:cstheme="minorHAnsi"/>
          <w:color w:val="000000" w:themeColor="text1"/>
        </w:rPr>
        <w:t>v</w:t>
      </w:r>
      <w:r w:rsidR="00B64126" w:rsidRPr="00852EB8">
        <w:rPr>
          <w:rFonts w:cstheme="minorHAnsi"/>
          <w:color w:val="000000" w:themeColor="text1"/>
        </w:rPr>
        <w:t>eterans</w:t>
      </w:r>
      <w:r w:rsidR="00161D0E">
        <w:rPr>
          <w:rFonts w:cstheme="minorHAnsi"/>
          <w:color w:val="000000" w:themeColor="text1"/>
        </w:rPr>
        <w:t>’</w:t>
      </w:r>
      <w:r w:rsidR="00B64126" w:rsidRPr="00852EB8">
        <w:rPr>
          <w:rFonts w:cstheme="minorHAnsi"/>
          <w:color w:val="000000" w:themeColor="text1"/>
        </w:rPr>
        <w:t xml:space="preserve"> current health conditions, </w:t>
      </w:r>
      <w:r w:rsidR="00C33713">
        <w:rPr>
          <w:rFonts w:cstheme="minorHAnsi"/>
          <w:color w:val="000000" w:themeColor="text1"/>
        </w:rPr>
        <w:t xml:space="preserve">use of </w:t>
      </w:r>
      <w:r w:rsidR="00B64126" w:rsidRPr="00852EB8">
        <w:rPr>
          <w:rFonts w:cstheme="minorHAnsi"/>
          <w:color w:val="000000" w:themeColor="text1"/>
        </w:rPr>
        <w:t xml:space="preserve">medication and </w:t>
      </w:r>
      <w:r w:rsidR="00C33713">
        <w:rPr>
          <w:rFonts w:cstheme="minorHAnsi"/>
          <w:color w:val="000000" w:themeColor="text1"/>
        </w:rPr>
        <w:t xml:space="preserve">of </w:t>
      </w:r>
      <w:r w:rsidR="00B64126" w:rsidRPr="00852EB8">
        <w:rPr>
          <w:rFonts w:cstheme="minorHAnsi"/>
          <w:color w:val="000000" w:themeColor="text1"/>
        </w:rPr>
        <w:t>cannabis, access, stigma, VA and healthcare services feedback, education needs, service history and demographics.</w:t>
      </w:r>
      <w:r w:rsidR="009C79D7" w:rsidRPr="00852EB8">
        <w:rPr>
          <w:rFonts w:cstheme="minorHAnsi"/>
          <w:color w:val="000000" w:themeColor="text1"/>
        </w:rPr>
        <w:t xml:space="preserve"> Study partners </w:t>
      </w:r>
      <w:r w:rsidR="00795407" w:rsidRPr="00852EB8">
        <w:rPr>
          <w:rFonts w:cstheme="minorHAnsi"/>
          <w:color w:val="000000" w:themeColor="text1"/>
        </w:rPr>
        <w:t xml:space="preserve">additionally </w:t>
      </w:r>
      <w:r w:rsidR="009C79D7" w:rsidRPr="00852EB8">
        <w:rPr>
          <w:rFonts w:cstheme="minorHAnsi"/>
          <w:color w:val="000000" w:themeColor="text1"/>
        </w:rPr>
        <w:t>include Revolutionary Clinics</w:t>
      </w:r>
      <w:r w:rsidR="002C5D7A" w:rsidRPr="00852EB8">
        <w:rPr>
          <w:rFonts w:cstheme="minorHAnsi"/>
          <w:color w:val="000000" w:themeColor="text1"/>
        </w:rPr>
        <w:t xml:space="preserve">, </w:t>
      </w:r>
      <w:r w:rsidR="009C79D7" w:rsidRPr="00852EB8">
        <w:rPr>
          <w:rFonts w:cstheme="minorHAnsi"/>
          <w:color w:val="000000" w:themeColor="text1"/>
        </w:rPr>
        <w:t>the Disabled American Veterans (DAV), BASK/</w:t>
      </w:r>
      <w:proofErr w:type="spellStart"/>
      <w:r w:rsidR="009C79D7" w:rsidRPr="00852EB8">
        <w:rPr>
          <w:rFonts w:cstheme="minorHAnsi"/>
          <w:color w:val="000000" w:themeColor="text1"/>
        </w:rPr>
        <w:t>AmeriCann</w:t>
      </w:r>
      <w:proofErr w:type="spellEnd"/>
      <w:r w:rsidR="009C79D7" w:rsidRPr="00852EB8">
        <w:rPr>
          <w:rFonts w:cstheme="minorHAnsi"/>
          <w:color w:val="000000" w:themeColor="text1"/>
        </w:rPr>
        <w:t xml:space="preserve">, </w:t>
      </w:r>
      <w:r w:rsidR="00FD40C0" w:rsidRPr="00852EB8">
        <w:rPr>
          <w:rFonts w:cstheme="minorHAnsi"/>
          <w:color w:val="000000" w:themeColor="text1"/>
        </w:rPr>
        <w:t>The Botanist, and The Healing Rose.</w:t>
      </w:r>
    </w:p>
    <w:p w14:paraId="6BD35EDA" w14:textId="26EAD239" w:rsidR="00A41010" w:rsidRPr="00852EB8" w:rsidRDefault="00A41010" w:rsidP="00CC14A8">
      <w:pPr>
        <w:spacing w:after="0" w:line="240" w:lineRule="auto"/>
        <w:rPr>
          <w:rFonts w:cstheme="minorHAnsi"/>
          <w:color w:val="000000" w:themeColor="text1"/>
        </w:rPr>
      </w:pPr>
    </w:p>
    <w:p w14:paraId="78DEA0D9" w14:textId="02630F60" w:rsidR="006B0E79" w:rsidRDefault="008447D2" w:rsidP="00CC14A8">
      <w:pPr>
        <w:spacing w:after="0" w:line="240" w:lineRule="auto"/>
        <w:rPr>
          <w:rFonts w:eastAsia="Times New Roman" w:cstheme="minorHAnsi"/>
          <w:color w:val="000000"/>
        </w:rPr>
      </w:pPr>
      <w:r w:rsidRPr="00250B2C">
        <w:rPr>
          <w:rFonts w:eastAsia="Times New Roman" w:cstheme="minorHAnsi"/>
          <w:b/>
          <w:bCs/>
          <w:color w:val="000000"/>
        </w:rPr>
        <w:t xml:space="preserve">565 </w:t>
      </w:r>
      <w:r w:rsidR="008314C7" w:rsidRPr="00E52EC4">
        <w:rPr>
          <w:rFonts w:eastAsia="Times New Roman" w:cstheme="minorHAnsi"/>
          <w:color w:val="000000"/>
        </w:rPr>
        <w:t xml:space="preserve">national </w:t>
      </w:r>
      <w:r w:rsidR="009542A7" w:rsidRPr="00E52EC4">
        <w:rPr>
          <w:rFonts w:eastAsia="Times New Roman" w:cstheme="minorHAnsi"/>
          <w:color w:val="000000"/>
        </w:rPr>
        <w:t>responses</w:t>
      </w:r>
      <w:r w:rsidR="00690DC6" w:rsidRPr="00852EB8">
        <w:rPr>
          <w:rFonts w:eastAsia="Times New Roman" w:cstheme="minorHAnsi"/>
          <w:color w:val="000000"/>
        </w:rPr>
        <w:t xml:space="preserve"> </w:t>
      </w:r>
      <w:r w:rsidR="003F30C7">
        <w:rPr>
          <w:rFonts w:eastAsia="Times New Roman" w:cstheme="minorHAnsi"/>
          <w:color w:val="000000"/>
        </w:rPr>
        <w:t>were</w:t>
      </w:r>
      <w:r w:rsidR="009542A7" w:rsidRPr="00852EB8">
        <w:rPr>
          <w:rFonts w:eastAsia="Times New Roman" w:cstheme="minorHAnsi"/>
          <w:color w:val="000000"/>
        </w:rPr>
        <w:t xml:space="preserve"> collected</w:t>
      </w:r>
      <w:r w:rsidR="00E407CD">
        <w:rPr>
          <w:rFonts w:eastAsia="Times New Roman" w:cstheme="minorHAnsi"/>
          <w:color w:val="000000"/>
        </w:rPr>
        <w:t xml:space="preserve"> </w:t>
      </w:r>
      <w:r w:rsidR="00611859">
        <w:rPr>
          <w:rFonts w:eastAsia="Times New Roman" w:cstheme="minorHAnsi"/>
          <w:color w:val="000000"/>
        </w:rPr>
        <w:t>and analyzed</w:t>
      </w:r>
      <w:r w:rsidR="009542A7" w:rsidRPr="00852EB8">
        <w:rPr>
          <w:rFonts w:eastAsia="Times New Roman" w:cstheme="minorHAnsi"/>
          <w:color w:val="000000"/>
        </w:rPr>
        <w:t>.</w:t>
      </w:r>
      <w:r w:rsidRPr="00852EB8">
        <w:rPr>
          <w:rFonts w:eastAsia="Times New Roman" w:cstheme="minorHAnsi"/>
          <w:color w:val="000000"/>
        </w:rPr>
        <w:t xml:space="preserve"> </w:t>
      </w:r>
      <w:r w:rsidR="00997A65" w:rsidRPr="0086044F">
        <w:rPr>
          <w:rFonts w:eastAsia="Times New Roman" w:cstheme="minorHAnsi"/>
          <w:b/>
          <w:bCs/>
          <w:color w:val="000000"/>
        </w:rPr>
        <w:t>201 (36%)</w:t>
      </w:r>
      <w:r w:rsidR="000A4FD8" w:rsidRPr="0086044F">
        <w:rPr>
          <w:rFonts w:eastAsia="Times New Roman" w:cstheme="minorHAnsi"/>
          <w:b/>
          <w:bCs/>
          <w:color w:val="000000"/>
        </w:rPr>
        <w:t xml:space="preserve"> </w:t>
      </w:r>
      <w:r w:rsidR="000A4FD8" w:rsidRPr="00E52EC4">
        <w:rPr>
          <w:rFonts w:eastAsia="Times New Roman" w:cstheme="minorHAnsi"/>
          <w:color w:val="000000"/>
        </w:rPr>
        <w:t xml:space="preserve">of </w:t>
      </w:r>
      <w:r w:rsidR="001F53A8" w:rsidRPr="00E52EC4">
        <w:rPr>
          <w:rFonts w:eastAsia="Times New Roman" w:cstheme="minorHAnsi"/>
          <w:color w:val="000000"/>
        </w:rPr>
        <w:t>respondents</w:t>
      </w:r>
      <w:r w:rsidR="00997A65" w:rsidRPr="00E52EC4">
        <w:rPr>
          <w:rFonts w:eastAsia="Times New Roman" w:cstheme="minorHAnsi"/>
          <w:color w:val="000000"/>
        </w:rPr>
        <w:t xml:space="preserve"> resid</w:t>
      </w:r>
      <w:r w:rsidR="007F0151" w:rsidRPr="00E52EC4">
        <w:rPr>
          <w:rFonts w:eastAsia="Times New Roman" w:cstheme="minorHAnsi"/>
          <w:color w:val="000000"/>
        </w:rPr>
        <w:t>e</w:t>
      </w:r>
      <w:r w:rsidR="00523AEF" w:rsidRPr="00E52EC4">
        <w:rPr>
          <w:rFonts w:eastAsia="Times New Roman" w:cstheme="minorHAnsi"/>
          <w:color w:val="000000"/>
        </w:rPr>
        <w:t xml:space="preserve"> </w:t>
      </w:r>
      <w:r w:rsidR="00997A65" w:rsidRPr="00E52EC4">
        <w:rPr>
          <w:rFonts w:eastAsia="Times New Roman" w:cstheme="minorHAnsi"/>
          <w:color w:val="000000"/>
        </w:rPr>
        <w:t>in Massachusetts</w:t>
      </w:r>
      <w:r w:rsidR="00A50E12" w:rsidRPr="00E52EC4">
        <w:rPr>
          <w:rFonts w:eastAsia="Times New Roman" w:cstheme="minorHAnsi"/>
          <w:color w:val="000000"/>
        </w:rPr>
        <w:t>.</w:t>
      </w:r>
      <w:r w:rsidR="000739B5" w:rsidRPr="00E52EC4">
        <w:rPr>
          <w:rFonts w:eastAsia="Times New Roman" w:cstheme="minorHAnsi"/>
          <w:color w:val="000000"/>
        </w:rPr>
        <w:t xml:space="preserve"> </w:t>
      </w:r>
    </w:p>
    <w:tbl>
      <w:tblPr>
        <w:tblpPr w:leftFromText="180" w:rightFromText="180" w:vertAnchor="text" w:horzAnchor="page" w:tblpX="4991" w:tblpY="196"/>
        <w:tblW w:w="6506" w:type="dxa"/>
        <w:tblLook w:val="04A0" w:firstRow="1" w:lastRow="0" w:firstColumn="1" w:lastColumn="0" w:noHBand="0" w:noVBand="1"/>
      </w:tblPr>
      <w:tblGrid>
        <w:gridCol w:w="4050"/>
        <w:gridCol w:w="1140"/>
        <w:gridCol w:w="1080"/>
        <w:gridCol w:w="236"/>
      </w:tblGrid>
      <w:tr w:rsidR="003D1181" w:rsidRPr="00350D12" w14:paraId="339D7778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8FE2" w14:textId="77777777" w:rsidR="003D1181" w:rsidRPr="00350D12" w:rsidRDefault="003D1181" w:rsidP="003D11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0D12">
              <w:rPr>
                <w:rFonts w:ascii="Calibri" w:eastAsia="Times New Roman" w:hAnsi="Calibri" w:cs="Calibri"/>
                <w:b/>
                <w:bCs/>
                <w:color w:val="000000"/>
              </w:rPr>
              <w:t>Wars Served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9E5" w14:textId="77777777" w:rsidR="003D1181" w:rsidRPr="00350D12" w:rsidRDefault="003D1181" w:rsidP="003D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 xml:space="preserve">NAT </w:t>
            </w:r>
            <w:r w:rsidRPr="00350D12">
              <w:rPr>
                <w:rFonts w:ascii="Calibri" w:eastAsia="Times New Roman" w:hAnsi="Calibri" w:cs="Calibri"/>
                <w:color w:val="000000"/>
                <w:vertAlign w:val="subscript"/>
              </w:rPr>
              <w:t>N = 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7308" w14:textId="77777777" w:rsidR="003D1181" w:rsidRPr="00350D12" w:rsidRDefault="003D1181" w:rsidP="003D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 xml:space="preserve">MA </w:t>
            </w:r>
            <w:r w:rsidRPr="00350D12">
              <w:rPr>
                <w:rFonts w:ascii="Calibri" w:eastAsia="Times New Roman" w:hAnsi="Calibri" w:cs="Calibri"/>
                <w:color w:val="000000"/>
                <w:vertAlign w:val="subscript"/>
              </w:rPr>
              <w:t>N = 200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F5E6A0" w14:textId="77777777" w:rsidR="003D1181" w:rsidRPr="00350D12" w:rsidRDefault="003D1181" w:rsidP="003D1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31880CD3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0D49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War in Iraq: Operation Iraqi Freedom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8F3896E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31.14%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1EC079E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29.50%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</w:tcPr>
          <w:p w14:paraId="66ED1D40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1A66B6FC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B5B2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A2D8B1"/>
            <w:noWrap/>
            <w:vAlign w:val="bottom"/>
            <w:hideMark/>
          </w:tcPr>
          <w:p w14:paraId="58274C99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24.20%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AC88F"/>
            <w:noWrap/>
            <w:vAlign w:val="bottom"/>
            <w:hideMark/>
          </w:tcPr>
          <w:p w14:paraId="76B268BD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27.00%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7AC88F"/>
          </w:tcPr>
          <w:p w14:paraId="35690EBA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2D464B9B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AAF9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Vietnam War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BEE3CA"/>
            <w:noWrap/>
            <w:vAlign w:val="bottom"/>
            <w:hideMark/>
          </w:tcPr>
          <w:p w14:paraId="565A12F5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21.00%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3CB97"/>
            <w:noWrap/>
            <w:vAlign w:val="bottom"/>
            <w:hideMark/>
          </w:tcPr>
          <w:p w14:paraId="58962E9F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26.00%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83CB97"/>
          </w:tcPr>
          <w:p w14:paraId="14878000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4AF9C6B7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3759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Persian Gulf War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BEFE3"/>
            <w:noWrap/>
            <w:vAlign w:val="bottom"/>
            <w:hideMark/>
          </w:tcPr>
          <w:p w14:paraId="348B3A75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17.79%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5C4E6E59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</w:tcPr>
          <w:p w14:paraId="47EC2FFD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5FAA2089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3118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Other (please specify)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1ED6505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14.06%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EEE0"/>
            <w:noWrap/>
            <w:vAlign w:val="bottom"/>
            <w:hideMark/>
          </w:tcPr>
          <w:p w14:paraId="3B496209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16.50%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8EEE0"/>
          </w:tcPr>
          <w:p w14:paraId="0942B86F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072CA55B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1A0A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War in Afghanistan: Operation New Dawn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BF4F7"/>
            <w:noWrap/>
            <w:vAlign w:val="bottom"/>
            <w:hideMark/>
          </w:tcPr>
          <w:p w14:paraId="0486A530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13.35%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D8DB"/>
            <w:noWrap/>
            <w:vAlign w:val="bottom"/>
            <w:hideMark/>
          </w:tcPr>
          <w:p w14:paraId="3C7BD4B7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9.50%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BD8DB"/>
          </w:tcPr>
          <w:p w14:paraId="759C45BF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4BC1F833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3600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War in Iraq: Operation New Dawn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ABDC0"/>
            <w:noWrap/>
            <w:vAlign w:val="bottom"/>
            <w:hideMark/>
          </w:tcPr>
          <w:p w14:paraId="0CB482B5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8.19%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AC1C3"/>
            <w:noWrap/>
            <w:vAlign w:val="bottom"/>
            <w:hideMark/>
          </w:tcPr>
          <w:p w14:paraId="04071207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7.50%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AC1C3"/>
          </w:tcPr>
          <w:p w14:paraId="1E4B59D5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1E4B1D38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A2BA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Korean War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86A6C"/>
            <w:noWrap/>
            <w:vAlign w:val="bottom"/>
            <w:hideMark/>
          </w:tcPr>
          <w:p w14:paraId="357EB07C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0.36%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84542B6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</w:tcPr>
          <w:p w14:paraId="741D2CC3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181" w:rsidRPr="00350D12" w14:paraId="1406BF2F" w14:textId="77777777" w:rsidTr="003D1181">
        <w:trPr>
          <w:trHeight w:val="28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A1DE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World War II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3CAA826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0.18%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0A1A63A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350D1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</w:tcPr>
          <w:p w14:paraId="1472D29E" w14:textId="77777777" w:rsidR="003D1181" w:rsidRPr="00350D12" w:rsidRDefault="003D1181" w:rsidP="003D1181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D519052" w14:textId="77777777" w:rsidR="00FB63DD" w:rsidRPr="0086044F" w:rsidRDefault="00FB63DD" w:rsidP="00CC14A8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A82E781" w14:textId="09911DB2" w:rsidR="00364FF9" w:rsidRDefault="00364FF9" w:rsidP="00CC14A8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pPr w:leftFromText="180" w:rightFromText="180" w:vertAnchor="text" w:horzAnchor="page" w:tblpX="791" w:tblpY="67"/>
        <w:tblW w:w="3420" w:type="dxa"/>
        <w:tblLook w:val="04A0" w:firstRow="1" w:lastRow="0" w:firstColumn="1" w:lastColumn="0" w:noHBand="0" w:noVBand="1"/>
      </w:tblPr>
      <w:tblGrid>
        <w:gridCol w:w="1260"/>
        <w:gridCol w:w="1080"/>
        <w:gridCol w:w="1080"/>
      </w:tblGrid>
      <w:tr w:rsidR="00304113" w:rsidRPr="00EA0617" w14:paraId="57EBEFE5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0FD0" w14:textId="77777777" w:rsidR="00304113" w:rsidRPr="00EA0617" w:rsidRDefault="00304113" w:rsidP="00932BE9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EA0617">
              <w:rPr>
                <w:rFonts w:ascii="Calibri" w:eastAsia="Times New Roman" w:hAnsi="Calibri" w:cs="Calibri"/>
                <w:b/>
                <w:bCs/>
                <w:color w:val="000000"/>
              </w:rPr>
              <w:t>Age (Years)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70C2" w14:textId="77777777" w:rsidR="00304113" w:rsidRPr="00EA0617" w:rsidRDefault="00304113" w:rsidP="009D59D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 xml:space="preserve">NAT </w:t>
            </w:r>
            <w:r w:rsidRPr="00EA0617">
              <w:rPr>
                <w:rFonts w:ascii="Calibri" w:eastAsia="Times New Roman" w:hAnsi="Calibri" w:cs="Calibri"/>
                <w:color w:val="000000"/>
                <w:vertAlign w:val="subscript"/>
              </w:rPr>
              <w:t>N = 565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A649" w14:textId="77777777" w:rsidR="00304113" w:rsidRPr="00EA0617" w:rsidRDefault="00304113" w:rsidP="009D59D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 xml:space="preserve">MA </w:t>
            </w:r>
            <w:r w:rsidRPr="00EA0617">
              <w:rPr>
                <w:rFonts w:ascii="Calibri" w:eastAsia="Times New Roman" w:hAnsi="Calibri" w:cs="Calibri"/>
                <w:color w:val="000000"/>
                <w:vertAlign w:val="subscript"/>
              </w:rPr>
              <w:t>N = 201</w:t>
            </w:r>
          </w:p>
        </w:tc>
      </w:tr>
      <w:tr w:rsidR="00304113" w:rsidRPr="00EA0617" w14:paraId="441AEA8D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18EF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06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84C3C27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6.73%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FAC67E7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5.97%</w:t>
            </w:r>
          </w:p>
        </w:tc>
      </w:tr>
      <w:tr w:rsidR="00304113" w:rsidRPr="00EA0617" w14:paraId="29674BBC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F0C6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06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4CC98"/>
            <w:noWrap/>
            <w:vAlign w:val="bottom"/>
            <w:hideMark/>
          </w:tcPr>
          <w:p w14:paraId="6DB5B5B1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22.65%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2E5CD"/>
            <w:noWrap/>
            <w:vAlign w:val="bottom"/>
            <w:hideMark/>
          </w:tcPr>
          <w:p w14:paraId="6F08385D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19.90%</w:t>
            </w:r>
          </w:p>
        </w:tc>
      </w:tr>
      <w:tr w:rsidR="00304113" w:rsidRPr="00EA0617" w14:paraId="00733FE8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4030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06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F6F9"/>
            <w:noWrap/>
            <w:vAlign w:val="bottom"/>
            <w:hideMark/>
          </w:tcPr>
          <w:p w14:paraId="489869EC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17.70%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14:paraId="1A245F93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15.92%</w:t>
            </w:r>
          </w:p>
        </w:tc>
      </w:tr>
      <w:tr w:rsidR="00304113" w:rsidRPr="00EA0617" w14:paraId="559DDD90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EEB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06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1F8F5"/>
            <w:noWrap/>
            <w:vAlign w:val="bottom"/>
            <w:hideMark/>
          </w:tcPr>
          <w:p w14:paraId="764B6A94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18.58%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BF8FB"/>
            <w:noWrap/>
            <w:vAlign w:val="bottom"/>
            <w:hideMark/>
          </w:tcPr>
          <w:p w14:paraId="4644B9EF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15.92%</w:t>
            </w:r>
          </w:p>
        </w:tc>
      </w:tr>
      <w:tr w:rsidR="00304113" w:rsidRPr="00EA0617" w14:paraId="0BDDC029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D20E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06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F0C166A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23.89%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DC4A43E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25.87%</w:t>
            </w:r>
          </w:p>
        </w:tc>
      </w:tr>
      <w:tr w:rsidR="00304113" w:rsidRPr="00EA0617" w14:paraId="28FCBC01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18C02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</w:tcPr>
          <w:p w14:paraId="0304FB87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</w:tcPr>
          <w:p w14:paraId="71321280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4113" w:rsidRPr="00EA0617" w14:paraId="2DA0CF24" w14:textId="77777777" w:rsidTr="009D59DF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3461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A06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9989B"/>
            <w:noWrap/>
            <w:vAlign w:val="bottom"/>
            <w:hideMark/>
          </w:tcPr>
          <w:p w14:paraId="627721B0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10.44%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9FBFC"/>
            <w:noWrap/>
            <w:vAlign w:val="bottom"/>
            <w:hideMark/>
          </w:tcPr>
          <w:p w14:paraId="0F543C7A" w14:textId="77777777" w:rsidR="00304113" w:rsidRPr="00EA0617" w:rsidRDefault="00304113" w:rsidP="009D59DF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EA0617">
              <w:rPr>
                <w:rFonts w:ascii="Calibri" w:eastAsia="Times New Roman" w:hAnsi="Calibri" w:cs="Calibri"/>
                <w:color w:val="000000"/>
              </w:rPr>
              <w:t>16.42%</w:t>
            </w:r>
          </w:p>
        </w:tc>
      </w:tr>
      <w:bookmarkEnd w:id="0"/>
    </w:tbl>
    <w:p w14:paraId="49F0978A" w14:textId="2DF26D77" w:rsidR="00F62FDE" w:rsidRDefault="00F62FDE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485E2A06" w14:textId="5F7F0012" w:rsidR="00F62FDE" w:rsidRDefault="00F62FDE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7B3AC592" w14:textId="77777777" w:rsidR="006A2635" w:rsidRDefault="006A263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29E4C539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62DD5865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4D87164D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1802237A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19ABC85A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0BFC421B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4F0F05AD" w14:textId="77777777" w:rsidR="009800B5" w:rsidRDefault="009800B5" w:rsidP="00CC14A8">
      <w:pPr>
        <w:spacing w:after="0" w:line="240" w:lineRule="auto"/>
        <w:rPr>
          <w:rFonts w:eastAsia="Times New Roman" w:cstheme="minorHAnsi"/>
          <w:color w:val="000000"/>
        </w:rPr>
      </w:pPr>
    </w:p>
    <w:p w14:paraId="05C25D1E" w14:textId="42038EAC" w:rsidR="00F62FDE" w:rsidRPr="00852EB8" w:rsidRDefault="00CE686D" w:rsidP="00CC14A8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following are selections of the most common health conditions faced by the veterans survey</w:t>
      </w:r>
      <w:r w:rsidR="00975BBA">
        <w:rPr>
          <w:rFonts w:eastAsia="Times New Roman" w:cstheme="minorHAnsi"/>
          <w:color w:val="000000"/>
        </w:rPr>
        <w:t>e</w:t>
      </w:r>
      <w:r>
        <w:rPr>
          <w:rFonts w:eastAsia="Times New Roman" w:cstheme="minorHAnsi"/>
          <w:color w:val="000000"/>
        </w:rPr>
        <w:t>d, along with the most common medications taken</w:t>
      </w:r>
      <w:r w:rsidR="0072427D">
        <w:rPr>
          <w:rFonts w:eastAsia="Times New Roman" w:cstheme="minorHAnsi"/>
          <w:color w:val="000000"/>
        </w:rPr>
        <w:t>.</w:t>
      </w:r>
      <w:r w:rsidR="00A50A94">
        <w:rPr>
          <w:rFonts w:eastAsia="Times New Roman" w:cstheme="minorHAnsi"/>
          <w:color w:val="000000"/>
        </w:rPr>
        <w:t xml:space="preserve"> </w:t>
      </w:r>
      <w:r w:rsidR="00523CF1">
        <w:rPr>
          <w:rFonts w:eastAsia="Times New Roman" w:cstheme="minorHAnsi"/>
          <w:color w:val="000000"/>
        </w:rPr>
        <w:t>The</w:t>
      </w:r>
      <w:r w:rsidR="008C1590">
        <w:rPr>
          <w:rFonts w:eastAsia="Times New Roman" w:cstheme="minorHAnsi"/>
          <w:color w:val="000000"/>
        </w:rPr>
        <w:t xml:space="preserve"> respondents’</w:t>
      </w:r>
      <w:r w:rsidR="00523CF1">
        <w:rPr>
          <w:rFonts w:eastAsia="Times New Roman" w:cstheme="minorHAnsi"/>
          <w:color w:val="000000"/>
        </w:rPr>
        <w:t xml:space="preserve"> average disability rating is </w:t>
      </w:r>
      <w:r w:rsidR="00523CF1" w:rsidRPr="00B14F22">
        <w:rPr>
          <w:rFonts w:eastAsia="Times New Roman" w:cstheme="minorHAnsi"/>
          <w:b/>
          <w:bCs/>
          <w:color w:val="000000"/>
        </w:rPr>
        <w:t>55.63%</w:t>
      </w:r>
      <w:r w:rsidR="001A7778">
        <w:rPr>
          <w:rFonts w:eastAsia="Times New Roman" w:cstheme="minorHAnsi"/>
          <w:b/>
          <w:bCs/>
          <w:color w:val="000000"/>
        </w:rPr>
        <w:t xml:space="preserve"> </w:t>
      </w:r>
      <w:r w:rsidR="001A7778" w:rsidRPr="001A7778">
        <w:rPr>
          <w:rFonts w:eastAsia="Times New Roman" w:cstheme="minorHAnsi"/>
          <w:color w:val="000000"/>
          <w:vertAlign w:val="subscript"/>
        </w:rPr>
        <w:t>(N=565)</w:t>
      </w:r>
      <w:r w:rsidR="00523CF1" w:rsidRPr="001A7778">
        <w:rPr>
          <w:rFonts w:eastAsia="Times New Roman" w:cstheme="minorHAnsi"/>
          <w:color w:val="000000"/>
          <w:vertAlign w:val="subscript"/>
        </w:rPr>
        <w:t xml:space="preserve">, </w:t>
      </w:r>
      <w:r w:rsidR="00523CF1">
        <w:rPr>
          <w:rFonts w:eastAsia="Times New Roman" w:cstheme="minorHAnsi"/>
          <w:color w:val="000000"/>
        </w:rPr>
        <w:t>with Massachusetts participants registering a</w:t>
      </w:r>
      <w:r w:rsidR="00947033">
        <w:rPr>
          <w:rFonts w:eastAsia="Times New Roman" w:cstheme="minorHAnsi"/>
          <w:color w:val="000000"/>
        </w:rPr>
        <w:t xml:space="preserve">n average of </w:t>
      </w:r>
      <w:r w:rsidR="00523CF1" w:rsidRPr="00B14F22">
        <w:rPr>
          <w:rFonts w:eastAsia="Times New Roman" w:cstheme="minorHAnsi"/>
          <w:b/>
          <w:bCs/>
          <w:color w:val="000000"/>
        </w:rPr>
        <w:t>53.94%</w:t>
      </w:r>
      <w:r w:rsidR="00183D64">
        <w:rPr>
          <w:rFonts w:eastAsia="Times New Roman" w:cstheme="minorHAnsi"/>
          <w:b/>
          <w:bCs/>
          <w:color w:val="000000"/>
        </w:rPr>
        <w:t xml:space="preserve"> </w:t>
      </w:r>
      <w:r w:rsidR="00183D64" w:rsidRPr="00445BA7">
        <w:rPr>
          <w:rFonts w:eastAsia="Times New Roman" w:cstheme="minorHAnsi"/>
          <w:color w:val="000000"/>
          <w:vertAlign w:val="subscript"/>
        </w:rPr>
        <w:t>(N = 201)</w:t>
      </w:r>
      <w:r w:rsidR="00523CF1" w:rsidRPr="00B14F22">
        <w:rPr>
          <w:rFonts w:eastAsia="Times New Roman" w:cstheme="minorHAnsi"/>
          <w:b/>
          <w:bCs/>
          <w:color w:val="000000"/>
        </w:rPr>
        <w:t>.</w:t>
      </w:r>
      <w:r w:rsidR="00947033">
        <w:rPr>
          <w:rFonts w:eastAsia="Times New Roman" w:cstheme="minorHAnsi"/>
          <w:color w:val="000000"/>
        </w:rPr>
        <w:t xml:space="preserve"> </w:t>
      </w:r>
      <w:r w:rsidR="007F73E7">
        <w:rPr>
          <w:rFonts w:eastAsia="Times New Roman" w:cstheme="minorHAnsi"/>
          <w:color w:val="000000"/>
        </w:rPr>
        <w:t xml:space="preserve">Veterans </w:t>
      </w:r>
      <w:r w:rsidR="007F73E7" w:rsidRPr="00BD58CA">
        <w:rPr>
          <w:rFonts w:eastAsia="Times New Roman" w:cstheme="minorHAnsi"/>
          <w:color w:val="000000"/>
        </w:rPr>
        <w:t>spend on average</w:t>
      </w:r>
      <w:r w:rsidR="007F73E7">
        <w:rPr>
          <w:rFonts w:eastAsia="Times New Roman" w:cstheme="minorHAnsi"/>
          <w:color w:val="000000"/>
        </w:rPr>
        <w:t xml:space="preserve"> </w:t>
      </w:r>
      <w:r w:rsidR="007F73E7" w:rsidRPr="00DD60F2">
        <w:rPr>
          <w:rFonts w:eastAsia="Times New Roman" w:cstheme="minorHAnsi"/>
          <w:b/>
          <w:bCs/>
          <w:color w:val="000000"/>
        </w:rPr>
        <w:t xml:space="preserve">$98.40 </w:t>
      </w:r>
      <w:r w:rsidR="00BD58CA">
        <w:rPr>
          <w:rFonts w:eastAsia="Times New Roman" w:cstheme="minorHAnsi"/>
          <w:b/>
          <w:bCs/>
          <w:color w:val="000000"/>
        </w:rPr>
        <w:t>per</w:t>
      </w:r>
      <w:r w:rsidR="007F73E7" w:rsidRPr="00DD60F2">
        <w:rPr>
          <w:rFonts w:eastAsia="Times New Roman" w:cstheme="minorHAnsi"/>
          <w:b/>
          <w:bCs/>
          <w:color w:val="000000"/>
        </w:rPr>
        <w:t xml:space="preserve"> month</w:t>
      </w:r>
      <w:r w:rsidR="007F73E7">
        <w:rPr>
          <w:rFonts w:eastAsia="Times New Roman" w:cstheme="minorHAnsi"/>
          <w:color w:val="000000"/>
        </w:rPr>
        <w:t xml:space="preserve"> </w:t>
      </w:r>
      <w:r w:rsidR="00111995" w:rsidRPr="00E65539">
        <w:rPr>
          <w:rFonts w:eastAsia="Times New Roman" w:cstheme="minorHAnsi"/>
          <w:color w:val="000000"/>
          <w:vertAlign w:val="subscript"/>
        </w:rPr>
        <w:t>(N = 565)</w:t>
      </w:r>
      <w:r w:rsidR="00111995">
        <w:rPr>
          <w:rFonts w:eastAsia="Times New Roman" w:cstheme="minorHAnsi"/>
          <w:color w:val="000000"/>
        </w:rPr>
        <w:t xml:space="preserve"> </w:t>
      </w:r>
      <w:r w:rsidR="007F73E7">
        <w:rPr>
          <w:rFonts w:eastAsia="Times New Roman" w:cstheme="minorHAnsi"/>
          <w:color w:val="000000"/>
        </w:rPr>
        <w:t xml:space="preserve">on prescription medications compared to an average of </w:t>
      </w:r>
      <w:r w:rsidR="007F73E7" w:rsidRPr="00DD60F2">
        <w:rPr>
          <w:rFonts w:eastAsia="Times New Roman" w:cstheme="minorHAnsi"/>
          <w:b/>
          <w:bCs/>
          <w:color w:val="000000"/>
        </w:rPr>
        <w:t>$77.28</w:t>
      </w:r>
      <w:r w:rsidR="007F73E7">
        <w:rPr>
          <w:rFonts w:eastAsia="Times New Roman" w:cstheme="minorHAnsi"/>
          <w:color w:val="000000"/>
        </w:rPr>
        <w:t xml:space="preserve"> </w:t>
      </w:r>
      <w:r w:rsidR="00CC1BC6" w:rsidRPr="00445BA7">
        <w:rPr>
          <w:rFonts w:eastAsia="Times New Roman" w:cstheme="minorHAnsi"/>
          <w:color w:val="000000"/>
          <w:vertAlign w:val="subscript"/>
        </w:rPr>
        <w:t>(N = 201)</w:t>
      </w:r>
      <w:r w:rsidR="00CC1BC6">
        <w:rPr>
          <w:rFonts w:eastAsia="Times New Roman" w:cstheme="minorHAnsi"/>
          <w:color w:val="000000"/>
        </w:rPr>
        <w:t xml:space="preserve">. </w:t>
      </w:r>
      <w:r w:rsidR="007F73E7">
        <w:rPr>
          <w:rFonts w:eastAsia="Times New Roman" w:cstheme="minorHAnsi"/>
          <w:color w:val="000000"/>
        </w:rPr>
        <w:t>for Massachusetts residents</w:t>
      </w:r>
      <w:r w:rsidR="00CC1BC6">
        <w:rPr>
          <w:rFonts w:eastAsia="Times New Roman" w:cstheme="minorHAnsi"/>
          <w:color w:val="000000"/>
        </w:rPr>
        <w:t xml:space="preserve">. </w:t>
      </w:r>
      <w:r w:rsidR="00537133">
        <w:rPr>
          <w:rFonts w:eastAsia="Times New Roman" w:cstheme="minorHAnsi"/>
          <w:color w:val="000000"/>
        </w:rPr>
        <w:t>V</w:t>
      </w:r>
      <w:r w:rsidR="0099215C" w:rsidRPr="00BD58CA">
        <w:rPr>
          <w:rFonts w:eastAsia="Times New Roman" w:cstheme="minorHAnsi"/>
          <w:color w:val="000000"/>
        </w:rPr>
        <w:t xml:space="preserve">eterans </w:t>
      </w:r>
      <w:r w:rsidR="006B4865">
        <w:rPr>
          <w:rFonts w:eastAsia="Times New Roman" w:cstheme="minorHAnsi"/>
          <w:color w:val="000000"/>
        </w:rPr>
        <w:t xml:space="preserve">report </w:t>
      </w:r>
      <w:r w:rsidR="0099215C" w:rsidRPr="00BD58CA">
        <w:rPr>
          <w:rFonts w:eastAsia="Times New Roman" w:cstheme="minorHAnsi"/>
          <w:color w:val="000000"/>
        </w:rPr>
        <w:t>tak</w:t>
      </w:r>
      <w:r w:rsidR="006B4865">
        <w:rPr>
          <w:rFonts w:eastAsia="Times New Roman" w:cstheme="minorHAnsi"/>
          <w:color w:val="000000"/>
        </w:rPr>
        <w:t>ing</w:t>
      </w:r>
      <w:r w:rsidR="0099215C" w:rsidRPr="00BD58CA">
        <w:rPr>
          <w:rFonts w:eastAsia="Times New Roman" w:cstheme="minorHAnsi"/>
          <w:color w:val="000000"/>
        </w:rPr>
        <w:t xml:space="preserve"> an average of</w:t>
      </w:r>
      <w:r w:rsidR="0099215C" w:rsidRPr="0041205A">
        <w:rPr>
          <w:rFonts w:eastAsia="Times New Roman" w:cstheme="minorHAnsi"/>
          <w:b/>
          <w:bCs/>
          <w:color w:val="000000"/>
        </w:rPr>
        <w:t xml:space="preserve"> 4.1</w:t>
      </w:r>
      <w:r w:rsidR="00377150">
        <w:rPr>
          <w:rFonts w:eastAsia="Times New Roman" w:cstheme="minorHAnsi"/>
          <w:color w:val="000000"/>
        </w:rPr>
        <w:t xml:space="preserve"> </w:t>
      </w:r>
      <w:r w:rsidR="00377150" w:rsidRPr="007A094D">
        <w:rPr>
          <w:rFonts w:eastAsia="Times New Roman" w:cstheme="minorHAnsi"/>
          <w:color w:val="000000"/>
          <w:vertAlign w:val="subscript"/>
        </w:rPr>
        <w:t>(N = 565</w:t>
      </w:r>
      <w:r w:rsidR="00377150" w:rsidRPr="004609E6">
        <w:rPr>
          <w:rFonts w:eastAsia="Times New Roman" w:cstheme="minorHAnsi"/>
          <w:color w:val="000000"/>
          <w:vertAlign w:val="subscript"/>
        </w:rPr>
        <w:t>)</w:t>
      </w:r>
      <w:r w:rsidR="0099215C">
        <w:rPr>
          <w:rFonts w:eastAsia="Times New Roman" w:cstheme="minorHAnsi"/>
          <w:color w:val="000000"/>
        </w:rPr>
        <w:t xml:space="preserve"> </w:t>
      </w:r>
      <w:r w:rsidR="0099215C" w:rsidRPr="00BD58CA">
        <w:rPr>
          <w:rFonts w:eastAsia="Times New Roman" w:cstheme="minorHAnsi"/>
          <w:color w:val="000000"/>
        </w:rPr>
        <w:t>medications</w:t>
      </w:r>
      <w:r w:rsidR="0099215C">
        <w:rPr>
          <w:rFonts w:eastAsia="Times New Roman" w:cstheme="minorHAnsi"/>
          <w:color w:val="000000"/>
        </w:rPr>
        <w:t xml:space="preserve"> </w:t>
      </w:r>
      <w:r w:rsidR="00B638F8">
        <w:rPr>
          <w:rFonts w:eastAsia="Times New Roman" w:cstheme="minorHAnsi"/>
          <w:color w:val="000000"/>
        </w:rPr>
        <w:t>w</w:t>
      </w:r>
      <w:r w:rsidR="00FD683D">
        <w:rPr>
          <w:rFonts w:eastAsia="Times New Roman" w:cstheme="minorHAnsi"/>
          <w:color w:val="000000"/>
        </w:rPr>
        <w:t>hile</w:t>
      </w:r>
      <w:r w:rsidR="0099215C">
        <w:rPr>
          <w:rFonts w:eastAsia="Times New Roman" w:cstheme="minorHAnsi"/>
          <w:color w:val="000000"/>
        </w:rPr>
        <w:t xml:space="preserve"> Massachusetts veterans report taking </w:t>
      </w:r>
      <w:r w:rsidR="0099215C" w:rsidRPr="00894A68">
        <w:rPr>
          <w:rFonts w:eastAsia="Times New Roman" w:cstheme="minorHAnsi"/>
          <w:b/>
          <w:bCs/>
          <w:color w:val="000000"/>
        </w:rPr>
        <w:t>4.3</w:t>
      </w:r>
      <w:r w:rsidR="002E0E02">
        <w:rPr>
          <w:rFonts w:eastAsia="Times New Roman" w:cstheme="minorHAnsi"/>
          <w:color w:val="000000"/>
        </w:rPr>
        <w:t xml:space="preserve"> </w:t>
      </w:r>
      <w:r w:rsidR="008527FB">
        <w:rPr>
          <w:rFonts w:eastAsia="Times New Roman" w:cstheme="minorHAnsi"/>
          <w:color w:val="000000"/>
        </w:rPr>
        <w:t xml:space="preserve">medications </w:t>
      </w:r>
      <w:r w:rsidR="002E0E02" w:rsidRPr="007A094D">
        <w:rPr>
          <w:rFonts w:eastAsia="Times New Roman" w:cstheme="minorHAnsi"/>
          <w:color w:val="000000"/>
          <w:vertAlign w:val="subscript"/>
        </w:rPr>
        <w:t>(N = 201)</w:t>
      </w:r>
      <w:r w:rsidR="003619FD">
        <w:rPr>
          <w:rFonts w:eastAsia="Times New Roman" w:cstheme="minorHAnsi"/>
          <w:color w:val="000000"/>
          <w:vertAlign w:val="subscript"/>
        </w:rPr>
        <w:t>.</w:t>
      </w:r>
    </w:p>
    <w:tbl>
      <w:tblPr>
        <w:tblStyle w:val="TableGrid1"/>
        <w:tblpPr w:leftFromText="180" w:rightFromText="180" w:vertAnchor="page" w:horzAnchor="page" w:tblpX="1031" w:tblpY="9141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080"/>
      </w:tblGrid>
      <w:tr w:rsidR="00D6685C" w:rsidRPr="001B7827" w14:paraId="6D3EA202" w14:textId="77777777" w:rsidTr="000B67FA">
        <w:trPr>
          <w:trHeight w:val="330"/>
        </w:trPr>
        <w:tc>
          <w:tcPr>
            <w:tcW w:w="1345" w:type="dxa"/>
            <w:noWrap/>
            <w:hideMark/>
          </w:tcPr>
          <w:p w14:paraId="2BD84963" w14:textId="77777777" w:rsidR="00D6685C" w:rsidRPr="001B7827" w:rsidRDefault="00D6685C" w:rsidP="000B67FA">
            <w:pPr>
              <w:rPr>
                <w:b/>
                <w:bCs/>
              </w:rPr>
            </w:pPr>
            <w:r w:rsidRPr="001B7827">
              <w:rPr>
                <w:b/>
                <w:bCs/>
              </w:rPr>
              <w:t>Conditions</w:t>
            </w:r>
          </w:p>
        </w:tc>
        <w:tc>
          <w:tcPr>
            <w:tcW w:w="1080" w:type="dxa"/>
            <w:noWrap/>
            <w:hideMark/>
          </w:tcPr>
          <w:p w14:paraId="23841B2E" w14:textId="77777777" w:rsidR="00D6685C" w:rsidRPr="001B7827" w:rsidRDefault="00D6685C" w:rsidP="000B67FA">
            <w:r w:rsidRPr="001B7827">
              <w:t xml:space="preserve">NAT </w:t>
            </w:r>
            <w:r w:rsidRPr="001B7827">
              <w:rPr>
                <w:vertAlign w:val="subscript"/>
              </w:rPr>
              <w:t>N = 565</w:t>
            </w:r>
          </w:p>
        </w:tc>
        <w:tc>
          <w:tcPr>
            <w:tcW w:w="1080" w:type="dxa"/>
            <w:noWrap/>
            <w:hideMark/>
          </w:tcPr>
          <w:p w14:paraId="1E1380BD" w14:textId="77777777" w:rsidR="00D6685C" w:rsidRPr="001B7827" w:rsidRDefault="00D6685C" w:rsidP="000B67FA">
            <w:r w:rsidRPr="001B7827">
              <w:t xml:space="preserve">MA </w:t>
            </w:r>
            <w:r w:rsidRPr="001B7827">
              <w:rPr>
                <w:vertAlign w:val="subscript"/>
              </w:rPr>
              <w:t>N = 201</w:t>
            </w:r>
          </w:p>
        </w:tc>
      </w:tr>
      <w:tr w:rsidR="00D6685C" w:rsidRPr="001B7827" w14:paraId="147DAF53" w14:textId="77777777" w:rsidTr="000B67FA">
        <w:trPr>
          <w:trHeight w:val="330"/>
        </w:trPr>
        <w:tc>
          <w:tcPr>
            <w:tcW w:w="1345" w:type="dxa"/>
            <w:noWrap/>
            <w:hideMark/>
          </w:tcPr>
          <w:p w14:paraId="16DA0E48" w14:textId="77777777" w:rsidR="00D6685C" w:rsidRPr="001B7827" w:rsidRDefault="00D6685C" w:rsidP="000B67FA">
            <w:pPr>
              <w:jc w:val="right"/>
              <w:rPr>
                <w:i/>
                <w:iCs/>
              </w:rPr>
            </w:pPr>
            <w:r w:rsidRPr="001B7827">
              <w:rPr>
                <w:i/>
                <w:iCs/>
              </w:rPr>
              <w:t>Chronic pain</w:t>
            </w:r>
          </w:p>
        </w:tc>
        <w:tc>
          <w:tcPr>
            <w:tcW w:w="1080" w:type="dxa"/>
            <w:noWrap/>
            <w:hideMark/>
          </w:tcPr>
          <w:p w14:paraId="466294D5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73.10%</w:t>
            </w:r>
          </w:p>
        </w:tc>
        <w:tc>
          <w:tcPr>
            <w:tcW w:w="1080" w:type="dxa"/>
            <w:noWrap/>
            <w:hideMark/>
          </w:tcPr>
          <w:p w14:paraId="4EF47D74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68.16%</w:t>
            </w:r>
          </w:p>
        </w:tc>
      </w:tr>
      <w:tr w:rsidR="00D6685C" w:rsidRPr="001B7827" w14:paraId="1FDD158A" w14:textId="77777777" w:rsidTr="000B67FA">
        <w:trPr>
          <w:trHeight w:val="290"/>
        </w:trPr>
        <w:tc>
          <w:tcPr>
            <w:tcW w:w="1345" w:type="dxa"/>
            <w:noWrap/>
            <w:hideMark/>
          </w:tcPr>
          <w:p w14:paraId="34BBB102" w14:textId="77777777" w:rsidR="00D6685C" w:rsidRPr="001B7827" w:rsidRDefault="00D6685C" w:rsidP="000B67FA">
            <w:pPr>
              <w:jc w:val="right"/>
              <w:rPr>
                <w:i/>
                <w:iCs/>
              </w:rPr>
            </w:pPr>
            <w:r w:rsidRPr="001B7827">
              <w:rPr>
                <w:i/>
                <w:iCs/>
              </w:rPr>
              <w:t>Anxiety</w:t>
            </w:r>
          </w:p>
        </w:tc>
        <w:tc>
          <w:tcPr>
            <w:tcW w:w="1080" w:type="dxa"/>
            <w:noWrap/>
            <w:hideMark/>
          </w:tcPr>
          <w:p w14:paraId="1F8279DD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69.20%</w:t>
            </w:r>
          </w:p>
        </w:tc>
        <w:tc>
          <w:tcPr>
            <w:tcW w:w="1080" w:type="dxa"/>
            <w:noWrap/>
            <w:hideMark/>
          </w:tcPr>
          <w:p w14:paraId="6B89C87B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68.66%</w:t>
            </w:r>
          </w:p>
        </w:tc>
      </w:tr>
      <w:tr w:rsidR="00D6685C" w:rsidRPr="001B7827" w14:paraId="39E67E95" w14:textId="77777777" w:rsidTr="000B67FA">
        <w:trPr>
          <w:trHeight w:val="290"/>
        </w:trPr>
        <w:tc>
          <w:tcPr>
            <w:tcW w:w="1345" w:type="dxa"/>
            <w:noWrap/>
            <w:hideMark/>
          </w:tcPr>
          <w:p w14:paraId="7F901689" w14:textId="77777777" w:rsidR="00D6685C" w:rsidRPr="001B7827" w:rsidRDefault="00D6685C" w:rsidP="000B67FA">
            <w:pPr>
              <w:jc w:val="right"/>
              <w:rPr>
                <w:i/>
                <w:iCs/>
              </w:rPr>
            </w:pPr>
            <w:r w:rsidRPr="001B7827">
              <w:rPr>
                <w:i/>
                <w:iCs/>
              </w:rPr>
              <w:t>Depression</w:t>
            </w:r>
          </w:p>
        </w:tc>
        <w:tc>
          <w:tcPr>
            <w:tcW w:w="1080" w:type="dxa"/>
            <w:noWrap/>
            <w:hideMark/>
          </w:tcPr>
          <w:p w14:paraId="55BD89F1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65.66%</w:t>
            </w:r>
          </w:p>
        </w:tc>
        <w:tc>
          <w:tcPr>
            <w:tcW w:w="1080" w:type="dxa"/>
            <w:noWrap/>
            <w:hideMark/>
          </w:tcPr>
          <w:p w14:paraId="6361CC46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63.68%</w:t>
            </w:r>
          </w:p>
        </w:tc>
      </w:tr>
      <w:tr w:rsidR="00D6685C" w:rsidRPr="001B7827" w14:paraId="09D835C0" w14:textId="77777777" w:rsidTr="000B67FA">
        <w:trPr>
          <w:trHeight w:val="290"/>
        </w:trPr>
        <w:tc>
          <w:tcPr>
            <w:tcW w:w="1345" w:type="dxa"/>
            <w:noWrap/>
            <w:hideMark/>
          </w:tcPr>
          <w:p w14:paraId="5A92FC35" w14:textId="77777777" w:rsidR="00D6685C" w:rsidRPr="001B7827" w:rsidRDefault="00D6685C" w:rsidP="000B67FA">
            <w:pPr>
              <w:jc w:val="right"/>
              <w:rPr>
                <w:i/>
                <w:iCs/>
              </w:rPr>
            </w:pPr>
            <w:r w:rsidRPr="001B7827">
              <w:rPr>
                <w:i/>
                <w:iCs/>
              </w:rPr>
              <w:t>PTSD</w:t>
            </w:r>
          </w:p>
        </w:tc>
        <w:tc>
          <w:tcPr>
            <w:tcW w:w="1080" w:type="dxa"/>
            <w:noWrap/>
            <w:hideMark/>
          </w:tcPr>
          <w:p w14:paraId="53E2748A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56.64%</w:t>
            </w:r>
          </w:p>
        </w:tc>
        <w:tc>
          <w:tcPr>
            <w:tcW w:w="1080" w:type="dxa"/>
            <w:noWrap/>
            <w:hideMark/>
          </w:tcPr>
          <w:p w14:paraId="319DB291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52.24%</w:t>
            </w:r>
          </w:p>
        </w:tc>
      </w:tr>
      <w:tr w:rsidR="00D6685C" w:rsidRPr="001B7827" w14:paraId="1604064B" w14:textId="77777777" w:rsidTr="000B67FA">
        <w:trPr>
          <w:trHeight w:val="290"/>
        </w:trPr>
        <w:tc>
          <w:tcPr>
            <w:tcW w:w="1345" w:type="dxa"/>
            <w:noWrap/>
            <w:hideMark/>
          </w:tcPr>
          <w:p w14:paraId="4692CEC2" w14:textId="77777777" w:rsidR="00D6685C" w:rsidRPr="001B7827" w:rsidRDefault="00D6685C" w:rsidP="000B67FA">
            <w:pPr>
              <w:jc w:val="right"/>
              <w:rPr>
                <w:i/>
                <w:iCs/>
              </w:rPr>
            </w:pPr>
            <w:r w:rsidRPr="001B7827">
              <w:rPr>
                <w:i/>
                <w:iCs/>
              </w:rPr>
              <w:t>Insomnia</w:t>
            </w:r>
          </w:p>
        </w:tc>
        <w:tc>
          <w:tcPr>
            <w:tcW w:w="1080" w:type="dxa"/>
            <w:noWrap/>
            <w:hideMark/>
          </w:tcPr>
          <w:p w14:paraId="0912B14F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41.24%</w:t>
            </w:r>
          </w:p>
        </w:tc>
        <w:tc>
          <w:tcPr>
            <w:tcW w:w="1080" w:type="dxa"/>
            <w:noWrap/>
            <w:hideMark/>
          </w:tcPr>
          <w:p w14:paraId="2D28EC75" w14:textId="77777777" w:rsidR="00D6685C" w:rsidRPr="001B7827" w:rsidRDefault="00D6685C" w:rsidP="000B67FA">
            <w:pPr>
              <w:rPr>
                <w:sz w:val="20"/>
                <w:szCs w:val="20"/>
              </w:rPr>
            </w:pPr>
            <w:r w:rsidRPr="001B7827">
              <w:rPr>
                <w:sz w:val="20"/>
                <w:szCs w:val="20"/>
              </w:rPr>
              <w:t>38.81%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2"/>
        <w:tblOverlap w:val="never"/>
        <w:tblW w:w="5490" w:type="dxa"/>
        <w:tblLook w:val="04A0" w:firstRow="1" w:lastRow="0" w:firstColumn="1" w:lastColumn="0" w:noHBand="0" w:noVBand="1"/>
      </w:tblPr>
      <w:tblGrid>
        <w:gridCol w:w="3240"/>
        <w:gridCol w:w="1144"/>
        <w:gridCol w:w="1106"/>
      </w:tblGrid>
      <w:tr w:rsidR="00D6685C" w:rsidRPr="008376C6" w14:paraId="78E43455" w14:textId="77777777" w:rsidTr="008A127E">
        <w:trPr>
          <w:trHeight w:val="330"/>
        </w:trPr>
        <w:tc>
          <w:tcPr>
            <w:tcW w:w="3240" w:type="dxa"/>
            <w:noWrap/>
            <w:hideMark/>
          </w:tcPr>
          <w:p w14:paraId="64E0758A" w14:textId="77777777" w:rsidR="00D6685C" w:rsidRPr="008376C6" w:rsidRDefault="00D6685C" w:rsidP="008A127E">
            <w:pPr>
              <w:tabs>
                <w:tab w:val="left" w:pos="1950"/>
              </w:tabs>
              <w:rPr>
                <w:b/>
                <w:bCs/>
              </w:rPr>
            </w:pPr>
            <w:r w:rsidRPr="008376C6">
              <w:rPr>
                <w:b/>
                <w:bCs/>
              </w:rPr>
              <w:t>Medications Taken</w:t>
            </w:r>
          </w:p>
        </w:tc>
        <w:tc>
          <w:tcPr>
            <w:tcW w:w="1144" w:type="dxa"/>
            <w:noWrap/>
            <w:hideMark/>
          </w:tcPr>
          <w:p w14:paraId="120A108B" w14:textId="77777777" w:rsidR="00D6685C" w:rsidRPr="008376C6" w:rsidRDefault="00D6685C" w:rsidP="008A127E">
            <w:pPr>
              <w:tabs>
                <w:tab w:val="left" w:pos="1950"/>
              </w:tabs>
            </w:pPr>
            <w:r w:rsidRPr="008376C6">
              <w:t xml:space="preserve">NAT </w:t>
            </w:r>
            <w:r w:rsidRPr="00A27FF8">
              <w:rPr>
                <w:vertAlign w:val="subscript"/>
              </w:rPr>
              <w:t>N = 565</w:t>
            </w:r>
          </w:p>
        </w:tc>
        <w:tc>
          <w:tcPr>
            <w:tcW w:w="1106" w:type="dxa"/>
            <w:noWrap/>
            <w:hideMark/>
          </w:tcPr>
          <w:p w14:paraId="27295D12" w14:textId="77777777" w:rsidR="00D6685C" w:rsidRPr="008376C6" w:rsidRDefault="00D6685C" w:rsidP="008A127E">
            <w:pPr>
              <w:tabs>
                <w:tab w:val="left" w:pos="1950"/>
              </w:tabs>
            </w:pPr>
            <w:r w:rsidRPr="008376C6">
              <w:t xml:space="preserve">MA </w:t>
            </w:r>
            <w:r w:rsidRPr="00A27FF8">
              <w:rPr>
                <w:vertAlign w:val="subscript"/>
              </w:rPr>
              <w:t>N = 201</w:t>
            </w:r>
          </w:p>
        </w:tc>
      </w:tr>
      <w:tr w:rsidR="00D6685C" w:rsidRPr="00911FE1" w14:paraId="28EB720E" w14:textId="77777777" w:rsidTr="008A127E">
        <w:trPr>
          <w:trHeight w:val="290"/>
        </w:trPr>
        <w:tc>
          <w:tcPr>
            <w:tcW w:w="3240" w:type="dxa"/>
            <w:noWrap/>
            <w:hideMark/>
          </w:tcPr>
          <w:p w14:paraId="65B894F1" w14:textId="77777777" w:rsidR="00D6685C" w:rsidRPr="00911FE1" w:rsidRDefault="00D6685C" w:rsidP="008A127E">
            <w:pPr>
              <w:tabs>
                <w:tab w:val="left" w:pos="1950"/>
              </w:tabs>
              <w:rPr>
                <w:i/>
                <w:iCs/>
              </w:rPr>
            </w:pPr>
            <w:r w:rsidRPr="00911FE1">
              <w:rPr>
                <w:i/>
                <w:iCs/>
              </w:rPr>
              <w:t>Over the counter</w:t>
            </w:r>
          </w:p>
        </w:tc>
        <w:tc>
          <w:tcPr>
            <w:tcW w:w="1144" w:type="dxa"/>
            <w:noWrap/>
            <w:hideMark/>
          </w:tcPr>
          <w:p w14:paraId="7536C953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45.31%</w:t>
            </w:r>
          </w:p>
        </w:tc>
        <w:tc>
          <w:tcPr>
            <w:tcW w:w="1106" w:type="dxa"/>
            <w:noWrap/>
            <w:hideMark/>
          </w:tcPr>
          <w:p w14:paraId="51D664F2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48.76%</w:t>
            </w:r>
          </w:p>
        </w:tc>
      </w:tr>
      <w:tr w:rsidR="00D6685C" w:rsidRPr="00911FE1" w14:paraId="0E77119D" w14:textId="77777777" w:rsidTr="008A127E">
        <w:trPr>
          <w:trHeight w:val="290"/>
        </w:trPr>
        <w:tc>
          <w:tcPr>
            <w:tcW w:w="3240" w:type="dxa"/>
            <w:noWrap/>
            <w:hideMark/>
          </w:tcPr>
          <w:p w14:paraId="6B834A44" w14:textId="77777777" w:rsidR="00D6685C" w:rsidRPr="00911FE1" w:rsidRDefault="00D6685C" w:rsidP="008A127E">
            <w:pPr>
              <w:tabs>
                <w:tab w:val="left" w:pos="1950"/>
              </w:tabs>
              <w:rPr>
                <w:i/>
                <w:iCs/>
              </w:rPr>
            </w:pPr>
            <w:r w:rsidRPr="00911FE1">
              <w:rPr>
                <w:i/>
                <w:iCs/>
              </w:rPr>
              <w:t>Antidepressants</w:t>
            </w:r>
          </w:p>
        </w:tc>
        <w:tc>
          <w:tcPr>
            <w:tcW w:w="1144" w:type="dxa"/>
            <w:noWrap/>
            <w:hideMark/>
          </w:tcPr>
          <w:p w14:paraId="26C501F9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32.74%</w:t>
            </w:r>
          </w:p>
        </w:tc>
        <w:tc>
          <w:tcPr>
            <w:tcW w:w="1106" w:type="dxa"/>
            <w:noWrap/>
            <w:hideMark/>
          </w:tcPr>
          <w:p w14:paraId="6EE97D41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35.32%</w:t>
            </w:r>
          </w:p>
        </w:tc>
      </w:tr>
      <w:tr w:rsidR="00D6685C" w:rsidRPr="00911FE1" w14:paraId="670B00E6" w14:textId="77777777" w:rsidTr="008A127E">
        <w:trPr>
          <w:trHeight w:val="290"/>
        </w:trPr>
        <w:tc>
          <w:tcPr>
            <w:tcW w:w="3240" w:type="dxa"/>
            <w:noWrap/>
            <w:hideMark/>
          </w:tcPr>
          <w:p w14:paraId="08EB7633" w14:textId="77777777" w:rsidR="00D6685C" w:rsidRPr="00911FE1" w:rsidRDefault="00D6685C" w:rsidP="008A127E">
            <w:pPr>
              <w:tabs>
                <w:tab w:val="left" w:pos="1950"/>
              </w:tabs>
              <w:rPr>
                <w:i/>
                <w:iCs/>
              </w:rPr>
            </w:pPr>
            <w:r w:rsidRPr="00911FE1">
              <w:rPr>
                <w:i/>
                <w:iCs/>
              </w:rPr>
              <w:t>Mood Stabilizers/Anticonvulsants</w:t>
            </w:r>
          </w:p>
        </w:tc>
        <w:tc>
          <w:tcPr>
            <w:tcW w:w="1144" w:type="dxa"/>
            <w:noWrap/>
            <w:hideMark/>
          </w:tcPr>
          <w:p w14:paraId="4C2244EA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17.35%</w:t>
            </w:r>
          </w:p>
        </w:tc>
        <w:tc>
          <w:tcPr>
            <w:tcW w:w="1106" w:type="dxa"/>
            <w:noWrap/>
            <w:hideMark/>
          </w:tcPr>
          <w:p w14:paraId="59BA9C4C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20.40%</w:t>
            </w:r>
          </w:p>
        </w:tc>
      </w:tr>
      <w:tr w:rsidR="00D6685C" w:rsidRPr="00911FE1" w14:paraId="6EB17D14" w14:textId="77777777" w:rsidTr="008A127E">
        <w:trPr>
          <w:trHeight w:val="290"/>
        </w:trPr>
        <w:tc>
          <w:tcPr>
            <w:tcW w:w="3240" w:type="dxa"/>
            <w:noWrap/>
            <w:hideMark/>
          </w:tcPr>
          <w:p w14:paraId="2C2E69F9" w14:textId="77777777" w:rsidR="00D6685C" w:rsidRPr="00911FE1" w:rsidRDefault="00D6685C" w:rsidP="008A127E">
            <w:pPr>
              <w:tabs>
                <w:tab w:val="left" w:pos="1950"/>
              </w:tabs>
              <w:rPr>
                <w:i/>
                <w:iCs/>
              </w:rPr>
            </w:pPr>
            <w:r w:rsidRPr="00911FE1">
              <w:rPr>
                <w:i/>
                <w:iCs/>
              </w:rPr>
              <w:t>Benzodiazepines</w:t>
            </w:r>
          </w:p>
        </w:tc>
        <w:tc>
          <w:tcPr>
            <w:tcW w:w="1144" w:type="dxa"/>
            <w:noWrap/>
            <w:hideMark/>
          </w:tcPr>
          <w:p w14:paraId="0BA436F3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13.81%</w:t>
            </w:r>
          </w:p>
        </w:tc>
        <w:tc>
          <w:tcPr>
            <w:tcW w:w="1106" w:type="dxa"/>
            <w:noWrap/>
            <w:hideMark/>
          </w:tcPr>
          <w:p w14:paraId="35DCB250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14.93%</w:t>
            </w:r>
          </w:p>
        </w:tc>
      </w:tr>
      <w:tr w:rsidR="00D6685C" w:rsidRPr="00911FE1" w14:paraId="3EB6FE5D" w14:textId="77777777" w:rsidTr="008A127E">
        <w:trPr>
          <w:trHeight w:val="290"/>
        </w:trPr>
        <w:tc>
          <w:tcPr>
            <w:tcW w:w="3240" w:type="dxa"/>
            <w:noWrap/>
            <w:hideMark/>
          </w:tcPr>
          <w:p w14:paraId="2A185630" w14:textId="77777777" w:rsidR="00D6685C" w:rsidRPr="00911FE1" w:rsidRDefault="00D6685C" w:rsidP="008A127E">
            <w:pPr>
              <w:tabs>
                <w:tab w:val="left" w:pos="1950"/>
              </w:tabs>
              <w:rPr>
                <w:i/>
                <w:iCs/>
              </w:rPr>
            </w:pPr>
            <w:r w:rsidRPr="00911FE1">
              <w:rPr>
                <w:i/>
                <w:iCs/>
              </w:rPr>
              <w:t>Narcotics/opioids</w:t>
            </w:r>
          </w:p>
        </w:tc>
        <w:tc>
          <w:tcPr>
            <w:tcW w:w="1144" w:type="dxa"/>
            <w:noWrap/>
            <w:hideMark/>
          </w:tcPr>
          <w:p w14:paraId="02AF34E6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12.92%</w:t>
            </w:r>
          </w:p>
        </w:tc>
        <w:tc>
          <w:tcPr>
            <w:tcW w:w="1106" w:type="dxa"/>
            <w:noWrap/>
            <w:hideMark/>
          </w:tcPr>
          <w:p w14:paraId="168D1DA5" w14:textId="77777777" w:rsidR="00D6685C" w:rsidRPr="00911FE1" w:rsidRDefault="00D6685C" w:rsidP="008A127E">
            <w:pPr>
              <w:tabs>
                <w:tab w:val="left" w:pos="1950"/>
              </w:tabs>
              <w:rPr>
                <w:sz w:val="20"/>
                <w:szCs w:val="20"/>
              </w:rPr>
            </w:pPr>
            <w:r w:rsidRPr="00911FE1">
              <w:rPr>
                <w:sz w:val="20"/>
                <w:szCs w:val="20"/>
              </w:rPr>
              <w:t>12.44%</w:t>
            </w:r>
          </w:p>
        </w:tc>
      </w:tr>
    </w:tbl>
    <w:p w14:paraId="2968D21A" w14:textId="483B3856" w:rsidR="00C56CBF" w:rsidRPr="00B317DB" w:rsidRDefault="00C56CBF" w:rsidP="008A3980">
      <w:pPr>
        <w:rPr>
          <w:rFonts w:cstheme="minorHAnsi"/>
          <w:color w:val="000000"/>
        </w:rPr>
      </w:pPr>
    </w:p>
    <w:p w14:paraId="7F235B1B" w14:textId="77777777" w:rsidR="00C56CBF" w:rsidRDefault="00C56CBF" w:rsidP="008A3980">
      <w:pPr>
        <w:rPr>
          <w:rFonts w:cstheme="minorHAnsi"/>
          <w:b/>
          <w:bCs/>
          <w:color w:val="000000"/>
        </w:rPr>
      </w:pPr>
    </w:p>
    <w:p w14:paraId="474632E0" w14:textId="77777777" w:rsidR="00C56CBF" w:rsidRDefault="00C56CBF" w:rsidP="008A3980">
      <w:pPr>
        <w:rPr>
          <w:rFonts w:cstheme="minorHAnsi"/>
          <w:b/>
          <w:bCs/>
          <w:color w:val="000000"/>
        </w:rPr>
      </w:pPr>
    </w:p>
    <w:p w14:paraId="759353E2" w14:textId="77777777" w:rsidR="00C56CBF" w:rsidRDefault="00C56CBF" w:rsidP="008A3980">
      <w:pPr>
        <w:rPr>
          <w:rFonts w:cstheme="minorHAnsi"/>
          <w:b/>
          <w:bCs/>
          <w:color w:val="000000"/>
        </w:rPr>
      </w:pPr>
    </w:p>
    <w:p w14:paraId="7029288C" w14:textId="77777777" w:rsidR="00C56CBF" w:rsidRDefault="00C56CBF" w:rsidP="008A3980">
      <w:pPr>
        <w:rPr>
          <w:rFonts w:cstheme="minorHAnsi"/>
          <w:b/>
          <w:bCs/>
          <w:color w:val="000000"/>
        </w:rPr>
      </w:pPr>
    </w:p>
    <w:tbl>
      <w:tblPr>
        <w:tblStyle w:val="TableGrid"/>
        <w:tblpPr w:leftFromText="180" w:rightFromText="180" w:vertAnchor="page" w:horzAnchor="margin" w:tblpXSpec="center" w:tblpY="12331"/>
        <w:tblW w:w="0" w:type="auto"/>
        <w:tblLook w:val="04A0" w:firstRow="1" w:lastRow="0" w:firstColumn="1" w:lastColumn="0" w:noHBand="0" w:noVBand="1"/>
      </w:tblPr>
      <w:tblGrid>
        <w:gridCol w:w="3060"/>
        <w:gridCol w:w="1075"/>
        <w:gridCol w:w="1080"/>
      </w:tblGrid>
      <w:tr w:rsidR="00EA767A" w:rsidRPr="0017638D" w14:paraId="46694D2E" w14:textId="77777777" w:rsidTr="00EA767A">
        <w:trPr>
          <w:trHeight w:val="333"/>
        </w:trPr>
        <w:tc>
          <w:tcPr>
            <w:tcW w:w="3060" w:type="dxa"/>
            <w:noWrap/>
            <w:hideMark/>
          </w:tcPr>
          <w:p w14:paraId="7FD05AE6" w14:textId="77777777" w:rsidR="00EA767A" w:rsidRPr="004920DE" w:rsidRDefault="00EA767A" w:rsidP="00EA767A">
            <w:pPr>
              <w:rPr>
                <w:b/>
                <w:bCs/>
              </w:rPr>
            </w:pPr>
            <w:r w:rsidRPr="004920DE">
              <w:rPr>
                <w:b/>
                <w:bCs/>
              </w:rPr>
              <w:t>Conditions Cannabis Helps</w:t>
            </w:r>
          </w:p>
        </w:tc>
        <w:tc>
          <w:tcPr>
            <w:tcW w:w="1075" w:type="dxa"/>
            <w:noWrap/>
            <w:hideMark/>
          </w:tcPr>
          <w:p w14:paraId="773C397D" w14:textId="77777777" w:rsidR="00EA767A" w:rsidRPr="0017638D" w:rsidRDefault="00EA767A" w:rsidP="00EA767A">
            <w:r w:rsidRPr="0017638D">
              <w:t>NAT</w:t>
            </w:r>
            <w:r w:rsidRPr="00D41D43">
              <w:rPr>
                <w:vertAlign w:val="subscript"/>
              </w:rPr>
              <w:t xml:space="preserve"> N = 565</w:t>
            </w:r>
          </w:p>
        </w:tc>
        <w:tc>
          <w:tcPr>
            <w:tcW w:w="1080" w:type="dxa"/>
            <w:noWrap/>
            <w:hideMark/>
          </w:tcPr>
          <w:p w14:paraId="5C766E10" w14:textId="77777777" w:rsidR="00EA767A" w:rsidRPr="0017638D" w:rsidRDefault="00EA767A" w:rsidP="00EA767A">
            <w:r w:rsidRPr="0017638D">
              <w:t xml:space="preserve">MA </w:t>
            </w:r>
            <w:r w:rsidRPr="00D41D43">
              <w:rPr>
                <w:vertAlign w:val="subscript"/>
              </w:rPr>
              <w:t>N = 201</w:t>
            </w:r>
          </w:p>
        </w:tc>
      </w:tr>
      <w:tr w:rsidR="00EA767A" w:rsidRPr="0017638D" w14:paraId="427776E7" w14:textId="77777777" w:rsidTr="00EA767A">
        <w:trPr>
          <w:trHeight w:val="292"/>
        </w:trPr>
        <w:tc>
          <w:tcPr>
            <w:tcW w:w="3060" w:type="dxa"/>
            <w:noWrap/>
            <w:hideMark/>
          </w:tcPr>
          <w:p w14:paraId="50C2B0BB" w14:textId="77777777" w:rsidR="00EA767A" w:rsidRPr="00B11F68" w:rsidRDefault="00EA767A" w:rsidP="00EA767A">
            <w:pPr>
              <w:jc w:val="right"/>
              <w:rPr>
                <w:i/>
                <w:iCs/>
              </w:rPr>
            </w:pPr>
            <w:r w:rsidRPr="00B11F68">
              <w:rPr>
                <w:i/>
                <w:iCs/>
              </w:rPr>
              <w:t>Chronic pain</w:t>
            </w:r>
          </w:p>
        </w:tc>
        <w:tc>
          <w:tcPr>
            <w:tcW w:w="1075" w:type="dxa"/>
            <w:noWrap/>
            <w:hideMark/>
          </w:tcPr>
          <w:p w14:paraId="5802D9A9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69.56%</w:t>
            </w:r>
          </w:p>
        </w:tc>
        <w:tc>
          <w:tcPr>
            <w:tcW w:w="1080" w:type="dxa"/>
            <w:noWrap/>
            <w:hideMark/>
          </w:tcPr>
          <w:p w14:paraId="00651F89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63.68%</w:t>
            </w:r>
          </w:p>
        </w:tc>
      </w:tr>
      <w:tr w:rsidR="00EA767A" w:rsidRPr="0017638D" w14:paraId="724D91EC" w14:textId="77777777" w:rsidTr="00EA767A">
        <w:trPr>
          <w:trHeight w:val="292"/>
        </w:trPr>
        <w:tc>
          <w:tcPr>
            <w:tcW w:w="3060" w:type="dxa"/>
            <w:noWrap/>
            <w:hideMark/>
          </w:tcPr>
          <w:p w14:paraId="7C19553B" w14:textId="77777777" w:rsidR="00EA767A" w:rsidRPr="00B11F68" w:rsidRDefault="00EA767A" w:rsidP="00EA767A">
            <w:pPr>
              <w:jc w:val="right"/>
              <w:rPr>
                <w:i/>
                <w:iCs/>
              </w:rPr>
            </w:pPr>
            <w:r w:rsidRPr="00B11F68">
              <w:rPr>
                <w:i/>
                <w:iCs/>
              </w:rPr>
              <w:t>Anxiety</w:t>
            </w:r>
          </w:p>
        </w:tc>
        <w:tc>
          <w:tcPr>
            <w:tcW w:w="1075" w:type="dxa"/>
            <w:noWrap/>
            <w:hideMark/>
          </w:tcPr>
          <w:p w14:paraId="72E7B470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63.54%</w:t>
            </w:r>
          </w:p>
        </w:tc>
        <w:tc>
          <w:tcPr>
            <w:tcW w:w="1080" w:type="dxa"/>
            <w:noWrap/>
            <w:hideMark/>
          </w:tcPr>
          <w:p w14:paraId="3E021E34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62.69%</w:t>
            </w:r>
          </w:p>
        </w:tc>
      </w:tr>
      <w:tr w:rsidR="00EA767A" w:rsidRPr="0017638D" w14:paraId="3A316592" w14:textId="77777777" w:rsidTr="00EA767A">
        <w:trPr>
          <w:trHeight w:val="292"/>
        </w:trPr>
        <w:tc>
          <w:tcPr>
            <w:tcW w:w="3060" w:type="dxa"/>
            <w:noWrap/>
            <w:hideMark/>
          </w:tcPr>
          <w:p w14:paraId="24E3ED31" w14:textId="77777777" w:rsidR="00EA767A" w:rsidRPr="00B11F68" w:rsidRDefault="00EA767A" w:rsidP="00EA767A">
            <w:pPr>
              <w:jc w:val="right"/>
              <w:rPr>
                <w:i/>
                <w:iCs/>
              </w:rPr>
            </w:pPr>
            <w:r w:rsidRPr="00B11F68">
              <w:rPr>
                <w:i/>
                <w:iCs/>
              </w:rPr>
              <w:t>Depression</w:t>
            </w:r>
          </w:p>
        </w:tc>
        <w:tc>
          <w:tcPr>
            <w:tcW w:w="1075" w:type="dxa"/>
            <w:noWrap/>
            <w:hideMark/>
          </w:tcPr>
          <w:p w14:paraId="570F3E5A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56.99%</w:t>
            </w:r>
          </w:p>
        </w:tc>
        <w:tc>
          <w:tcPr>
            <w:tcW w:w="1080" w:type="dxa"/>
            <w:noWrap/>
            <w:hideMark/>
          </w:tcPr>
          <w:p w14:paraId="7ED7DC75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54.23%</w:t>
            </w:r>
          </w:p>
        </w:tc>
      </w:tr>
      <w:tr w:rsidR="00EA767A" w:rsidRPr="0017638D" w14:paraId="3A2BC922" w14:textId="77777777" w:rsidTr="00EA767A">
        <w:trPr>
          <w:trHeight w:val="292"/>
        </w:trPr>
        <w:tc>
          <w:tcPr>
            <w:tcW w:w="3060" w:type="dxa"/>
            <w:noWrap/>
            <w:hideMark/>
          </w:tcPr>
          <w:p w14:paraId="14126FA1" w14:textId="77777777" w:rsidR="00EA767A" w:rsidRPr="00B11F68" w:rsidRDefault="00EA767A" w:rsidP="00EA767A">
            <w:pPr>
              <w:jc w:val="right"/>
              <w:rPr>
                <w:i/>
                <w:iCs/>
              </w:rPr>
            </w:pPr>
            <w:r w:rsidRPr="00B11F68">
              <w:rPr>
                <w:i/>
                <w:iCs/>
              </w:rPr>
              <w:t>PTSD</w:t>
            </w:r>
          </w:p>
        </w:tc>
        <w:tc>
          <w:tcPr>
            <w:tcW w:w="1075" w:type="dxa"/>
            <w:noWrap/>
            <w:hideMark/>
          </w:tcPr>
          <w:p w14:paraId="225121F2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52.74%</w:t>
            </w:r>
          </w:p>
        </w:tc>
        <w:tc>
          <w:tcPr>
            <w:tcW w:w="1080" w:type="dxa"/>
            <w:noWrap/>
            <w:hideMark/>
          </w:tcPr>
          <w:p w14:paraId="1D900C12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46.27%</w:t>
            </w:r>
          </w:p>
        </w:tc>
      </w:tr>
      <w:tr w:rsidR="00EA767A" w:rsidRPr="0017638D" w14:paraId="514D3C04" w14:textId="77777777" w:rsidTr="00EA767A">
        <w:trPr>
          <w:trHeight w:val="292"/>
        </w:trPr>
        <w:tc>
          <w:tcPr>
            <w:tcW w:w="3060" w:type="dxa"/>
            <w:noWrap/>
            <w:hideMark/>
          </w:tcPr>
          <w:p w14:paraId="3CCFF8D7" w14:textId="77777777" w:rsidR="00EA767A" w:rsidRPr="00B11F68" w:rsidRDefault="00EA767A" w:rsidP="00EA767A">
            <w:pPr>
              <w:jc w:val="right"/>
              <w:rPr>
                <w:i/>
                <w:iCs/>
              </w:rPr>
            </w:pPr>
            <w:r w:rsidRPr="00B11F68">
              <w:rPr>
                <w:i/>
                <w:iCs/>
              </w:rPr>
              <w:t>Insomnia</w:t>
            </w:r>
          </w:p>
        </w:tc>
        <w:tc>
          <w:tcPr>
            <w:tcW w:w="1075" w:type="dxa"/>
            <w:noWrap/>
            <w:hideMark/>
          </w:tcPr>
          <w:p w14:paraId="118A21A1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36.64%</w:t>
            </w:r>
          </w:p>
        </w:tc>
        <w:tc>
          <w:tcPr>
            <w:tcW w:w="1080" w:type="dxa"/>
            <w:noWrap/>
            <w:hideMark/>
          </w:tcPr>
          <w:p w14:paraId="7B38E8F0" w14:textId="77777777" w:rsidR="00EA767A" w:rsidRPr="00683291" w:rsidRDefault="00EA767A" w:rsidP="00EA767A">
            <w:pPr>
              <w:rPr>
                <w:sz w:val="20"/>
                <w:szCs w:val="20"/>
              </w:rPr>
            </w:pPr>
            <w:r w:rsidRPr="00683291">
              <w:rPr>
                <w:sz w:val="20"/>
                <w:szCs w:val="20"/>
              </w:rPr>
              <w:t>35.32%</w:t>
            </w:r>
          </w:p>
        </w:tc>
      </w:tr>
    </w:tbl>
    <w:p w14:paraId="586DFFED" w14:textId="03BE0B1B" w:rsidR="00303F84" w:rsidRPr="00BC2241" w:rsidRDefault="009173FB" w:rsidP="008A3980">
      <w:pPr>
        <w:rPr>
          <w:rFonts w:cstheme="minorHAnsi"/>
          <w:b/>
          <w:bCs/>
          <w:color w:val="000000"/>
        </w:rPr>
      </w:pPr>
      <w:r w:rsidRPr="009173FB">
        <w:rPr>
          <w:rFonts w:cstheme="minorHAnsi"/>
          <w:b/>
          <w:bCs/>
          <w:color w:val="000000"/>
        </w:rPr>
        <w:t>30.27%</w:t>
      </w:r>
      <w:r>
        <w:rPr>
          <w:rFonts w:cstheme="minorHAnsi"/>
          <w:color w:val="000000"/>
        </w:rPr>
        <w:t xml:space="preserve"> </w:t>
      </w:r>
      <w:r w:rsidRPr="0082550E">
        <w:rPr>
          <w:rFonts w:cstheme="minorHAnsi"/>
          <w:color w:val="000000"/>
          <w:vertAlign w:val="subscript"/>
        </w:rPr>
        <w:t xml:space="preserve">(N = 565) </w:t>
      </w:r>
      <w:r>
        <w:rPr>
          <w:rFonts w:cstheme="minorHAnsi"/>
          <w:color w:val="000000"/>
        </w:rPr>
        <w:t xml:space="preserve">veterans nationally and </w:t>
      </w:r>
      <w:r w:rsidRPr="009173FB">
        <w:rPr>
          <w:rFonts w:cstheme="minorHAnsi"/>
          <w:b/>
          <w:bCs/>
          <w:color w:val="000000"/>
        </w:rPr>
        <w:t>27.36%</w:t>
      </w:r>
      <w:r>
        <w:rPr>
          <w:rFonts w:cstheme="minorHAnsi"/>
          <w:color w:val="000000"/>
        </w:rPr>
        <w:t xml:space="preserve"> </w:t>
      </w:r>
      <w:r w:rsidRPr="00572747">
        <w:rPr>
          <w:rFonts w:cstheme="minorHAnsi"/>
          <w:color w:val="000000"/>
          <w:vertAlign w:val="subscript"/>
        </w:rPr>
        <w:t xml:space="preserve">(N = 201) </w:t>
      </w:r>
      <w:r>
        <w:rPr>
          <w:rFonts w:cstheme="minorHAnsi"/>
          <w:color w:val="000000"/>
        </w:rPr>
        <w:t xml:space="preserve">from Massachusetts report </w:t>
      </w:r>
      <w:r w:rsidRPr="00BD58CA">
        <w:rPr>
          <w:rFonts w:cstheme="minorHAnsi"/>
          <w:color w:val="000000"/>
        </w:rPr>
        <w:t>having prescription medications in their house they don’t want to use and currently need to get rid of</w:t>
      </w:r>
      <w:r w:rsidRPr="00BC2241">
        <w:rPr>
          <w:rFonts w:cstheme="minorHAnsi"/>
          <w:b/>
          <w:bCs/>
          <w:color w:val="000000"/>
        </w:rPr>
        <w:t>.</w:t>
      </w:r>
    </w:p>
    <w:p w14:paraId="38D68936" w14:textId="76FEA320" w:rsidR="00303F84" w:rsidRDefault="002239D6" w:rsidP="007920B8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Cannabis helps treat five conditions </w:t>
      </w:r>
      <w:r w:rsidR="00BE03DA">
        <w:rPr>
          <w:rFonts w:cstheme="minorHAnsi"/>
          <w:color w:val="000000"/>
        </w:rPr>
        <w:t xml:space="preserve">many of the </w:t>
      </w:r>
      <w:r>
        <w:rPr>
          <w:rFonts w:cstheme="minorHAnsi"/>
          <w:color w:val="000000"/>
        </w:rPr>
        <w:t>veterans surveyed suffer from</w:t>
      </w:r>
      <w:r w:rsidR="001E45B8">
        <w:rPr>
          <w:rFonts w:cstheme="minorHAnsi"/>
          <w:color w:val="000000"/>
        </w:rPr>
        <w:t>.</w:t>
      </w:r>
    </w:p>
    <w:p w14:paraId="59C46EC8" w14:textId="6DF2018F" w:rsidR="00303F84" w:rsidRDefault="00303F84" w:rsidP="008A3980">
      <w:pPr>
        <w:rPr>
          <w:rFonts w:cstheme="minorHAnsi"/>
          <w:color w:val="000000"/>
        </w:rPr>
      </w:pPr>
    </w:p>
    <w:p w14:paraId="7832CB00" w14:textId="77777777" w:rsidR="00993976" w:rsidRDefault="00993976" w:rsidP="008A3980">
      <w:pPr>
        <w:rPr>
          <w:rFonts w:cstheme="minorHAnsi"/>
          <w:color w:val="000000"/>
        </w:rPr>
      </w:pPr>
    </w:p>
    <w:p w14:paraId="587C19C7" w14:textId="77777777" w:rsidR="007920B8" w:rsidRDefault="007920B8" w:rsidP="006F6256">
      <w:pPr>
        <w:jc w:val="center"/>
        <w:rPr>
          <w:rFonts w:cstheme="minorHAnsi"/>
          <w:b/>
          <w:bCs/>
          <w:color w:val="000000"/>
        </w:rPr>
      </w:pPr>
    </w:p>
    <w:p w14:paraId="1D489DEE" w14:textId="5F3D6989" w:rsidR="00C56CBF" w:rsidRPr="006F6256" w:rsidRDefault="00260432" w:rsidP="006F6256">
      <w:pPr>
        <w:jc w:val="center"/>
        <w:rPr>
          <w:rFonts w:cstheme="minorHAnsi"/>
          <w:b/>
          <w:bCs/>
          <w:color w:val="000000"/>
        </w:rPr>
      </w:pPr>
      <w:r w:rsidRPr="006F6256">
        <w:rPr>
          <w:rFonts w:cstheme="minorHAnsi"/>
          <w:b/>
          <w:bCs/>
          <w:color w:val="000000"/>
        </w:rPr>
        <w:lastRenderedPageBreak/>
        <w:t>Condition</w:t>
      </w:r>
      <w:r w:rsidR="00EA19E8">
        <w:rPr>
          <w:rFonts w:cstheme="minorHAnsi"/>
          <w:b/>
          <w:bCs/>
          <w:color w:val="000000"/>
        </w:rPr>
        <w:t xml:space="preserve"> </w:t>
      </w:r>
      <w:r w:rsidR="006871B3">
        <w:rPr>
          <w:rFonts w:cstheme="minorHAnsi"/>
          <w:b/>
          <w:bCs/>
          <w:color w:val="000000"/>
        </w:rPr>
        <w:t>&amp;</w:t>
      </w:r>
      <w:r w:rsidR="007C0C31">
        <w:rPr>
          <w:rFonts w:cstheme="minorHAnsi"/>
          <w:b/>
          <w:bCs/>
          <w:color w:val="000000"/>
        </w:rPr>
        <w:t xml:space="preserve"> </w:t>
      </w:r>
      <w:r w:rsidRPr="006F6256">
        <w:rPr>
          <w:rFonts w:cstheme="minorHAnsi"/>
          <w:b/>
          <w:bCs/>
          <w:color w:val="000000"/>
        </w:rPr>
        <w:t>Symptom Relief</w:t>
      </w:r>
      <w:r w:rsidR="00FA3F02">
        <w:rPr>
          <w:rFonts w:cstheme="minorHAnsi"/>
          <w:b/>
          <w:bCs/>
          <w:color w:val="000000"/>
        </w:rPr>
        <w:t xml:space="preserve">, </w:t>
      </w:r>
      <w:r w:rsidRPr="006F6256">
        <w:rPr>
          <w:rFonts w:cstheme="minorHAnsi"/>
          <w:b/>
          <w:bCs/>
          <w:color w:val="000000"/>
        </w:rPr>
        <w:t>Medication Reduction</w:t>
      </w:r>
      <w:r w:rsidR="00FA3F02">
        <w:rPr>
          <w:rFonts w:cstheme="minorHAnsi"/>
          <w:b/>
          <w:bCs/>
          <w:color w:val="000000"/>
        </w:rPr>
        <w:t>, and Quality of Life</w:t>
      </w:r>
      <w:r w:rsidR="00887AC0">
        <w:rPr>
          <w:rFonts w:cstheme="minorHAnsi"/>
          <w:b/>
          <w:bCs/>
          <w:color w:val="000000"/>
        </w:rPr>
        <w:t xml:space="preserve"> </w:t>
      </w:r>
      <w:r w:rsidR="00DE0DDB">
        <w:rPr>
          <w:rFonts w:cstheme="minorHAnsi"/>
          <w:b/>
          <w:bCs/>
          <w:color w:val="000000"/>
        </w:rPr>
        <w:t>Improvements</w:t>
      </w:r>
    </w:p>
    <w:tbl>
      <w:tblPr>
        <w:tblStyle w:val="TableGrid"/>
        <w:tblpPr w:leftFromText="180" w:rightFromText="180" w:vertAnchor="text" w:horzAnchor="page" w:tblpX="521" w:tblpY="762"/>
        <w:tblW w:w="0" w:type="auto"/>
        <w:tblLook w:val="04A0" w:firstRow="1" w:lastRow="0" w:firstColumn="1" w:lastColumn="0" w:noHBand="0" w:noVBand="1"/>
      </w:tblPr>
      <w:tblGrid>
        <w:gridCol w:w="3235"/>
        <w:gridCol w:w="1080"/>
        <w:gridCol w:w="1080"/>
      </w:tblGrid>
      <w:tr w:rsidR="00244825" w:rsidRPr="00B753C2" w14:paraId="59060EFC" w14:textId="77777777" w:rsidTr="006B1628">
        <w:trPr>
          <w:trHeight w:val="290"/>
        </w:trPr>
        <w:tc>
          <w:tcPr>
            <w:tcW w:w="3235" w:type="dxa"/>
            <w:noWrap/>
            <w:hideMark/>
          </w:tcPr>
          <w:p w14:paraId="0D1C2F60" w14:textId="77777777" w:rsidR="00244825" w:rsidRDefault="00244825" w:rsidP="006B1628">
            <w:pPr>
              <w:tabs>
                <w:tab w:val="center" w:pos="2442"/>
              </w:tabs>
              <w:rPr>
                <w:b/>
                <w:bCs/>
              </w:rPr>
            </w:pPr>
            <w:r w:rsidRPr="00D96918">
              <w:rPr>
                <w:b/>
                <w:bCs/>
              </w:rPr>
              <w:t>Medications</w:t>
            </w:r>
            <w:r>
              <w:rPr>
                <w:b/>
                <w:bCs/>
              </w:rPr>
              <w:t xml:space="preserve"> </w:t>
            </w:r>
          </w:p>
          <w:p w14:paraId="0D521F3D" w14:textId="77777777" w:rsidR="00244825" w:rsidRPr="00D96918" w:rsidRDefault="00244825" w:rsidP="006B1628">
            <w:pPr>
              <w:tabs>
                <w:tab w:val="center" w:pos="2442"/>
              </w:tabs>
              <w:rPr>
                <w:b/>
                <w:bCs/>
              </w:rPr>
            </w:pPr>
            <w:r>
              <w:rPr>
                <w:b/>
                <w:bCs/>
              </w:rPr>
              <w:t>Cannabis Helps Reduce</w:t>
            </w:r>
          </w:p>
        </w:tc>
        <w:tc>
          <w:tcPr>
            <w:tcW w:w="1080" w:type="dxa"/>
            <w:noWrap/>
            <w:hideMark/>
          </w:tcPr>
          <w:p w14:paraId="228524D4" w14:textId="77777777" w:rsidR="00244825" w:rsidRPr="00B753C2" w:rsidRDefault="00244825" w:rsidP="006B1628">
            <w:r w:rsidRPr="00B753C2">
              <w:t xml:space="preserve">NAT </w:t>
            </w:r>
            <w:r w:rsidRPr="001D7CC0">
              <w:rPr>
                <w:vertAlign w:val="subscript"/>
              </w:rPr>
              <w:t>N = 565</w:t>
            </w:r>
          </w:p>
        </w:tc>
        <w:tc>
          <w:tcPr>
            <w:tcW w:w="1080" w:type="dxa"/>
            <w:noWrap/>
            <w:hideMark/>
          </w:tcPr>
          <w:p w14:paraId="68E29F4C" w14:textId="77777777" w:rsidR="00244825" w:rsidRPr="00B753C2" w:rsidRDefault="00244825" w:rsidP="006B1628">
            <w:r w:rsidRPr="00B753C2">
              <w:t xml:space="preserve">MA </w:t>
            </w:r>
            <w:r w:rsidRPr="009F0297">
              <w:rPr>
                <w:vertAlign w:val="subscript"/>
              </w:rPr>
              <w:t>N = 201</w:t>
            </w:r>
          </w:p>
        </w:tc>
      </w:tr>
      <w:tr w:rsidR="00244825" w:rsidRPr="00B753C2" w14:paraId="4E2C272B" w14:textId="77777777" w:rsidTr="006B1628">
        <w:trPr>
          <w:trHeight w:val="290"/>
        </w:trPr>
        <w:tc>
          <w:tcPr>
            <w:tcW w:w="3235" w:type="dxa"/>
            <w:noWrap/>
            <w:hideMark/>
          </w:tcPr>
          <w:p w14:paraId="5879B45C" w14:textId="77777777" w:rsidR="00244825" w:rsidRPr="00362A0E" w:rsidRDefault="00244825" w:rsidP="006B1628">
            <w:pPr>
              <w:rPr>
                <w:i/>
                <w:iCs/>
              </w:rPr>
            </w:pPr>
            <w:r w:rsidRPr="00362A0E">
              <w:rPr>
                <w:i/>
                <w:iCs/>
              </w:rPr>
              <w:t>Over the counter</w:t>
            </w:r>
          </w:p>
        </w:tc>
        <w:tc>
          <w:tcPr>
            <w:tcW w:w="1080" w:type="dxa"/>
            <w:noWrap/>
            <w:hideMark/>
          </w:tcPr>
          <w:p w14:paraId="50090CF4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29.73%</w:t>
            </w:r>
          </w:p>
        </w:tc>
        <w:tc>
          <w:tcPr>
            <w:tcW w:w="1080" w:type="dxa"/>
            <w:noWrap/>
            <w:hideMark/>
          </w:tcPr>
          <w:p w14:paraId="0642DD30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32.34%</w:t>
            </w:r>
          </w:p>
        </w:tc>
      </w:tr>
      <w:tr w:rsidR="00244825" w:rsidRPr="00B753C2" w14:paraId="06933988" w14:textId="77777777" w:rsidTr="006B1628">
        <w:trPr>
          <w:trHeight w:val="290"/>
        </w:trPr>
        <w:tc>
          <w:tcPr>
            <w:tcW w:w="3235" w:type="dxa"/>
            <w:noWrap/>
            <w:hideMark/>
          </w:tcPr>
          <w:p w14:paraId="0EE78753" w14:textId="77777777" w:rsidR="00244825" w:rsidRPr="00362A0E" w:rsidRDefault="00244825" w:rsidP="006B1628">
            <w:pPr>
              <w:rPr>
                <w:i/>
                <w:iCs/>
              </w:rPr>
            </w:pPr>
            <w:r w:rsidRPr="00362A0E">
              <w:rPr>
                <w:i/>
                <w:iCs/>
              </w:rPr>
              <w:t>Antidepressants</w:t>
            </w:r>
          </w:p>
        </w:tc>
        <w:tc>
          <w:tcPr>
            <w:tcW w:w="1080" w:type="dxa"/>
            <w:noWrap/>
            <w:hideMark/>
          </w:tcPr>
          <w:p w14:paraId="633F2170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26.02%</w:t>
            </w:r>
          </w:p>
        </w:tc>
        <w:tc>
          <w:tcPr>
            <w:tcW w:w="1080" w:type="dxa"/>
            <w:noWrap/>
            <w:hideMark/>
          </w:tcPr>
          <w:p w14:paraId="07F2BEED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26.37%</w:t>
            </w:r>
          </w:p>
        </w:tc>
      </w:tr>
      <w:tr w:rsidR="00244825" w:rsidRPr="00B753C2" w14:paraId="1A424AC9" w14:textId="77777777" w:rsidTr="006B1628">
        <w:trPr>
          <w:trHeight w:val="290"/>
        </w:trPr>
        <w:tc>
          <w:tcPr>
            <w:tcW w:w="3235" w:type="dxa"/>
            <w:noWrap/>
            <w:hideMark/>
          </w:tcPr>
          <w:p w14:paraId="5912C90E" w14:textId="77777777" w:rsidR="00244825" w:rsidRPr="00362A0E" w:rsidRDefault="00244825" w:rsidP="006B1628">
            <w:pPr>
              <w:rPr>
                <w:i/>
                <w:iCs/>
              </w:rPr>
            </w:pPr>
            <w:r w:rsidRPr="00362A0E">
              <w:rPr>
                <w:i/>
                <w:iCs/>
              </w:rPr>
              <w:t xml:space="preserve">Narcotics/opioids </w:t>
            </w:r>
          </w:p>
        </w:tc>
        <w:tc>
          <w:tcPr>
            <w:tcW w:w="1080" w:type="dxa"/>
            <w:noWrap/>
            <w:hideMark/>
          </w:tcPr>
          <w:p w14:paraId="40B81632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17.35%</w:t>
            </w:r>
          </w:p>
        </w:tc>
        <w:tc>
          <w:tcPr>
            <w:tcW w:w="1080" w:type="dxa"/>
            <w:noWrap/>
            <w:hideMark/>
          </w:tcPr>
          <w:p w14:paraId="71385C85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17.91%</w:t>
            </w:r>
          </w:p>
        </w:tc>
      </w:tr>
      <w:tr w:rsidR="00244825" w:rsidRPr="00B753C2" w14:paraId="61675CFE" w14:textId="77777777" w:rsidTr="006B1628">
        <w:trPr>
          <w:trHeight w:val="290"/>
        </w:trPr>
        <w:tc>
          <w:tcPr>
            <w:tcW w:w="3235" w:type="dxa"/>
            <w:noWrap/>
            <w:hideMark/>
          </w:tcPr>
          <w:p w14:paraId="7C3BCD38" w14:textId="77777777" w:rsidR="00244825" w:rsidRPr="00362A0E" w:rsidRDefault="00244825" w:rsidP="006B1628">
            <w:pPr>
              <w:rPr>
                <w:i/>
                <w:iCs/>
              </w:rPr>
            </w:pPr>
            <w:r w:rsidRPr="00362A0E">
              <w:rPr>
                <w:i/>
                <w:iCs/>
              </w:rPr>
              <w:t xml:space="preserve">Benzodiazepines </w:t>
            </w:r>
          </w:p>
        </w:tc>
        <w:tc>
          <w:tcPr>
            <w:tcW w:w="1080" w:type="dxa"/>
            <w:noWrap/>
            <w:hideMark/>
          </w:tcPr>
          <w:p w14:paraId="1D3CD322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13.98%</w:t>
            </w:r>
          </w:p>
        </w:tc>
        <w:tc>
          <w:tcPr>
            <w:tcW w:w="1080" w:type="dxa"/>
            <w:noWrap/>
            <w:hideMark/>
          </w:tcPr>
          <w:p w14:paraId="417C8782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13.43%</w:t>
            </w:r>
          </w:p>
        </w:tc>
      </w:tr>
      <w:tr w:rsidR="00244825" w:rsidRPr="00B753C2" w14:paraId="503E1586" w14:textId="77777777" w:rsidTr="006B1628">
        <w:trPr>
          <w:trHeight w:val="290"/>
        </w:trPr>
        <w:tc>
          <w:tcPr>
            <w:tcW w:w="3235" w:type="dxa"/>
            <w:noWrap/>
            <w:hideMark/>
          </w:tcPr>
          <w:p w14:paraId="55676326" w14:textId="77777777" w:rsidR="00244825" w:rsidRPr="00362A0E" w:rsidRDefault="00244825" w:rsidP="006B1628">
            <w:pPr>
              <w:rPr>
                <w:i/>
                <w:iCs/>
              </w:rPr>
            </w:pPr>
            <w:r w:rsidRPr="00362A0E">
              <w:rPr>
                <w:i/>
                <w:iCs/>
              </w:rPr>
              <w:t>Mood Stabilizers/Anticonvulsants</w:t>
            </w:r>
          </w:p>
        </w:tc>
        <w:tc>
          <w:tcPr>
            <w:tcW w:w="1080" w:type="dxa"/>
            <w:noWrap/>
            <w:hideMark/>
          </w:tcPr>
          <w:p w14:paraId="7A5391B3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11.15%</w:t>
            </w:r>
          </w:p>
        </w:tc>
        <w:tc>
          <w:tcPr>
            <w:tcW w:w="1080" w:type="dxa"/>
            <w:noWrap/>
            <w:hideMark/>
          </w:tcPr>
          <w:p w14:paraId="73098B9E" w14:textId="77777777" w:rsidR="00244825" w:rsidRPr="00A91226" w:rsidRDefault="00244825" w:rsidP="006B1628">
            <w:pPr>
              <w:rPr>
                <w:sz w:val="20"/>
                <w:szCs w:val="20"/>
              </w:rPr>
            </w:pPr>
            <w:r w:rsidRPr="00A91226">
              <w:rPr>
                <w:sz w:val="20"/>
                <w:szCs w:val="20"/>
              </w:rPr>
              <w:t>13.43%</w:t>
            </w:r>
          </w:p>
        </w:tc>
      </w:tr>
    </w:tbl>
    <w:tbl>
      <w:tblPr>
        <w:tblStyle w:val="TableGrid2"/>
        <w:tblpPr w:leftFromText="180" w:rightFromText="180" w:vertAnchor="page" w:horzAnchor="page" w:tblpX="6041" w:tblpY="2631"/>
        <w:tblW w:w="0" w:type="auto"/>
        <w:tblLook w:val="04A0" w:firstRow="1" w:lastRow="0" w:firstColumn="1" w:lastColumn="0" w:noHBand="0" w:noVBand="1"/>
      </w:tblPr>
      <w:tblGrid>
        <w:gridCol w:w="3029"/>
        <w:gridCol w:w="1161"/>
        <w:gridCol w:w="1646"/>
      </w:tblGrid>
      <w:tr w:rsidR="00244825" w:rsidRPr="00853A67" w14:paraId="38AB93A0" w14:textId="77777777" w:rsidTr="008662FF">
        <w:trPr>
          <w:trHeight w:val="327"/>
        </w:trPr>
        <w:tc>
          <w:tcPr>
            <w:tcW w:w="3029" w:type="dxa"/>
            <w:noWrap/>
            <w:hideMark/>
          </w:tcPr>
          <w:p w14:paraId="0E07AC45" w14:textId="77777777" w:rsidR="00244825" w:rsidRPr="00853A67" w:rsidRDefault="00244825" w:rsidP="008662FF">
            <w:pPr>
              <w:rPr>
                <w:b/>
                <w:bCs/>
              </w:rPr>
            </w:pPr>
            <w:r w:rsidRPr="00853A67">
              <w:rPr>
                <w:b/>
                <w:bCs/>
              </w:rPr>
              <w:t>Cannabis Alleviates Symptoms</w:t>
            </w:r>
          </w:p>
        </w:tc>
        <w:tc>
          <w:tcPr>
            <w:tcW w:w="1161" w:type="dxa"/>
            <w:noWrap/>
            <w:hideMark/>
          </w:tcPr>
          <w:p w14:paraId="57689274" w14:textId="77777777" w:rsidR="00244825" w:rsidRPr="00853A67" w:rsidRDefault="00244825" w:rsidP="008662FF">
            <w:r w:rsidRPr="00853A67">
              <w:t xml:space="preserve">NAT </w:t>
            </w:r>
            <w:r w:rsidRPr="00853A67">
              <w:rPr>
                <w:vertAlign w:val="subscript"/>
              </w:rPr>
              <w:t>N = 565</w:t>
            </w:r>
          </w:p>
        </w:tc>
        <w:tc>
          <w:tcPr>
            <w:tcW w:w="1646" w:type="dxa"/>
            <w:noWrap/>
            <w:hideMark/>
          </w:tcPr>
          <w:p w14:paraId="61C75F9A" w14:textId="77777777" w:rsidR="00244825" w:rsidRPr="00853A67" w:rsidRDefault="00244825" w:rsidP="008662FF">
            <w:r w:rsidRPr="00853A67">
              <w:t xml:space="preserve">MA </w:t>
            </w:r>
            <w:r w:rsidRPr="00853A67">
              <w:rPr>
                <w:vertAlign w:val="subscript"/>
              </w:rPr>
              <w:t>N = 201</w:t>
            </w:r>
          </w:p>
        </w:tc>
      </w:tr>
      <w:tr w:rsidR="00244825" w:rsidRPr="00853A67" w14:paraId="3E737461" w14:textId="77777777" w:rsidTr="008662FF">
        <w:trPr>
          <w:trHeight w:val="291"/>
        </w:trPr>
        <w:tc>
          <w:tcPr>
            <w:tcW w:w="3029" w:type="dxa"/>
            <w:noWrap/>
            <w:hideMark/>
          </w:tcPr>
          <w:p w14:paraId="294B448E" w14:textId="77777777" w:rsidR="00244825" w:rsidRPr="00853A67" w:rsidRDefault="00244825" w:rsidP="008662FF">
            <w:pPr>
              <w:rPr>
                <w:i/>
                <w:iCs/>
              </w:rPr>
            </w:pPr>
            <w:r w:rsidRPr="00853A67">
              <w:rPr>
                <w:i/>
                <w:iCs/>
              </w:rPr>
              <w:t>Sleep/insomnia</w:t>
            </w:r>
          </w:p>
        </w:tc>
        <w:tc>
          <w:tcPr>
            <w:tcW w:w="1161" w:type="dxa"/>
            <w:noWrap/>
            <w:hideMark/>
          </w:tcPr>
          <w:p w14:paraId="4791D6D9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56.64%</w:t>
            </w:r>
          </w:p>
        </w:tc>
        <w:tc>
          <w:tcPr>
            <w:tcW w:w="1646" w:type="dxa"/>
            <w:noWrap/>
            <w:hideMark/>
          </w:tcPr>
          <w:p w14:paraId="40EC25D0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50.25%</w:t>
            </w:r>
          </w:p>
        </w:tc>
      </w:tr>
      <w:tr w:rsidR="00244825" w:rsidRPr="00853A67" w14:paraId="06AA7292" w14:textId="77777777" w:rsidTr="008662FF">
        <w:trPr>
          <w:trHeight w:val="291"/>
        </w:trPr>
        <w:tc>
          <w:tcPr>
            <w:tcW w:w="3029" w:type="dxa"/>
            <w:noWrap/>
            <w:hideMark/>
          </w:tcPr>
          <w:p w14:paraId="6E448294" w14:textId="77777777" w:rsidR="00244825" w:rsidRPr="00853A67" w:rsidRDefault="00244825" w:rsidP="008662FF">
            <w:pPr>
              <w:rPr>
                <w:i/>
                <w:iCs/>
              </w:rPr>
            </w:pPr>
            <w:r w:rsidRPr="00853A67">
              <w:rPr>
                <w:i/>
                <w:iCs/>
              </w:rPr>
              <w:t>Pain</w:t>
            </w:r>
          </w:p>
        </w:tc>
        <w:tc>
          <w:tcPr>
            <w:tcW w:w="1161" w:type="dxa"/>
            <w:noWrap/>
            <w:hideMark/>
          </w:tcPr>
          <w:p w14:paraId="555263B2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55.75%</w:t>
            </w:r>
          </w:p>
        </w:tc>
        <w:tc>
          <w:tcPr>
            <w:tcW w:w="1646" w:type="dxa"/>
            <w:noWrap/>
            <w:hideMark/>
          </w:tcPr>
          <w:p w14:paraId="54C78E49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50.75%</w:t>
            </w:r>
          </w:p>
        </w:tc>
      </w:tr>
      <w:tr w:rsidR="00244825" w:rsidRPr="00853A67" w14:paraId="425E6C79" w14:textId="77777777" w:rsidTr="008662FF">
        <w:trPr>
          <w:trHeight w:val="291"/>
        </w:trPr>
        <w:tc>
          <w:tcPr>
            <w:tcW w:w="3029" w:type="dxa"/>
            <w:noWrap/>
            <w:hideMark/>
          </w:tcPr>
          <w:p w14:paraId="53F9FBAB" w14:textId="77777777" w:rsidR="00244825" w:rsidRPr="00853A67" w:rsidRDefault="00244825" w:rsidP="008662FF">
            <w:pPr>
              <w:rPr>
                <w:i/>
                <w:iCs/>
              </w:rPr>
            </w:pPr>
            <w:r w:rsidRPr="00853A67">
              <w:rPr>
                <w:i/>
                <w:iCs/>
              </w:rPr>
              <w:t>Depression/mood</w:t>
            </w:r>
          </w:p>
        </w:tc>
        <w:tc>
          <w:tcPr>
            <w:tcW w:w="1161" w:type="dxa"/>
            <w:noWrap/>
            <w:hideMark/>
          </w:tcPr>
          <w:p w14:paraId="3838A48A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51.86%</w:t>
            </w:r>
          </w:p>
        </w:tc>
        <w:tc>
          <w:tcPr>
            <w:tcW w:w="1646" w:type="dxa"/>
            <w:noWrap/>
            <w:hideMark/>
          </w:tcPr>
          <w:p w14:paraId="700D1EAB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45.27%</w:t>
            </w:r>
          </w:p>
        </w:tc>
      </w:tr>
      <w:tr w:rsidR="00244825" w:rsidRPr="00853A67" w14:paraId="2B41BFA3" w14:textId="77777777" w:rsidTr="008662FF">
        <w:trPr>
          <w:trHeight w:val="291"/>
        </w:trPr>
        <w:tc>
          <w:tcPr>
            <w:tcW w:w="3029" w:type="dxa"/>
            <w:noWrap/>
            <w:hideMark/>
          </w:tcPr>
          <w:p w14:paraId="3B743C98" w14:textId="77777777" w:rsidR="00244825" w:rsidRPr="00853A67" w:rsidRDefault="00244825" w:rsidP="008662FF">
            <w:pPr>
              <w:rPr>
                <w:i/>
                <w:iCs/>
              </w:rPr>
            </w:pPr>
            <w:r w:rsidRPr="00853A67">
              <w:rPr>
                <w:i/>
                <w:iCs/>
              </w:rPr>
              <w:t>Anxiety/panic attacks</w:t>
            </w:r>
          </w:p>
        </w:tc>
        <w:tc>
          <w:tcPr>
            <w:tcW w:w="1161" w:type="dxa"/>
            <w:noWrap/>
            <w:hideMark/>
          </w:tcPr>
          <w:p w14:paraId="75455680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47.79%</w:t>
            </w:r>
          </w:p>
        </w:tc>
        <w:tc>
          <w:tcPr>
            <w:tcW w:w="1646" w:type="dxa"/>
            <w:noWrap/>
            <w:hideMark/>
          </w:tcPr>
          <w:p w14:paraId="0014710D" w14:textId="77777777" w:rsidR="00244825" w:rsidRPr="00853A67" w:rsidRDefault="00244825" w:rsidP="008662FF">
            <w:pPr>
              <w:rPr>
                <w:sz w:val="20"/>
                <w:szCs w:val="20"/>
              </w:rPr>
            </w:pPr>
            <w:r w:rsidRPr="00853A67">
              <w:rPr>
                <w:sz w:val="20"/>
                <w:szCs w:val="20"/>
              </w:rPr>
              <w:t>41.29%</w:t>
            </w:r>
          </w:p>
        </w:tc>
      </w:tr>
    </w:tbl>
    <w:p w14:paraId="6BE232EF" w14:textId="47765604" w:rsidR="008F5022" w:rsidRPr="00E716DE" w:rsidRDefault="008F5022" w:rsidP="008F502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Data collected shows that</w:t>
      </w:r>
      <w:r w:rsidR="006B1628">
        <w:rPr>
          <w:rFonts w:cstheme="minorHAnsi"/>
          <w:color w:val="000000"/>
        </w:rPr>
        <w:t xml:space="preserve"> veterans are using </w:t>
      </w:r>
      <w:r w:rsidR="00B63329">
        <w:rPr>
          <w:rFonts w:cstheme="minorHAnsi"/>
          <w:color w:val="000000"/>
        </w:rPr>
        <w:t xml:space="preserve">cannabis </w:t>
      </w:r>
      <w:r w:rsidR="006B1628">
        <w:rPr>
          <w:rFonts w:cstheme="minorHAnsi"/>
          <w:color w:val="000000"/>
        </w:rPr>
        <w:t>to</w:t>
      </w:r>
      <w:r w:rsidR="00B63329">
        <w:rPr>
          <w:rFonts w:cstheme="minorHAnsi"/>
          <w:color w:val="000000"/>
        </w:rPr>
        <w:t xml:space="preserve"> treat conditions and</w:t>
      </w:r>
      <w:r>
        <w:rPr>
          <w:rFonts w:cstheme="minorHAnsi"/>
          <w:color w:val="000000"/>
        </w:rPr>
        <w:t xml:space="preserve"> alleviat</w:t>
      </w:r>
      <w:r w:rsidR="006B1628">
        <w:rPr>
          <w:rFonts w:cstheme="minorHAnsi"/>
          <w:color w:val="000000"/>
        </w:rPr>
        <w:t>e</w:t>
      </w:r>
      <w:r>
        <w:rPr>
          <w:rFonts w:cstheme="minorHAnsi"/>
          <w:color w:val="000000"/>
        </w:rPr>
        <w:t xml:space="preserve"> symptoms often associated with PTSD</w:t>
      </w:r>
      <w:r w:rsidR="00CD73D5">
        <w:rPr>
          <w:rFonts w:cstheme="minorHAnsi"/>
          <w:color w:val="000000"/>
        </w:rPr>
        <w:t>.</w:t>
      </w:r>
      <w:r w:rsidR="007370F4">
        <w:rPr>
          <w:rFonts w:cstheme="minorHAnsi"/>
          <w:color w:val="000000"/>
        </w:rPr>
        <w:t xml:space="preserve"> </w:t>
      </w:r>
      <w:r w:rsidR="00995505">
        <w:rPr>
          <w:rFonts w:cstheme="minorHAnsi"/>
          <w:color w:val="000000"/>
        </w:rPr>
        <w:t xml:space="preserve"> </w:t>
      </w:r>
    </w:p>
    <w:p w14:paraId="013C4CE4" w14:textId="6E0A1E45" w:rsidR="00C56CBF" w:rsidRDefault="00995505" w:rsidP="008A3980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[Can we score #19 PTSD</w:t>
      </w:r>
      <w:r w:rsidR="00463ADE">
        <w:rPr>
          <w:rFonts w:cstheme="minorHAnsi"/>
          <w:b/>
          <w:bCs/>
          <w:color w:val="000000"/>
        </w:rPr>
        <w:t xml:space="preserve"> scales?</w:t>
      </w:r>
      <w:r>
        <w:rPr>
          <w:rFonts w:cstheme="minorHAnsi"/>
          <w:b/>
          <w:bCs/>
          <w:color w:val="000000"/>
        </w:rPr>
        <w:t>]</w:t>
      </w:r>
    </w:p>
    <w:p w14:paraId="7A8E5C07" w14:textId="77777777" w:rsidR="00F862A6" w:rsidRDefault="00F862A6" w:rsidP="0078347A">
      <w:pPr>
        <w:rPr>
          <w:rFonts w:cstheme="minorHAnsi"/>
          <w:color w:val="000000"/>
        </w:rPr>
      </w:pPr>
    </w:p>
    <w:p w14:paraId="31FD199C" w14:textId="1E499702" w:rsidR="0046558C" w:rsidRDefault="00F862A6" w:rsidP="0078347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</w:t>
      </w:r>
      <w:r w:rsidR="00F36E28">
        <w:rPr>
          <w:rFonts w:cstheme="minorHAnsi"/>
          <w:color w:val="000000"/>
        </w:rPr>
        <w:t xml:space="preserve">eterans </w:t>
      </w:r>
      <w:r w:rsidR="008704AB">
        <w:rPr>
          <w:rFonts w:cstheme="minorHAnsi"/>
          <w:color w:val="000000"/>
        </w:rPr>
        <w:t>show improvement in quality of life metrics after using cannabis</w:t>
      </w:r>
      <w:r w:rsidR="00357265">
        <w:rPr>
          <w:rFonts w:cstheme="minorHAnsi"/>
          <w:color w:val="000000"/>
        </w:rPr>
        <w:t xml:space="preserve"> </w:t>
      </w:r>
      <w:r w:rsidR="00D34702">
        <w:rPr>
          <w:rFonts w:cstheme="minorHAnsi"/>
          <w:color w:val="000000"/>
        </w:rPr>
        <w:t xml:space="preserve">by </w:t>
      </w:r>
      <w:r w:rsidR="00B81FFF" w:rsidRPr="00F75861">
        <w:rPr>
          <w:rFonts w:cstheme="minorHAnsi"/>
          <w:b/>
          <w:bCs/>
          <w:color w:val="000000"/>
        </w:rPr>
        <w:t>using less or much less tobacco</w:t>
      </w:r>
      <w:r w:rsidR="007D7888" w:rsidRPr="00F75861">
        <w:rPr>
          <w:rFonts w:cstheme="minorHAnsi"/>
          <w:b/>
          <w:bCs/>
          <w:color w:val="000000"/>
        </w:rPr>
        <w:t xml:space="preserve"> (63%)</w:t>
      </w:r>
      <w:r w:rsidR="00FF28D0">
        <w:rPr>
          <w:rFonts w:cstheme="minorHAnsi"/>
          <w:color w:val="000000"/>
        </w:rPr>
        <w:t xml:space="preserve"> </w:t>
      </w:r>
      <w:r w:rsidR="00FF28D0" w:rsidRPr="004D226E">
        <w:rPr>
          <w:rFonts w:cstheme="minorHAnsi"/>
          <w:color w:val="000000"/>
          <w:vertAlign w:val="subscript"/>
        </w:rPr>
        <w:t>(</w:t>
      </w:r>
      <w:r w:rsidR="004D226E" w:rsidRPr="004D226E">
        <w:rPr>
          <w:rFonts w:cstheme="minorHAnsi"/>
          <w:color w:val="000000"/>
          <w:vertAlign w:val="subscript"/>
        </w:rPr>
        <w:t>N</w:t>
      </w:r>
      <w:r w:rsidR="00FF28D0" w:rsidRPr="004D226E">
        <w:rPr>
          <w:rFonts w:cstheme="minorHAnsi"/>
          <w:color w:val="000000"/>
          <w:vertAlign w:val="subscript"/>
        </w:rPr>
        <w:t xml:space="preserve"> = 217)</w:t>
      </w:r>
      <w:r w:rsidR="00B81FFF">
        <w:rPr>
          <w:rFonts w:cstheme="minorHAnsi"/>
          <w:color w:val="000000"/>
        </w:rPr>
        <w:t xml:space="preserve">, </w:t>
      </w:r>
      <w:r w:rsidR="00B81FFF" w:rsidRPr="00F75861">
        <w:rPr>
          <w:rFonts w:cstheme="minorHAnsi"/>
          <w:b/>
          <w:bCs/>
          <w:color w:val="000000"/>
        </w:rPr>
        <w:t>alcohol</w:t>
      </w:r>
      <w:r w:rsidR="00B5610D" w:rsidRPr="00F75861">
        <w:rPr>
          <w:rFonts w:cstheme="minorHAnsi"/>
          <w:b/>
          <w:bCs/>
          <w:color w:val="000000"/>
        </w:rPr>
        <w:t xml:space="preserve"> (78%</w:t>
      </w:r>
      <w:r w:rsidR="00AD3FCA" w:rsidRPr="00F75861">
        <w:rPr>
          <w:rFonts w:cstheme="minorHAnsi"/>
          <w:b/>
          <w:bCs/>
          <w:color w:val="000000"/>
        </w:rPr>
        <w:t>)</w:t>
      </w:r>
      <w:r w:rsidR="00D6464F">
        <w:rPr>
          <w:rFonts w:cstheme="minorHAnsi"/>
          <w:color w:val="000000"/>
        </w:rPr>
        <w:t xml:space="preserve"> </w:t>
      </w:r>
      <w:r w:rsidR="00D6464F" w:rsidRPr="0034260D">
        <w:rPr>
          <w:rFonts w:cstheme="minorHAnsi"/>
          <w:color w:val="000000"/>
          <w:vertAlign w:val="subscript"/>
        </w:rPr>
        <w:t>(N = 337)</w:t>
      </w:r>
      <w:r w:rsidR="00B81FFF" w:rsidRPr="0034260D">
        <w:rPr>
          <w:rFonts w:cstheme="minorHAnsi"/>
          <w:color w:val="000000"/>
          <w:vertAlign w:val="subscript"/>
        </w:rPr>
        <w:t xml:space="preserve">, </w:t>
      </w:r>
      <w:r w:rsidR="00B81FFF">
        <w:rPr>
          <w:rFonts w:cstheme="minorHAnsi"/>
          <w:color w:val="000000"/>
        </w:rPr>
        <w:t xml:space="preserve">and </w:t>
      </w:r>
      <w:r w:rsidR="00B81FFF" w:rsidRPr="00F75861">
        <w:rPr>
          <w:rFonts w:cstheme="minorHAnsi"/>
          <w:b/>
          <w:bCs/>
          <w:color w:val="000000"/>
        </w:rPr>
        <w:t>opioids</w:t>
      </w:r>
      <w:r w:rsidR="003F6BE4" w:rsidRPr="00F75861">
        <w:rPr>
          <w:rFonts w:cstheme="minorHAnsi"/>
          <w:b/>
          <w:bCs/>
          <w:color w:val="000000"/>
        </w:rPr>
        <w:t xml:space="preserve"> (84%)</w:t>
      </w:r>
      <w:r w:rsidR="003C2FEE">
        <w:rPr>
          <w:rFonts w:cstheme="minorHAnsi"/>
          <w:color w:val="000000"/>
        </w:rPr>
        <w:t xml:space="preserve"> </w:t>
      </w:r>
      <w:r w:rsidR="00EA51B0" w:rsidRPr="00090903">
        <w:rPr>
          <w:rFonts w:cstheme="minorHAnsi"/>
          <w:color w:val="000000"/>
          <w:vertAlign w:val="subscript"/>
        </w:rPr>
        <w:t>(N=169)</w:t>
      </w:r>
      <w:r w:rsidR="00F36E28">
        <w:rPr>
          <w:rFonts w:cstheme="minorHAnsi"/>
          <w:color w:val="000000"/>
        </w:rPr>
        <w:t xml:space="preserve">. </w:t>
      </w:r>
      <w:r w:rsidR="00555CBF">
        <w:rPr>
          <w:rFonts w:cstheme="minorHAnsi"/>
          <w:color w:val="000000"/>
        </w:rPr>
        <w:t>Additionally,</w:t>
      </w:r>
      <w:r w:rsidR="00F36E28">
        <w:rPr>
          <w:rFonts w:cstheme="minorHAnsi"/>
          <w:color w:val="000000"/>
        </w:rPr>
        <w:t xml:space="preserve"> </w:t>
      </w:r>
      <w:r w:rsidR="008E271F" w:rsidRPr="008E271F">
        <w:rPr>
          <w:rFonts w:cstheme="minorHAnsi"/>
          <w:b/>
          <w:bCs/>
          <w:color w:val="000000"/>
        </w:rPr>
        <w:t>5</w:t>
      </w:r>
      <w:r w:rsidR="00A55EB3">
        <w:rPr>
          <w:rFonts w:cstheme="minorHAnsi"/>
          <w:b/>
          <w:bCs/>
          <w:color w:val="000000"/>
        </w:rPr>
        <w:t>5</w:t>
      </w:r>
      <w:r w:rsidR="00F36E28" w:rsidRPr="008E271F">
        <w:rPr>
          <w:rFonts w:cstheme="minorHAnsi"/>
          <w:b/>
          <w:bCs/>
          <w:color w:val="000000"/>
        </w:rPr>
        <w:t>%</w:t>
      </w:r>
      <w:r w:rsidR="008E271F">
        <w:rPr>
          <w:rFonts w:cstheme="minorHAnsi"/>
          <w:b/>
          <w:bCs/>
          <w:color w:val="000000"/>
        </w:rPr>
        <w:t xml:space="preserve"> </w:t>
      </w:r>
      <w:r w:rsidR="008E271F" w:rsidRPr="00D504D4">
        <w:rPr>
          <w:rFonts w:cstheme="minorHAnsi"/>
          <w:color w:val="000000"/>
          <w:vertAlign w:val="subscript"/>
        </w:rPr>
        <w:t xml:space="preserve">(N = </w:t>
      </w:r>
      <w:r w:rsidR="00FE1A22" w:rsidRPr="00D504D4">
        <w:rPr>
          <w:rFonts w:cstheme="minorHAnsi"/>
          <w:color w:val="000000"/>
          <w:vertAlign w:val="subscript"/>
        </w:rPr>
        <w:t>5</w:t>
      </w:r>
      <w:r w:rsidR="00A55EB3">
        <w:rPr>
          <w:rFonts w:cstheme="minorHAnsi"/>
          <w:color w:val="000000"/>
          <w:vertAlign w:val="subscript"/>
        </w:rPr>
        <w:t>54</w:t>
      </w:r>
      <w:r w:rsidR="00FE1A22" w:rsidRPr="00D504D4">
        <w:rPr>
          <w:rFonts w:cstheme="minorHAnsi"/>
          <w:color w:val="000000"/>
          <w:vertAlign w:val="subscript"/>
        </w:rPr>
        <w:t>)</w:t>
      </w:r>
      <w:r w:rsidR="00F36E28" w:rsidRPr="00D504D4">
        <w:rPr>
          <w:rFonts w:cstheme="minorHAnsi"/>
          <w:color w:val="000000"/>
          <w:vertAlign w:val="subscript"/>
        </w:rPr>
        <w:t xml:space="preserve"> </w:t>
      </w:r>
      <w:r w:rsidR="00F36E28">
        <w:rPr>
          <w:rFonts w:cstheme="minorHAnsi"/>
          <w:color w:val="000000"/>
        </w:rPr>
        <w:t xml:space="preserve">report having a much greater quality of life </w:t>
      </w:r>
      <w:r w:rsidR="00C25EA8">
        <w:rPr>
          <w:rFonts w:cstheme="minorHAnsi"/>
          <w:color w:val="000000"/>
        </w:rPr>
        <w:t>since beginning to use cannabis.</w:t>
      </w:r>
    </w:p>
    <w:p w14:paraId="33351804" w14:textId="66B73A6F" w:rsidR="00F862A6" w:rsidRPr="00462A85" w:rsidRDefault="006040A3" w:rsidP="0078347A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For </w:t>
      </w:r>
      <w:r w:rsidR="008B7660">
        <w:rPr>
          <w:rFonts w:cstheme="minorHAnsi"/>
          <w:b/>
          <w:bCs/>
          <w:color w:val="000000"/>
        </w:rPr>
        <w:t>50.80%</w:t>
      </w:r>
      <w:r w:rsidR="00B61432" w:rsidRPr="00B73714">
        <w:rPr>
          <w:rFonts w:cstheme="minorHAnsi"/>
          <w:color w:val="000000"/>
        </w:rPr>
        <w:t xml:space="preserve"> </w:t>
      </w:r>
      <w:r w:rsidR="00B61432" w:rsidRPr="00B73714">
        <w:rPr>
          <w:rFonts w:cstheme="minorHAnsi"/>
          <w:color w:val="000000"/>
          <w:vertAlign w:val="subscript"/>
        </w:rPr>
        <w:t>(N = 565)</w:t>
      </w:r>
      <w:r w:rsidR="008B7660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of veterans</w:t>
      </w:r>
      <w:r w:rsidR="003F6A37">
        <w:rPr>
          <w:rFonts w:cstheme="minorHAnsi"/>
          <w:color w:val="000000"/>
        </w:rPr>
        <w:t>,</w:t>
      </w:r>
      <w:r w:rsidR="008B7660">
        <w:rPr>
          <w:rFonts w:cstheme="minorHAnsi"/>
          <w:b/>
          <w:bCs/>
          <w:color w:val="000000"/>
        </w:rPr>
        <w:t xml:space="preserve"> money to purchase products is a barrier to consuming cannabis.</w:t>
      </w:r>
    </w:p>
    <w:p w14:paraId="3104A337" w14:textId="75A2A57B" w:rsidR="00D00A77" w:rsidRPr="00D00A77" w:rsidRDefault="00484725" w:rsidP="008A398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Although</w:t>
      </w:r>
      <w:r w:rsidR="00A627D1">
        <w:rPr>
          <w:rFonts w:cstheme="minorHAnsi"/>
          <w:color w:val="000000"/>
        </w:rPr>
        <w:t xml:space="preserve"> most</w:t>
      </w:r>
      <w:r>
        <w:rPr>
          <w:rFonts w:cstheme="minorHAnsi"/>
          <w:color w:val="000000"/>
        </w:rPr>
        <w:t xml:space="preserve"> veterans </w:t>
      </w:r>
      <w:r w:rsidR="00A627D1">
        <w:rPr>
          <w:rFonts w:cstheme="minorHAnsi"/>
          <w:color w:val="000000"/>
        </w:rPr>
        <w:t>have health insurance</w:t>
      </w:r>
      <w:r>
        <w:rPr>
          <w:rFonts w:cstheme="minorHAnsi"/>
          <w:color w:val="000000"/>
        </w:rPr>
        <w:t xml:space="preserve">, </w:t>
      </w:r>
      <w:r w:rsidR="000D246F" w:rsidRPr="0071518B">
        <w:rPr>
          <w:rFonts w:cstheme="minorHAnsi"/>
          <w:b/>
          <w:bCs/>
          <w:color w:val="000000"/>
        </w:rPr>
        <w:t>58.54%</w:t>
      </w:r>
      <w:r w:rsidR="00F51B43">
        <w:rPr>
          <w:rFonts w:cstheme="minorHAnsi"/>
          <w:color w:val="000000"/>
        </w:rPr>
        <w:t xml:space="preserve"> </w:t>
      </w:r>
      <w:r w:rsidR="00F51B43" w:rsidRPr="00F956BB">
        <w:rPr>
          <w:rFonts w:cstheme="minorHAnsi"/>
          <w:color w:val="000000"/>
          <w:vertAlign w:val="subscript"/>
        </w:rPr>
        <w:t>(N = 565)</w:t>
      </w:r>
      <w:r w:rsidR="000D246F">
        <w:rPr>
          <w:rFonts w:cstheme="minorHAnsi"/>
          <w:color w:val="000000"/>
        </w:rPr>
        <w:t xml:space="preserve"> nationally </w:t>
      </w:r>
      <w:r w:rsidR="000D246F" w:rsidRPr="00D93DEB">
        <w:rPr>
          <w:rFonts w:cstheme="minorHAnsi"/>
          <w:color w:val="000000"/>
        </w:rPr>
        <w:t>do not know if their VA supports their cannabis use</w:t>
      </w:r>
      <w:r w:rsidR="000D246F">
        <w:rPr>
          <w:rFonts w:cstheme="minorHAnsi"/>
          <w:color w:val="000000"/>
        </w:rPr>
        <w:t xml:space="preserve">, and </w:t>
      </w:r>
      <w:r w:rsidR="000D246F" w:rsidRPr="0071518B">
        <w:rPr>
          <w:rFonts w:cstheme="minorHAnsi"/>
          <w:b/>
          <w:bCs/>
          <w:color w:val="000000"/>
        </w:rPr>
        <w:t>28.98%</w:t>
      </w:r>
      <w:r w:rsidR="002C684E">
        <w:rPr>
          <w:rFonts w:cstheme="minorHAnsi"/>
          <w:color w:val="000000"/>
        </w:rPr>
        <w:t xml:space="preserve"> </w:t>
      </w:r>
      <w:r w:rsidR="002C684E" w:rsidRPr="00F956BB">
        <w:rPr>
          <w:rFonts w:cstheme="minorHAnsi"/>
          <w:color w:val="000000"/>
          <w:vertAlign w:val="subscript"/>
        </w:rPr>
        <w:t>(N = 565)</w:t>
      </w:r>
      <w:r w:rsidR="002C684E">
        <w:rPr>
          <w:rFonts w:cstheme="minorHAnsi"/>
          <w:color w:val="000000"/>
        </w:rPr>
        <w:t xml:space="preserve">. </w:t>
      </w:r>
      <w:r w:rsidR="000D246F">
        <w:rPr>
          <w:rFonts w:cstheme="minorHAnsi"/>
          <w:color w:val="000000"/>
        </w:rPr>
        <w:t xml:space="preserve"> </w:t>
      </w:r>
      <w:r w:rsidR="000D246F" w:rsidRPr="00D93DEB">
        <w:rPr>
          <w:rFonts w:cstheme="minorHAnsi"/>
          <w:color w:val="000000"/>
        </w:rPr>
        <w:t>report that their VA does not know about their cannabis use.</w:t>
      </w:r>
      <w:r w:rsidRPr="00D93DEB">
        <w:rPr>
          <w:rFonts w:cstheme="minorHAnsi"/>
          <w:color w:val="000000"/>
        </w:rPr>
        <w:t xml:space="preserve"> </w:t>
      </w:r>
      <w:r w:rsidR="00B45F3E">
        <w:rPr>
          <w:rFonts w:cstheme="minorHAnsi"/>
          <w:color w:val="000000"/>
        </w:rPr>
        <w:t xml:space="preserve">Only </w:t>
      </w:r>
      <w:r w:rsidR="00B45F3E" w:rsidRPr="0071518B">
        <w:rPr>
          <w:rFonts w:cstheme="minorHAnsi"/>
          <w:b/>
          <w:bCs/>
          <w:color w:val="000000"/>
        </w:rPr>
        <w:t>26.10%</w:t>
      </w:r>
      <w:r w:rsidR="00873BBD">
        <w:rPr>
          <w:rFonts w:cstheme="minorHAnsi"/>
          <w:color w:val="000000"/>
        </w:rPr>
        <w:t xml:space="preserve"> </w:t>
      </w:r>
      <w:r w:rsidR="00873BBD" w:rsidRPr="00B0015C">
        <w:rPr>
          <w:rFonts w:cstheme="minorHAnsi"/>
          <w:color w:val="000000"/>
          <w:vertAlign w:val="subscript"/>
        </w:rPr>
        <w:t>(N = 521)</w:t>
      </w:r>
      <w:r w:rsidR="00847938">
        <w:rPr>
          <w:rFonts w:cstheme="minorHAnsi"/>
          <w:color w:val="000000"/>
        </w:rPr>
        <w:t xml:space="preserve"> </w:t>
      </w:r>
      <w:r w:rsidR="00847938" w:rsidRPr="00D93DEB">
        <w:rPr>
          <w:rFonts w:cstheme="minorHAnsi"/>
          <w:color w:val="000000"/>
        </w:rPr>
        <w:t>g</w:t>
      </w:r>
      <w:r w:rsidR="003763C6" w:rsidRPr="00D93DEB">
        <w:rPr>
          <w:rFonts w:cstheme="minorHAnsi"/>
          <w:color w:val="000000"/>
        </w:rPr>
        <w:t>et</w:t>
      </w:r>
      <w:r w:rsidR="006157DB" w:rsidRPr="00D93DEB">
        <w:rPr>
          <w:rFonts w:cstheme="minorHAnsi"/>
          <w:color w:val="000000"/>
        </w:rPr>
        <w:t xml:space="preserve"> </w:t>
      </w:r>
      <w:r w:rsidR="003763C6" w:rsidRPr="00D93DEB">
        <w:rPr>
          <w:rFonts w:cstheme="minorHAnsi"/>
          <w:color w:val="000000"/>
        </w:rPr>
        <w:t>information</w:t>
      </w:r>
      <w:r w:rsidR="00F862A6" w:rsidRPr="00D93DEB">
        <w:rPr>
          <w:rFonts w:cstheme="minorHAnsi"/>
          <w:color w:val="000000"/>
        </w:rPr>
        <w:t xml:space="preserve"> </w:t>
      </w:r>
      <w:r w:rsidR="003763C6" w:rsidRPr="00D93DEB">
        <w:rPr>
          <w:rFonts w:cstheme="minorHAnsi"/>
          <w:color w:val="000000"/>
        </w:rPr>
        <w:t>t</w:t>
      </w:r>
      <w:r w:rsidR="00610C0B" w:rsidRPr="00D93DEB">
        <w:rPr>
          <w:rFonts w:cstheme="minorHAnsi"/>
          <w:color w:val="000000"/>
        </w:rPr>
        <w:t>o</w:t>
      </w:r>
      <w:r w:rsidR="003763C6" w:rsidRPr="00D93DEB">
        <w:rPr>
          <w:rFonts w:cstheme="minorHAnsi"/>
          <w:color w:val="000000"/>
        </w:rPr>
        <w:t xml:space="preserve"> make informed decisions about cannabis products from their clinicians or healthcare providers</w:t>
      </w:r>
      <w:r w:rsidR="00C07E42">
        <w:rPr>
          <w:rFonts w:cstheme="minorHAnsi"/>
          <w:color w:val="000000"/>
        </w:rPr>
        <w:t xml:space="preserve"> </w:t>
      </w:r>
      <w:r w:rsidR="00C07E42" w:rsidRPr="00B0015C">
        <w:rPr>
          <w:rFonts w:cstheme="minorHAnsi"/>
          <w:color w:val="000000"/>
          <w:vertAlign w:val="subscript"/>
        </w:rPr>
        <w:t>(N = 521)</w:t>
      </w:r>
      <w:r w:rsidR="00B004E0">
        <w:rPr>
          <w:rFonts w:cstheme="minorHAnsi"/>
          <w:color w:val="000000"/>
        </w:rPr>
        <w:t>.</w:t>
      </w:r>
    </w:p>
    <w:tbl>
      <w:tblPr>
        <w:tblpPr w:leftFromText="180" w:rightFromText="180" w:vertAnchor="text" w:horzAnchor="page" w:tblpX="461" w:tblpY="155"/>
        <w:tblW w:w="5848" w:type="dxa"/>
        <w:tblLook w:val="04A0" w:firstRow="1" w:lastRow="0" w:firstColumn="1" w:lastColumn="0" w:noHBand="0" w:noVBand="1"/>
      </w:tblPr>
      <w:tblGrid>
        <w:gridCol w:w="3587"/>
        <w:gridCol w:w="1165"/>
        <w:gridCol w:w="1096"/>
      </w:tblGrid>
      <w:tr w:rsidR="00610C0B" w:rsidRPr="00484725" w14:paraId="0EC793BC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645D" w14:textId="77777777" w:rsidR="00610C0B" w:rsidRPr="00484725" w:rsidRDefault="00610C0B" w:rsidP="0061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0379" w14:textId="77777777" w:rsidR="00610C0B" w:rsidRPr="00484725" w:rsidRDefault="00610C0B" w:rsidP="00610C0B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 xml:space="preserve">NAT </w:t>
            </w:r>
            <w:r w:rsidRPr="00484725">
              <w:rPr>
                <w:rFonts w:ascii="Calibri" w:eastAsia="Times New Roman" w:hAnsi="Calibri" w:cs="Calibri"/>
                <w:color w:val="000000"/>
                <w:vertAlign w:val="subscript"/>
              </w:rPr>
              <w:t>N = 565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21EE" w14:textId="77777777" w:rsidR="00610C0B" w:rsidRPr="00484725" w:rsidRDefault="00610C0B" w:rsidP="00610C0B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 xml:space="preserve">MA </w:t>
            </w:r>
            <w:r w:rsidRPr="00484725">
              <w:rPr>
                <w:rFonts w:ascii="Calibri" w:eastAsia="Times New Roman" w:hAnsi="Calibri" w:cs="Calibri"/>
                <w:color w:val="000000"/>
                <w:vertAlign w:val="subscript"/>
              </w:rPr>
              <w:t>N = 201</w:t>
            </w:r>
          </w:p>
        </w:tc>
      </w:tr>
      <w:tr w:rsidR="00610C0B" w:rsidRPr="00484725" w14:paraId="5CE9CE55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58D5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8472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Yes, I have VA provided Tricare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C0BAC6F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35.04%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6E2FBFC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29.35%</w:t>
            </w:r>
          </w:p>
        </w:tc>
      </w:tr>
      <w:tr w:rsidR="00610C0B" w:rsidRPr="00484725" w14:paraId="3EA5E01E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8047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8472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Yes, I have private health insurance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C4E6CF"/>
            <w:noWrap/>
            <w:vAlign w:val="bottom"/>
            <w:hideMark/>
          </w:tcPr>
          <w:p w14:paraId="054EDEC4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24.07%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7FCA94"/>
            <w:noWrap/>
            <w:vAlign w:val="bottom"/>
            <w:hideMark/>
          </w:tcPr>
          <w:p w14:paraId="3DC4B6CE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27.36%</w:t>
            </w:r>
          </w:p>
        </w:tc>
      </w:tr>
      <w:tr w:rsidR="00610C0B" w:rsidRPr="00484725" w14:paraId="26650D4D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AC39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8472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Yes, I have Medicare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1F8F5"/>
            <w:noWrap/>
            <w:vAlign w:val="bottom"/>
            <w:hideMark/>
          </w:tcPr>
          <w:p w14:paraId="4842F1EE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18.94%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94D2A5"/>
            <w:noWrap/>
            <w:vAlign w:val="bottom"/>
            <w:hideMark/>
          </w:tcPr>
          <w:p w14:paraId="4B480E9A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25.87%</w:t>
            </w:r>
          </w:p>
        </w:tc>
      </w:tr>
      <w:tr w:rsidR="00610C0B" w:rsidRPr="00484725" w14:paraId="1CBD1CA9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1745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8472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No, I do not have health insurance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BEFF2"/>
            <w:noWrap/>
            <w:vAlign w:val="bottom"/>
            <w:hideMark/>
          </w:tcPr>
          <w:p w14:paraId="03D572CF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16.28%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AB7B9"/>
            <w:noWrap/>
            <w:vAlign w:val="bottom"/>
            <w:hideMark/>
          </w:tcPr>
          <w:p w14:paraId="2EA22047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10.95%</w:t>
            </w:r>
          </w:p>
        </w:tc>
      </w:tr>
      <w:tr w:rsidR="00610C0B" w:rsidRPr="00484725" w14:paraId="0CBABE2A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4335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8472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Yes, I have Medicaid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87375"/>
            <w:noWrap/>
            <w:vAlign w:val="bottom"/>
            <w:hideMark/>
          </w:tcPr>
          <w:p w14:paraId="317C0A7E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3.36%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87678"/>
            <w:noWrap/>
            <w:vAlign w:val="bottom"/>
            <w:hideMark/>
          </w:tcPr>
          <w:p w14:paraId="7EAB4D20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3.98%</w:t>
            </w:r>
          </w:p>
        </w:tc>
      </w:tr>
      <w:tr w:rsidR="00610C0B" w:rsidRPr="00484725" w14:paraId="4733CC15" w14:textId="77777777" w:rsidTr="00B22E64">
        <w:trPr>
          <w:trHeight w:val="389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658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48472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Medicare advantage or Part A, B, C, D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F808ACC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2.30%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159A5A0" w14:textId="77777777" w:rsidR="00610C0B" w:rsidRPr="00484725" w:rsidRDefault="00610C0B" w:rsidP="00610C0B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84725">
              <w:rPr>
                <w:rFonts w:ascii="Calibri" w:eastAsia="Times New Roman" w:hAnsi="Calibri" w:cs="Calibri"/>
                <w:color w:val="000000"/>
              </w:rPr>
              <w:t>2.49%</w:t>
            </w:r>
          </w:p>
        </w:tc>
      </w:tr>
    </w:tbl>
    <w:p w14:paraId="1ED7C121" w14:textId="77777777" w:rsidR="00FA0950" w:rsidRPr="000569A6" w:rsidRDefault="00FA0950" w:rsidP="00FA0950">
      <w:pPr>
        <w:rPr>
          <w:rFonts w:cstheme="minorHAnsi"/>
          <w:b/>
          <w:bCs/>
          <w:color w:val="000000"/>
          <w:sz w:val="16"/>
          <w:szCs w:val="16"/>
        </w:rPr>
      </w:pPr>
      <w:r w:rsidRPr="000569A6">
        <w:rPr>
          <w:rFonts w:cstheme="minorHAnsi"/>
          <w:b/>
          <w:bCs/>
          <w:color w:val="000000"/>
          <w:sz w:val="16"/>
          <w:szCs w:val="16"/>
        </w:rPr>
        <w:t>[Change this to a 0-100 slider with Severity of Prescription Drug Side effects on left, and Severity of Cannabis side effects on right, 0 represents more severe prescription drug side effects, 100 represents more severe cannabis side effects]</w:t>
      </w:r>
    </w:p>
    <w:tbl>
      <w:tblPr>
        <w:tblStyle w:val="TableGrid"/>
        <w:tblpPr w:leftFromText="180" w:rightFromText="180" w:vertAnchor="text" w:horzAnchor="page" w:tblpX="6451" w:tblpY="60"/>
        <w:tblW w:w="0" w:type="auto"/>
        <w:tblLook w:val="04A0" w:firstRow="1" w:lastRow="0" w:firstColumn="1" w:lastColumn="0" w:noHBand="0" w:noVBand="1"/>
      </w:tblPr>
      <w:tblGrid>
        <w:gridCol w:w="1670"/>
        <w:gridCol w:w="1270"/>
        <w:gridCol w:w="1546"/>
      </w:tblGrid>
      <w:tr w:rsidR="00FA0950" w:rsidRPr="00BC4239" w14:paraId="751B1B28" w14:textId="77777777" w:rsidTr="00FA0950">
        <w:trPr>
          <w:trHeight w:val="573"/>
        </w:trPr>
        <w:tc>
          <w:tcPr>
            <w:tcW w:w="1670" w:type="dxa"/>
            <w:noWrap/>
            <w:hideMark/>
          </w:tcPr>
          <w:p w14:paraId="0416D1D5" w14:textId="77777777" w:rsidR="00FA0950" w:rsidRPr="00B22E64" w:rsidRDefault="00FA0950" w:rsidP="00FA0950">
            <w:pPr>
              <w:rPr>
                <w:b/>
                <w:bCs/>
                <w:sz w:val="28"/>
                <w:szCs w:val="28"/>
              </w:rPr>
            </w:pPr>
            <w:r w:rsidRPr="00B22E64">
              <w:rPr>
                <w:b/>
                <w:bCs/>
                <w:sz w:val="28"/>
                <w:szCs w:val="28"/>
              </w:rPr>
              <w:t>$ per Month</w:t>
            </w:r>
          </w:p>
        </w:tc>
        <w:tc>
          <w:tcPr>
            <w:tcW w:w="1257" w:type="dxa"/>
            <w:noWrap/>
            <w:hideMark/>
          </w:tcPr>
          <w:p w14:paraId="7A7C7DEA" w14:textId="77777777" w:rsidR="00FA0950" w:rsidRPr="00BC4239" w:rsidRDefault="00FA0950" w:rsidP="00FA0950">
            <w:r w:rsidRPr="00BC4239">
              <w:t>N</w:t>
            </w:r>
            <w:r>
              <w:t xml:space="preserve">AT </w:t>
            </w:r>
            <w:r w:rsidRPr="004E7401">
              <w:rPr>
                <w:vertAlign w:val="subscript"/>
              </w:rPr>
              <w:t>N=565</w:t>
            </w:r>
          </w:p>
        </w:tc>
        <w:tc>
          <w:tcPr>
            <w:tcW w:w="1546" w:type="dxa"/>
            <w:noWrap/>
            <w:hideMark/>
          </w:tcPr>
          <w:p w14:paraId="14F77A4A" w14:textId="77777777" w:rsidR="00FA0950" w:rsidRPr="00BC4239" w:rsidRDefault="00FA0950" w:rsidP="00FA0950">
            <w:r w:rsidRPr="00BC4239">
              <w:t>MA</w:t>
            </w:r>
            <w:r>
              <w:t xml:space="preserve"> </w:t>
            </w:r>
            <w:r w:rsidRPr="004E7401">
              <w:rPr>
                <w:vertAlign w:val="subscript"/>
              </w:rPr>
              <w:t>N=201</w:t>
            </w:r>
          </w:p>
        </w:tc>
      </w:tr>
      <w:tr w:rsidR="00FA0950" w:rsidRPr="00BC4239" w14:paraId="6FDED7AF" w14:textId="77777777" w:rsidTr="00FA0950">
        <w:trPr>
          <w:trHeight w:val="652"/>
        </w:trPr>
        <w:tc>
          <w:tcPr>
            <w:tcW w:w="1670" w:type="dxa"/>
            <w:noWrap/>
            <w:hideMark/>
          </w:tcPr>
          <w:p w14:paraId="2BEDC92A" w14:textId="77777777" w:rsidR="00FA0950" w:rsidRPr="00B22E64" w:rsidRDefault="00FA0950" w:rsidP="00FA0950">
            <w:pPr>
              <w:rPr>
                <w:i/>
                <w:iCs/>
                <w:sz w:val="28"/>
                <w:szCs w:val="28"/>
              </w:rPr>
            </w:pPr>
            <w:r w:rsidRPr="00B22E64">
              <w:rPr>
                <w:i/>
                <w:iCs/>
                <w:sz w:val="28"/>
                <w:szCs w:val="28"/>
              </w:rPr>
              <w:t>Medications</w:t>
            </w:r>
          </w:p>
        </w:tc>
        <w:tc>
          <w:tcPr>
            <w:tcW w:w="1257" w:type="dxa"/>
            <w:noWrap/>
            <w:hideMark/>
          </w:tcPr>
          <w:p w14:paraId="5C4B1F02" w14:textId="77777777" w:rsidR="00FA0950" w:rsidRPr="00B22E64" w:rsidRDefault="00FA0950" w:rsidP="00FA0950">
            <w:pPr>
              <w:rPr>
                <w:sz w:val="32"/>
                <w:szCs w:val="32"/>
              </w:rPr>
            </w:pPr>
            <w:r w:rsidRPr="00B22E64">
              <w:rPr>
                <w:sz w:val="32"/>
                <w:szCs w:val="32"/>
              </w:rPr>
              <w:t>$98.40</w:t>
            </w:r>
          </w:p>
        </w:tc>
        <w:tc>
          <w:tcPr>
            <w:tcW w:w="1546" w:type="dxa"/>
            <w:noWrap/>
            <w:hideMark/>
          </w:tcPr>
          <w:p w14:paraId="48F165E5" w14:textId="77777777" w:rsidR="00FA0950" w:rsidRPr="00B22E64" w:rsidRDefault="00FA0950" w:rsidP="00FA0950">
            <w:pPr>
              <w:rPr>
                <w:sz w:val="32"/>
                <w:szCs w:val="32"/>
              </w:rPr>
            </w:pPr>
            <w:r w:rsidRPr="00B22E64">
              <w:rPr>
                <w:sz w:val="32"/>
                <w:szCs w:val="32"/>
              </w:rPr>
              <w:t>$77.28</w:t>
            </w:r>
          </w:p>
        </w:tc>
      </w:tr>
      <w:tr w:rsidR="00FA0950" w:rsidRPr="00BC4239" w14:paraId="645C5DD3" w14:textId="77777777" w:rsidTr="00FA0950">
        <w:trPr>
          <w:trHeight w:val="573"/>
        </w:trPr>
        <w:tc>
          <w:tcPr>
            <w:tcW w:w="1670" w:type="dxa"/>
            <w:noWrap/>
            <w:hideMark/>
          </w:tcPr>
          <w:p w14:paraId="53053814" w14:textId="77777777" w:rsidR="00FA0950" w:rsidRPr="00B22E64" w:rsidRDefault="00FA0950" w:rsidP="00FA0950">
            <w:pPr>
              <w:rPr>
                <w:i/>
                <w:iCs/>
                <w:sz w:val="28"/>
                <w:szCs w:val="28"/>
              </w:rPr>
            </w:pPr>
            <w:r w:rsidRPr="00B22E64">
              <w:rPr>
                <w:i/>
                <w:iCs/>
                <w:sz w:val="28"/>
                <w:szCs w:val="28"/>
              </w:rPr>
              <w:t>Cannabis</w:t>
            </w:r>
          </w:p>
        </w:tc>
        <w:tc>
          <w:tcPr>
            <w:tcW w:w="1257" w:type="dxa"/>
            <w:noWrap/>
            <w:hideMark/>
          </w:tcPr>
          <w:p w14:paraId="0A453980" w14:textId="77777777" w:rsidR="00FA0950" w:rsidRPr="00B22E64" w:rsidRDefault="00FA0950" w:rsidP="00FA0950">
            <w:pPr>
              <w:rPr>
                <w:sz w:val="32"/>
                <w:szCs w:val="32"/>
              </w:rPr>
            </w:pPr>
            <w:r w:rsidRPr="00B22E64">
              <w:rPr>
                <w:sz w:val="32"/>
                <w:szCs w:val="32"/>
              </w:rPr>
              <w:t>$343.09</w:t>
            </w:r>
          </w:p>
        </w:tc>
        <w:tc>
          <w:tcPr>
            <w:tcW w:w="1546" w:type="dxa"/>
            <w:noWrap/>
            <w:hideMark/>
          </w:tcPr>
          <w:p w14:paraId="1CBB9C00" w14:textId="77777777" w:rsidR="00FA0950" w:rsidRPr="00B22E64" w:rsidRDefault="00FA0950" w:rsidP="00FA0950">
            <w:pPr>
              <w:rPr>
                <w:sz w:val="32"/>
                <w:szCs w:val="32"/>
              </w:rPr>
            </w:pPr>
            <w:r w:rsidRPr="00B22E64">
              <w:rPr>
                <w:sz w:val="32"/>
                <w:szCs w:val="32"/>
              </w:rPr>
              <w:t>$317.29</w:t>
            </w:r>
          </w:p>
        </w:tc>
      </w:tr>
    </w:tbl>
    <w:p w14:paraId="39FC0C3B" w14:textId="77777777" w:rsidR="00E9709A" w:rsidRDefault="00E9709A" w:rsidP="00FF07BC">
      <w:pPr>
        <w:rPr>
          <w:rFonts w:cstheme="minorHAnsi"/>
          <w:b/>
          <w:bCs/>
          <w:color w:val="000000"/>
        </w:rPr>
      </w:pPr>
    </w:p>
    <w:p w14:paraId="22CC5BE2" w14:textId="7F361CCD" w:rsidR="00800F0D" w:rsidRPr="00DE2D6D" w:rsidRDefault="00FF07BC" w:rsidP="002C4BA8">
      <w:pPr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EE682D">
        <w:rPr>
          <w:rFonts w:cstheme="minorHAnsi"/>
          <w:b/>
          <w:bCs/>
          <w:color w:val="000000"/>
          <w:sz w:val="28"/>
          <w:szCs w:val="28"/>
        </w:rPr>
        <w:t>80.71%</w:t>
      </w:r>
      <w:r w:rsidRPr="00EE682D">
        <w:rPr>
          <w:rFonts w:cstheme="minorHAnsi"/>
          <w:color w:val="000000"/>
          <w:sz w:val="28"/>
          <w:szCs w:val="28"/>
        </w:rPr>
        <w:t xml:space="preserve"> </w:t>
      </w:r>
      <w:r w:rsidR="0017181E" w:rsidRPr="00300725">
        <w:rPr>
          <w:rFonts w:cstheme="minorHAnsi"/>
          <w:color w:val="000000"/>
          <w:vertAlign w:val="subscript"/>
        </w:rPr>
        <w:t>(N = 565)</w:t>
      </w:r>
      <w:r w:rsidR="0017181E" w:rsidRPr="00EE682D">
        <w:rPr>
          <w:rFonts w:cstheme="minorHAnsi"/>
          <w:color w:val="000000"/>
          <w:sz w:val="28"/>
          <w:szCs w:val="28"/>
        </w:rPr>
        <w:t xml:space="preserve"> </w:t>
      </w:r>
      <w:r w:rsidR="001B4BBF">
        <w:rPr>
          <w:rFonts w:cstheme="minorHAnsi"/>
          <w:color w:val="000000"/>
          <w:sz w:val="28"/>
          <w:szCs w:val="28"/>
        </w:rPr>
        <w:t xml:space="preserve">of veterans </w:t>
      </w:r>
      <w:r w:rsidRPr="00EE682D">
        <w:rPr>
          <w:rFonts w:cstheme="minorHAnsi"/>
          <w:color w:val="000000"/>
          <w:sz w:val="28"/>
          <w:szCs w:val="28"/>
        </w:rPr>
        <w:t xml:space="preserve">have </w:t>
      </w:r>
      <w:r w:rsidR="00EE682D">
        <w:rPr>
          <w:rFonts w:cstheme="minorHAnsi"/>
          <w:color w:val="000000"/>
          <w:sz w:val="28"/>
          <w:szCs w:val="28"/>
        </w:rPr>
        <w:t xml:space="preserve">prescription </w:t>
      </w:r>
      <w:r w:rsidRPr="00EE682D">
        <w:rPr>
          <w:rFonts w:cstheme="minorHAnsi"/>
          <w:color w:val="000000"/>
          <w:sz w:val="28"/>
          <w:szCs w:val="28"/>
        </w:rPr>
        <w:t xml:space="preserve">drug </w:t>
      </w:r>
      <w:r w:rsidR="00354D44" w:rsidRPr="00EE682D">
        <w:rPr>
          <w:rFonts w:cstheme="minorHAnsi"/>
          <w:color w:val="000000"/>
          <w:sz w:val="28"/>
          <w:szCs w:val="28"/>
        </w:rPr>
        <w:t>coverage</w:t>
      </w:r>
      <w:r w:rsidR="00354D44">
        <w:rPr>
          <w:rFonts w:cstheme="minorHAnsi"/>
          <w:color w:val="000000"/>
          <w:sz w:val="28"/>
          <w:szCs w:val="28"/>
        </w:rPr>
        <w:t xml:space="preserve"> and</w:t>
      </w:r>
      <w:r w:rsidR="00553933">
        <w:rPr>
          <w:rFonts w:cstheme="minorHAnsi"/>
          <w:color w:val="000000"/>
          <w:sz w:val="28"/>
          <w:szCs w:val="28"/>
        </w:rPr>
        <w:t xml:space="preserve"> </w:t>
      </w:r>
      <w:r w:rsidR="00E9709A" w:rsidRPr="00EE682D">
        <w:rPr>
          <w:rFonts w:cstheme="minorHAnsi"/>
          <w:color w:val="000000"/>
          <w:sz w:val="28"/>
          <w:szCs w:val="28"/>
        </w:rPr>
        <w:t xml:space="preserve">are </w:t>
      </w:r>
      <w:r w:rsidR="00E9709A" w:rsidRPr="00EE682D">
        <w:rPr>
          <w:rFonts w:cstheme="minorHAnsi"/>
          <w:b/>
          <w:bCs/>
          <w:color w:val="000000"/>
          <w:sz w:val="28"/>
          <w:szCs w:val="28"/>
        </w:rPr>
        <w:t>spending 3</w:t>
      </w:r>
      <w:r w:rsidR="00841FB2">
        <w:rPr>
          <w:rFonts w:cstheme="minorHAnsi"/>
          <w:b/>
          <w:bCs/>
          <w:color w:val="000000"/>
          <w:sz w:val="28"/>
          <w:szCs w:val="28"/>
        </w:rPr>
        <w:t>.5</w:t>
      </w:r>
      <w:r w:rsidR="00B46E2A">
        <w:rPr>
          <w:rFonts w:cstheme="minorHAnsi"/>
          <w:b/>
          <w:bCs/>
          <w:color w:val="000000"/>
          <w:sz w:val="28"/>
          <w:szCs w:val="28"/>
        </w:rPr>
        <w:t xml:space="preserve"> times</w:t>
      </w:r>
      <w:r w:rsidR="00D37170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E9709A" w:rsidRPr="00300725">
        <w:rPr>
          <w:rFonts w:cstheme="minorHAnsi"/>
          <w:color w:val="000000"/>
          <w:vertAlign w:val="subscript"/>
        </w:rPr>
        <w:t>(N = 565)</w:t>
      </w:r>
      <w:r w:rsidR="00E9709A" w:rsidRPr="00EE682D">
        <w:rPr>
          <w:rFonts w:cstheme="minorHAnsi"/>
          <w:color w:val="000000"/>
          <w:sz w:val="28"/>
          <w:szCs w:val="28"/>
        </w:rPr>
        <w:t xml:space="preserve"> </w:t>
      </w:r>
      <w:r w:rsidR="00E9709A" w:rsidRPr="00EE682D">
        <w:rPr>
          <w:rFonts w:cstheme="minorHAnsi"/>
          <w:b/>
          <w:bCs/>
          <w:color w:val="000000"/>
          <w:sz w:val="28"/>
          <w:szCs w:val="28"/>
        </w:rPr>
        <w:t>more</w:t>
      </w:r>
      <w:r w:rsidR="00E9709A" w:rsidRPr="00EE682D">
        <w:rPr>
          <w:rFonts w:cstheme="minorHAnsi"/>
          <w:color w:val="000000"/>
          <w:sz w:val="28"/>
          <w:szCs w:val="28"/>
        </w:rPr>
        <w:t xml:space="preserve"> for cannabis than their prescription medications.</w:t>
      </w:r>
    </w:p>
    <w:p w14:paraId="3C2DA9CD" w14:textId="4F2B11B3" w:rsidR="00EE682D" w:rsidRDefault="00EE682D" w:rsidP="002C4BA8">
      <w:pPr>
        <w:jc w:val="center"/>
        <w:rPr>
          <w:rFonts w:cstheme="minorHAnsi"/>
          <w:b/>
          <w:bCs/>
          <w:color w:val="000000"/>
          <w:sz w:val="24"/>
          <w:szCs w:val="24"/>
        </w:rPr>
      </w:pPr>
    </w:p>
    <w:p w14:paraId="40B83512" w14:textId="62B2A402" w:rsidR="00FF07BC" w:rsidRDefault="00395036" w:rsidP="00FA3DC5">
      <w:pPr>
        <w:rPr>
          <w:rFonts w:cstheme="minorHAnsi"/>
          <w:color w:val="000000"/>
        </w:rPr>
      </w:pPr>
      <w:r w:rsidRPr="00E53F86">
        <w:rPr>
          <w:rFonts w:cstheme="minorHAnsi"/>
          <w:b/>
          <w:bCs/>
          <w:color w:val="000000"/>
        </w:rPr>
        <w:t>99.82%</w:t>
      </w:r>
      <w:r>
        <w:rPr>
          <w:rFonts w:cstheme="minorHAnsi"/>
          <w:color w:val="000000"/>
        </w:rPr>
        <w:t xml:space="preserve"> think the VA should be trained in medical cannabis and allowed to recommend it for veterans.</w:t>
      </w:r>
    </w:p>
    <w:p w14:paraId="1AF55199" w14:textId="7A4AC6B3" w:rsidR="00095F22" w:rsidRDefault="00AF2BCC" w:rsidP="00FA3DC5">
      <w:pPr>
        <w:rPr>
          <w:rFonts w:cstheme="minorHAnsi"/>
          <w:color w:val="000000"/>
        </w:rPr>
      </w:pPr>
      <w:r w:rsidRPr="00E53F86">
        <w:rPr>
          <w:rFonts w:cstheme="minorHAnsi"/>
          <w:b/>
          <w:bCs/>
          <w:color w:val="000000"/>
        </w:rPr>
        <w:t>98.23%</w:t>
      </w:r>
      <w:r>
        <w:rPr>
          <w:rFonts w:cstheme="minorHAnsi"/>
          <w:color w:val="000000"/>
        </w:rPr>
        <w:t xml:space="preserve"> believe the VA should offer free</w:t>
      </w:r>
      <w:r w:rsidR="00DE0F9B">
        <w:rPr>
          <w:rFonts w:cstheme="minorHAnsi"/>
          <w:color w:val="000000"/>
        </w:rPr>
        <w:t>/</w:t>
      </w:r>
      <w:r>
        <w:rPr>
          <w:rFonts w:cstheme="minorHAnsi"/>
          <w:color w:val="000000"/>
        </w:rPr>
        <w:t>discounted</w:t>
      </w:r>
      <w:r w:rsidR="00DE0F9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medical cannabis to veterans who qualify for its u</w:t>
      </w:r>
      <w:r w:rsidR="008E009D">
        <w:rPr>
          <w:rFonts w:cstheme="minorHAnsi"/>
          <w:color w:val="000000"/>
        </w:rPr>
        <w:t>se</w:t>
      </w:r>
      <w:r w:rsidR="00A75D42">
        <w:rPr>
          <w:rFonts w:cstheme="minorHAnsi"/>
          <w:color w:val="000000"/>
        </w:rPr>
        <w:t>.</w:t>
      </w:r>
    </w:p>
    <w:p w14:paraId="21B5C966" w14:textId="730FA7D7" w:rsidR="00395036" w:rsidRPr="00A75D42" w:rsidRDefault="00395036" w:rsidP="00FA3DC5">
      <w:pPr>
        <w:rPr>
          <w:rFonts w:cstheme="minorHAnsi"/>
          <w:color w:val="000000"/>
        </w:rPr>
      </w:pPr>
      <w:r w:rsidRPr="00E53F86">
        <w:rPr>
          <w:rFonts w:cstheme="minorHAnsi"/>
          <w:b/>
          <w:bCs/>
          <w:color w:val="000000"/>
        </w:rPr>
        <w:t>93.81%</w:t>
      </w:r>
      <w:r>
        <w:rPr>
          <w:rFonts w:cstheme="minorHAnsi"/>
          <w:color w:val="000000"/>
        </w:rPr>
        <w:t xml:space="preserve"> would choose medical cannabis if it was a federally legal treatment option</w:t>
      </w:r>
      <w:r w:rsidR="00D0312B">
        <w:rPr>
          <w:rFonts w:cstheme="minorHAnsi"/>
          <w:color w:val="000000"/>
        </w:rPr>
        <w:t>.</w:t>
      </w:r>
    </w:p>
    <w:sectPr w:rsidR="00395036" w:rsidRPr="00A7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6FC6"/>
    <w:multiLevelType w:val="multilevel"/>
    <w:tmpl w:val="9450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9"/>
    <w:rsid w:val="00004367"/>
    <w:rsid w:val="0001038B"/>
    <w:rsid w:val="00020BDB"/>
    <w:rsid w:val="0002733D"/>
    <w:rsid w:val="00035881"/>
    <w:rsid w:val="000444E2"/>
    <w:rsid w:val="00046F1F"/>
    <w:rsid w:val="00052020"/>
    <w:rsid w:val="00052B52"/>
    <w:rsid w:val="000553E4"/>
    <w:rsid w:val="00055A4B"/>
    <w:rsid w:val="000569A6"/>
    <w:rsid w:val="00056C5A"/>
    <w:rsid w:val="000649F6"/>
    <w:rsid w:val="000679D8"/>
    <w:rsid w:val="000717A6"/>
    <w:rsid w:val="000739B5"/>
    <w:rsid w:val="00073CE7"/>
    <w:rsid w:val="000864DD"/>
    <w:rsid w:val="0008713B"/>
    <w:rsid w:val="00090903"/>
    <w:rsid w:val="00091F61"/>
    <w:rsid w:val="00095F22"/>
    <w:rsid w:val="000A0473"/>
    <w:rsid w:val="000A0E07"/>
    <w:rsid w:val="000A4FD8"/>
    <w:rsid w:val="000A6436"/>
    <w:rsid w:val="000A7CA6"/>
    <w:rsid w:val="000B67FA"/>
    <w:rsid w:val="000D1F39"/>
    <w:rsid w:val="000D246F"/>
    <w:rsid w:val="000D59A9"/>
    <w:rsid w:val="000E065C"/>
    <w:rsid w:val="000E352D"/>
    <w:rsid w:val="000E7F8B"/>
    <w:rsid w:val="000F762D"/>
    <w:rsid w:val="00100A5A"/>
    <w:rsid w:val="001023B5"/>
    <w:rsid w:val="00105056"/>
    <w:rsid w:val="00105B42"/>
    <w:rsid w:val="00111995"/>
    <w:rsid w:val="0012314F"/>
    <w:rsid w:val="0014371A"/>
    <w:rsid w:val="0014471D"/>
    <w:rsid w:val="001448A0"/>
    <w:rsid w:val="0014681C"/>
    <w:rsid w:val="00155850"/>
    <w:rsid w:val="00161D0E"/>
    <w:rsid w:val="0016489E"/>
    <w:rsid w:val="001652FE"/>
    <w:rsid w:val="0016705C"/>
    <w:rsid w:val="0017181E"/>
    <w:rsid w:val="00171955"/>
    <w:rsid w:val="00183D64"/>
    <w:rsid w:val="00184F4F"/>
    <w:rsid w:val="001908CC"/>
    <w:rsid w:val="0019604E"/>
    <w:rsid w:val="001A7778"/>
    <w:rsid w:val="001B0366"/>
    <w:rsid w:val="001B4BBF"/>
    <w:rsid w:val="001B5A2F"/>
    <w:rsid w:val="001B7827"/>
    <w:rsid w:val="001C432A"/>
    <w:rsid w:val="001D4E86"/>
    <w:rsid w:val="001E45B8"/>
    <w:rsid w:val="001E661F"/>
    <w:rsid w:val="001F53A8"/>
    <w:rsid w:val="001F65EB"/>
    <w:rsid w:val="00203084"/>
    <w:rsid w:val="0020725E"/>
    <w:rsid w:val="002110CD"/>
    <w:rsid w:val="00216AD2"/>
    <w:rsid w:val="002239D6"/>
    <w:rsid w:val="002244F6"/>
    <w:rsid w:val="00243570"/>
    <w:rsid w:val="002441EA"/>
    <w:rsid w:val="00244825"/>
    <w:rsid w:val="00246880"/>
    <w:rsid w:val="00247663"/>
    <w:rsid w:val="00250B2C"/>
    <w:rsid w:val="00254CF3"/>
    <w:rsid w:val="00257112"/>
    <w:rsid w:val="00260432"/>
    <w:rsid w:val="0026218A"/>
    <w:rsid w:val="00263559"/>
    <w:rsid w:val="00266D0A"/>
    <w:rsid w:val="00281009"/>
    <w:rsid w:val="00284E02"/>
    <w:rsid w:val="0029242B"/>
    <w:rsid w:val="002A069E"/>
    <w:rsid w:val="002A162B"/>
    <w:rsid w:val="002A7048"/>
    <w:rsid w:val="002B07EC"/>
    <w:rsid w:val="002B190B"/>
    <w:rsid w:val="002C3553"/>
    <w:rsid w:val="002C4BA8"/>
    <w:rsid w:val="002C5D7A"/>
    <w:rsid w:val="002C684E"/>
    <w:rsid w:val="002E0E02"/>
    <w:rsid w:val="002E5AE8"/>
    <w:rsid w:val="00300725"/>
    <w:rsid w:val="00300917"/>
    <w:rsid w:val="003016DA"/>
    <w:rsid w:val="00302FC7"/>
    <w:rsid w:val="003031A2"/>
    <w:rsid w:val="00303F84"/>
    <w:rsid w:val="00304113"/>
    <w:rsid w:val="00304A86"/>
    <w:rsid w:val="00306FD4"/>
    <w:rsid w:val="00307522"/>
    <w:rsid w:val="0031769E"/>
    <w:rsid w:val="00317C07"/>
    <w:rsid w:val="003207E7"/>
    <w:rsid w:val="00324AD5"/>
    <w:rsid w:val="00326F5E"/>
    <w:rsid w:val="00333F76"/>
    <w:rsid w:val="0033624A"/>
    <w:rsid w:val="003365F7"/>
    <w:rsid w:val="0034260D"/>
    <w:rsid w:val="00350D12"/>
    <w:rsid w:val="003518BD"/>
    <w:rsid w:val="00354D44"/>
    <w:rsid w:val="00357265"/>
    <w:rsid w:val="003619FD"/>
    <w:rsid w:val="00361B5A"/>
    <w:rsid w:val="00364FF9"/>
    <w:rsid w:val="003763C6"/>
    <w:rsid w:val="00377150"/>
    <w:rsid w:val="0039398D"/>
    <w:rsid w:val="00395036"/>
    <w:rsid w:val="0039692D"/>
    <w:rsid w:val="003A7665"/>
    <w:rsid w:val="003B2ED1"/>
    <w:rsid w:val="003C0D5B"/>
    <w:rsid w:val="003C2FEE"/>
    <w:rsid w:val="003C46F9"/>
    <w:rsid w:val="003D1181"/>
    <w:rsid w:val="003D65B3"/>
    <w:rsid w:val="003D6933"/>
    <w:rsid w:val="003E0BF7"/>
    <w:rsid w:val="003E5321"/>
    <w:rsid w:val="003F20FE"/>
    <w:rsid w:val="003F30C7"/>
    <w:rsid w:val="003F6A37"/>
    <w:rsid w:val="003F6BE4"/>
    <w:rsid w:val="003F7516"/>
    <w:rsid w:val="003F77E9"/>
    <w:rsid w:val="00406FD9"/>
    <w:rsid w:val="0041205A"/>
    <w:rsid w:val="00422957"/>
    <w:rsid w:val="004238C0"/>
    <w:rsid w:val="004260C0"/>
    <w:rsid w:val="004270AD"/>
    <w:rsid w:val="0043554D"/>
    <w:rsid w:val="004378BB"/>
    <w:rsid w:val="00445BA7"/>
    <w:rsid w:val="0045200F"/>
    <w:rsid w:val="0045433F"/>
    <w:rsid w:val="004570CD"/>
    <w:rsid w:val="0046005F"/>
    <w:rsid w:val="004609E6"/>
    <w:rsid w:val="00462A85"/>
    <w:rsid w:val="00462C12"/>
    <w:rsid w:val="00463ADE"/>
    <w:rsid w:val="004649D7"/>
    <w:rsid w:val="0046558C"/>
    <w:rsid w:val="00465D8A"/>
    <w:rsid w:val="004727BF"/>
    <w:rsid w:val="00473C16"/>
    <w:rsid w:val="00480822"/>
    <w:rsid w:val="0048268E"/>
    <w:rsid w:val="00484725"/>
    <w:rsid w:val="0048682E"/>
    <w:rsid w:val="00490279"/>
    <w:rsid w:val="004928B2"/>
    <w:rsid w:val="004A1D60"/>
    <w:rsid w:val="004A61B2"/>
    <w:rsid w:val="004A6B1A"/>
    <w:rsid w:val="004B4A76"/>
    <w:rsid w:val="004C6EB5"/>
    <w:rsid w:val="004D226E"/>
    <w:rsid w:val="004D3872"/>
    <w:rsid w:val="004D5A1B"/>
    <w:rsid w:val="004E0319"/>
    <w:rsid w:val="004E1570"/>
    <w:rsid w:val="004F124F"/>
    <w:rsid w:val="004F5E68"/>
    <w:rsid w:val="0050182C"/>
    <w:rsid w:val="00503E56"/>
    <w:rsid w:val="00505839"/>
    <w:rsid w:val="00523AEF"/>
    <w:rsid w:val="00523CF1"/>
    <w:rsid w:val="00526AE0"/>
    <w:rsid w:val="005271CE"/>
    <w:rsid w:val="0053303D"/>
    <w:rsid w:val="00533C41"/>
    <w:rsid w:val="005368FE"/>
    <w:rsid w:val="00537133"/>
    <w:rsid w:val="005419FE"/>
    <w:rsid w:val="00553933"/>
    <w:rsid w:val="00555CBF"/>
    <w:rsid w:val="0056731A"/>
    <w:rsid w:val="00570EEF"/>
    <w:rsid w:val="00572747"/>
    <w:rsid w:val="00572DC4"/>
    <w:rsid w:val="00576BA2"/>
    <w:rsid w:val="0059329C"/>
    <w:rsid w:val="005A20D8"/>
    <w:rsid w:val="005A2867"/>
    <w:rsid w:val="005A2BE7"/>
    <w:rsid w:val="005A75D7"/>
    <w:rsid w:val="005B0C37"/>
    <w:rsid w:val="005B0DB2"/>
    <w:rsid w:val="005B6471"/>
    <w:rsid w:val="005B74A4"/>
    <w:rsid w:val="005C7070"/>
    <w:rsid w:val="005D3CDB"/>
    <w:rsid w:val="005D467A"/>
    <w:rsid w:val="005E0EC6"/>
    <w:rsid w:val="005E1190"/>
    <w:rsid w:val="005E2B9D"/>
    <w:rsid w:val="005E30B1"/>
    <w:rsid w:val="005E7035"/>
    <w:rsid w:val="005F01DA"/>
    <w:rsid w:val="005F32A9"/>
    <w:rsid w:val="005F7A28"/>
    <w:rsid w:val="006040A3"/>
    <w:rsid w:val="00610C0B"/>
    <w:rsid w:val="00611859"/>
    <w:rsid w:val="00612DC9"/>
    <w:rsid w:val="006157DB"/>
    <w:rsid w:val="00616D70"/>
    <w:rsid w:val="006172B7"/>
    <w:rsid w:val="00625DF8"/>
    <w:rsid w:val="00626E7F"/>
    <w:rsid w:val="006308CA"/>
    <w:rsid w:val="006373A2"/>
    <w:rsid w:val="00646010"/>
    <w:rsid w:val="0065596C"/>
    <w:rsid w:val="006568D3"/>
    <w:rsid w:val="006601EA"/>
    <w:rsid w:val="0066220C"/>
    <w:rsid w:val="00664163"/>
    <w:rsid w:val="0066740B"/>
    <w:rsid w:val="0068251A"/>
    <w:rsid w:val="0068263D"/>
    <w:rsid w:val="00682AE1"/>
    <w:rsid w:val="00682D5B"/>
    <w:rsid w:val="006840D0"/>
    <w:rsid w:val="006871B3"/>
    <w:rsid w:val="00690DC6"/>
    <w:rsid w:val="00691595"/>
    <w:rsid w:val="006933B6"/>
    <w:rsid w:val="00694FED"/>
    <w:rsid w:val="006A2635"/>
    <w:rsid w:val="006A39DE"/>
    <w:rsid w:val="006B0E79"/>
    <w:rsid w:val="006B1628"/>
    <w:rsid w:val="006B46C7"/>
    <w:rsid w:val="006B4865"/>
    <w:rsid w:val="006B52CD"/>
    <w:rsid w:val="006C1036"/>
    <w:rsid w:val="006C12B8"/>
    <w:rsid w:val="006C2163"/>
    <w:rsid w:val="006C532C"/>
    <w:rsid w:val="006C5D47"/>
    <w:rsid w:val="006C60AB"/>
    <w:rsid w:val="006C7380"/>
    <w:rsid w:val="006D197A"/>
    <w:rsid w:val="006E0D75"/>
    <w:rsid w:val="006E50C5"/>
    <w:rsid w:val="006F6256"/>
    <w:rsid w:val="0071518B"/>
    <w:rsid w:val="0071645A"/>
    <w:rsid w:val="0072427D"/>
    <w:rsid w:val="007318A0"/>
    <w:rsid w:val="00732019"/>
    <w:rsid w:val="00734B3B"/>
    <w:rsid w:val="00736D31"/>
    <w:rsid w:val="007370F4"/>
    <w:rsid w:val="00746550"/>
    <w:rsid w:val="00750999"/>
    <w:rsid w:val="00752E4B"/>
    <w:rsid w:val="00770CE4"/>
    <w:rsid w:val="00776F8F"/>
    <w:rsid w:val="00777C18"/>
    <w:rsid w:val="00780282"/>
    <w:rsid w:val="00780E3D"/>
    <w:rsid w:val="00783097"/>
    <w:rsid w:val="0078347A"/>
    <w:rsid w:val="007920B8"/>
    <w:rsid w:val="00794638"/>
    <w:rsid w:val="00795407"/>
    <w:rsid w:val="0079577D"/>
    <w:rsid w:val="007A094D"/>
    <w:rsid w:val="007A25DD"/>
    <w:rsid w:val="007A724D"/>
    <w:rsid w:val="007C0C31"/>
    <w:rsid w:val="007C341C"/>
    <w:rsid w:val="007D6D7A"/>
    <w:rsid w:val="007D7888"/>
    <w:rsid w:val="007E2ED5"/>
    <w:rsid w:val="007E3CBB"/>
    <w:rsid w:val="007E5F09"/>
    <w:rsid w:val="007F0151"/>
    <w:rsid w:val="007F73E7"/>
    <w:rsid w:val="00800F0D"/>
    <w:rsid w:val="00801A51"/>
    <w:rsid w:val="00823D1B"/>
    <w:rsid w:val="0082550E"/>
    <w:rsid w:val="008314BF"/>
    <w:rsid w:val="008314C7"/>
    <w:rsid w:val="0083325C"/>
    <w:rsid w:val="00841664"/>
    <w:rsid w:val="00841FB2"/>
    <w:rsid w:val="008447D2"/>
    <w:rsid w:val="00844B22"/>
    <w:rsid w:val="00845709"/>
    <w:rsid w:val="00846532"/>
    <w:rsid w:val="00847938"/>
    <w:rsid w:val="00847B59"/>
    <w:rsid w:val="008527FB"/>
    <w:rsid w:val="00852EB8"/>
    <w:rsid w:val="008547A1"/>
    <w:rsid w:val="00855820"/>
    <w:rsid w:val="0086044F"/>
    <w:rsid w:val="00861D0E"/>
    <w:rsid w:val="00864DF7"/>
    <w:rsid w:val="008662FF"/>
    <w:rsid w:val="00866AAB"/>
    <w:rsid w:val="008704AB"/>
    <w:rsid w:val="00870DA1"/>
    <w:rsid w:val="00873BBD"/>
    <w:rsid w:val="00874825"/>
    <w:rsid w:val="00887AC0"/>
    <w:rsid w:val="00894A68"/>
    <w:rsid w:val="00897E3D"/>
    <w:rsid w:val="008A127E"/>
    <w:rsid w:val="008A3980"/>
    <w:rsid w:val="008A719C"/>
    <w:rsid w:val="008B2974"/>
    <w:rsid w:val="008B7660"/>
    <w:rsid w:val="008C1043"/>
    <w:rsid w:val="008C1590"/>
    <w:rsid w:val="008D0416"/>
    <w:rsid w:val="008D4742"/>
    <w:rsid w:val="008E009D"/>
    <w:rsid w:val="008E03FE"/>
    <w:rsid w:val="008E271F"/>
    <w:rsid w:val="008E3AF0"/>
    <w:rsid w:val="008F0431"/>
    <w:rsid w:val="008F5022"/>
    <w:rsid w:val="00902447"/>
    <w:rsid w:val="00903772"/>
    <w:rsid w:val="009173FB"/>
    <w:rsid w:val="00922652"/>
    <w:rsid w:val="00930F0A"/>
    <w:rsid w:val="00932BE9"/>
    <w:rsid w:val="009404A6"/>
    <w:rsid w:val="00947033"/>
    <w:rsid w:val="009542A7"/>
    <w:rsid w:val="00962A41"/>
    <w:rsid w:val="009742CB"/>
    <w:rsid w:val="00975BBA"/>
    <w:rsid w:val="009800B5"/>
    <w:rsid w:val="0099215C"/>
    <w:rsid w:val="00993976"/>
    <w:rsid w:val="00995505"/>
    <w:rsid w:val="00997A65"/>
    <w:rsid w:val="009A6B0E"/>
    <w:rsid w:val="009B0C0B"/>
    <w:rsid w:val="009C42DD"/>
    <w:rsid w:val="009C5385"/>
    <w:rsid w:val="009C5DD0"/>
    <w:rsid w:val="009C79D7"/>
    <w:rsid w:val="009C7E17"/>
    <w:rsid w:val="009D23D5"/>
    <w:rsid w:val="009D511D"/>
    <w:rsid w:val="009D59DF"/>
    <w:rsid w:val="009D7AE3"/>
    <w:rsid w:val="009E1121"/>
    <w:rsid w:val="009E3172"/>
    <w:rsid w:val="00A00CF7"/>
    <w:rsid w:val="00A20BAC"/>
    <w:rsid w:val="00A23BF0"/>
    <w:rsid w:val="00A266C2"/>
    <w:rsid w:val="00A27CE5"/>
    <w:rsid w:val="00A35FDD"/>
    <w:rsid w:val="00A41010"/>
    <w:rsid w:val="00A4280E"/>
    <w:rsid w:val="00A45B65"/>
    <w:rsid w:val="00A4750D"/>
    <w:rsid w:val="00A50A94"/>
    <w:rsid w:val="00A50E12"/>
    <w:rsid w:val="00A54821"/>
    <w:rsid w:val="00A55EB3"/>
    <w:rsid w:val="00A627D1"/>
    <w:rsid w:val="00A65D81"/>
    <w:rsid w:val="00A65EBD"/>
    <w:rsid w:val="00A738E6"/>
    <w:rsid w:val="00A75D42"/>
    <w:rsid w:val="00A77F31"/>
    <w:rsid w:val="00A80AB8"/>
    <w:rsid w:val="00A868AA"/>
    <w:rsid w:val="00A9028D"/>
    <w:rsid w:val="00A91226"/>
    <w:rsid w:val="00A978DC"/>
    <w:rsid w:val="00AA1582"/>
    <w:rsid w:val="00AA65F7"/>
    <w:rsid w:val="00AB3528"/>
    <w:rsid w:val="00AC5984"/>
    <w:rsid w:val="00AC5FC3"/>
    <w:rsid w:val="00AD3FCA"/>
    <w:rsid w:val="00AD75AA"/>
    <w:rsid w:val="00AE1345"/>
    <w:rsid w:val="00AE6876"/>
    <w:rsid w:val="00AF23E5"/>
    <w:rsid w:val="00AF2BCC"/>
    <w:rsid w:val="00AF3FC7"/>
    <w:rsid w:val="00AF6B30"/>
    <w:rsid w:val="00B0015C"/>
    <w:rsid w:val="00B004E0"/>
    <w:rsid w:val="00B04F52"/>
    <w:rsid w:val="00B14F22"/>
    <w:rsid w:val="00B21773"/>
    <w:rsid w:val="00B22E64"/>
    <w:rsid w:val="00B23266"/>
    <w:rsid w:val="00B239F7"/>
    <w:rsid w:val="00B24CE2"/>
    <w:rsid w:val="00B27295"/>
    <w:rsid w:val="00B317DB"/>
    <w:rsid w:val="00B318C0"/>
    <w:rsid w:val="00B31B43"/>
    <w:rsid w:val="00B31D3D"/>
    <w:rsid w:val="00B32449"/>
    <w:rsid w:val="00B3355D"/>
    <w:rsid w:val="00B40BB8"/>
    <w:rsid w:val="00B414ED"/>
    <w:rsid w:val="00B45F3E"/>
    <w:rsid w:val="00B46E2A"/>
    <w:rsid w:val="00B53568"/>
    <w:rsid w:val="00B5610D"/>
    <w:rsid w:val="00B60CFE"/>
    <w:rsid w:val="00B61432"/>
    <w:rsid w:val="00B61E4E"/>
    <w:rsid w:val="00B63329"/>
    <w:rsid w:val="00B638F8"/>
    <w:rsid w:val="00B64126"/>
    <w:rsid w:val="00B71217"/>
    <w:rsid w:val="00B72C76"/>
    <w:rsid w:val="00B73714"/>
    <w:rsid w:val="00B7632A"/>
    <w:rsid w:val="00B8146E"/>
    <w:rsid w:val="00B81FFF"/>
    <w:rsid w:val="00B84BC4"/>
    <w:rsid w:val="00B8563E"/>
    <w:rsid w:val="00B94AD2"/>
    <w:rsid w:val="00BA4935"/>
    <w:rsid w:val="00BB0A5E"/>
    <w:rsid w:val="00BB10EC"/>
    <w:rsid w:val="00BB2802"/>
    <w:rsid w:val="00BB3288"/>
    <w:rsid w:val="00BC2241"/>
    <w:rsid w:val="00BD0AF0"/>
    <w:rsid w:val="00BD58CA"/>
    <w:rsid w:val="00BE03DA"/>
    <w:rsid w:val="00BE45A6"/>
    <w:rsid w:val="00BE5CF1"/>
    <w:rsid w:val="00BF6228"/>
    <w:rsid w:val="00C02261"/>
    <w:rsid w:val="00C05955"/>
    <w:rsid w:val="00C07E42"/>
    <w:rsid w:val="00C102D2"/>
    <w:rsid w:val="00C12BD5"/>
    <w:rsid w:val="00C141C9"/>
    <w:rsid w:val="00C14E82"/>
    <w:rsid w:val="00C21A0C"/>
    <w:rsid w:val="00C21D4E"/>
    <w:rsid w:val="00C25EA8"/>
    <w:rsid w:val="00C311FA"/>
    <w:rsid w:val="00C33713"/>
    <w:rsid w:val="00C50096"/>
    <w:rsid w:val="00C525E7"/>
    <w:rsid w:val="00C527A2"/>
    <w:rsid w:val="00C551B5"/>
    <w:rsid w:val="00C56CBF"/>
    <w:rsid w:val="00C62395"/>
    <w:rsid w:val="00C627D2"/>
    <w:rsid w:val="00C63690"/>
    <w:rsid w:val="00C63A68"/>
    <w:rsid w:val="00C66E20"/>
    <w:rsid w:val="00C751C9"/>
    <w:rsid w:val="00C769FC"/>
    <w:rsid w:val="00C77133"/>
    <w:rsid w:val="00C77790"/>
    <w:rsid w:val="00C815FC"/>
    <w:rsid w:val="00C823C1"/>
    <w:rsid w:val="00C92BFF"/>
    <w:rsid w:val="00C92E73"/>
    <w:rsid w:val="00C9330D"/>
    <w:rsid w:val="00C95525"/>
    <w:rsid w:val="00CA6D2B"/>
    <w:rsid w:val="00CB0226"/>
    <w:rsid w:val="00CB11D6"/>
    <w:rsid w:val="00CC0957"/>
    <w:rsid w:val="00CC10D9"/>
    <w:rsid w:val="00CC14A8"/>
    <w:rsid w:val="00CC1BC6"/>
    <w:rsid w:val="00CC437F"/>
    <w:rsid w:val="00CC7880"/>
    <w:rsid w:val="00CD22E5"/>
    <w:rsid w:val="00CD7009"/>
    <w:rsid w:val="00CD73D5"/>
    <w:rsid w:val="00CE182C"/>
    <w:rsid w:val="00CE27C9"/>
    <w:rsid w:val="00CE686D"/>
    <w:rsid w:val="00CF21ED"/>
    <w:rsid w:val="00D00A77"/>
    <w:rsid w:val="00D00ABA"/>
    <w:rsid w:val="00D01958"/>
    <w:rsid w:val="00D0312B"/>
    <w:rsid w:val="00D03430"/>
    <w:rsid w:val="00D07AA6"/>
    <w:rsid w:val="00D14F46"/>
    <w:rsid w:val="00D17F00"/>
    <w:rsid w:val="00D2134D"/>
    <w:rsid w:val="00D25DE6"/>
    <w:rsid w:val="00D26EB2"/>
    <w:rsid w:val="00D331A1"/>
    <w:rsid w:val="00D34702"/>
    <w:rsid w:val="00D359FE"/>
    <w:rsid w:val="00D37170"/>
    <w:rsid w:val="00D43173"/>
    <w:rsid w:val="00D44110"/>
    <w:rsid w:val="00D44875"/>
    <w:rsid w:val="00D504D4"/>
    <w:rsid w:val="00D5380F"/>
    <w:rsid w:val="00D5473D"/>
    <w:rsid w:val="00D55BA3"/>
    <w:rsid w:val="00D6000D"/>
    <w:rsid w:val="00D60508"/>
    <w:rsid w:val="00D6464F"/>
    <w:rsid w:val="00D65DF0"/>
    <w:rsid w:val="00D6685C"/>
    <w:rsid w:val="00D67224"/>
    <w:rsid w:val="00D729CD"/>
    <w:rsid w:val="00D74C4B"/>
    <w:rsid w:val="00D75BE3"/>
    <w:rsid w:val="00D75F8E"/>
    <w:rsid w:val="00D83D83"/>
    <w:rsid w:val="00D8479C"/>
    <w:rsid w:val="00D867DC"/>
    <w:rsid w:val="00D91474"/>
    <w:rsid w:val="00D92943"/>
    <w:rsid w:val="00D93DEB"/>
    <w:rsid w:val="00D948EF"/>
    <w:rsid w:val="00D975E8"/>
    <w:rsid w:val="00DA1998"/>
    <w:rsid w:val="00DA65FE"/>
    <w:rsid w:val="00DA7162"/>
    <w:rsid w:val="00DA728E"/>
    <w:rsid w:val="00DB264D"/>
    <w:rsid w:val="00DB3971"/>
    <w:rsid w:val="00DB3AE9"/>
    <w:rsid w:val="00DB5914"/>
    <w:rsid w:val="00DB6DC9"/>
    <w:rsid w:val="00DC5A9E"/>
    <w:rsid w:val="00DC7B01"/>
    <w:rsid w:val="00DD60F2"/>
    <w:rsid w:val="00DE0DDB"/>
    <w:rsid w:val="00DE0F9B"/>
    <w:rsid w:val="00DE2D6D"/>
    <w:rsid w:val="00DE4DB8"/>
    <w:rsid w:val="00DE6981"/>
    <w:rsid w:val="00DF4B42"/>
    <w:rsid w:val="00E01BA5"/>
    <w:rsid w:val="00E060A6"/>
    <w:rsid w:val="00E07970"/>
    <w:rsid w:val="00E1220F"/>
    <w:rsid w:val="00E1522D"/>
    <w:rsid w:val="00E15851"/>
    <w:rsid w:val="00E21BDD"/>
    <w:rsid w:val="00E2750F"/>
    <w:rsid w:val="00E33B5D"/>
    <w:rsid w:val="00E407CD"/>
    <w:rsid w:val="00E4329B"/>
    <w:rsid w:val="00E5246B"/>
    <w:rsid w:val="00E52EC4"/>
    <w:rsid w:val="00E53F86"/>
    <w:rsid w:val="00E65539"/>
    <w:rsid w:val="00E716DE"/>
    <w:rsid w:val="00E72F2F"/>
    <w:rsid w:val="00E91453"/>
    <w:rsid w:val="00E91C68"/>
    <w:rsid w:val="00E9279E"/>
    <w:rsid w:val="00E92827"/>
    <w:rsid w:val="00E9568F"/>
    <w:rsid w:val="00E9709A"/>
    <w:rsid w:val="00EA02D6"/>
    <w:rsid w:val="00EA0617"/>
    <w:rsid w:val="00EA19E8"/>
    <w:rsid w:val="00EA4561"/>
    <w:rsid w:val="00EA51B0"/>
    <w:rsid w:val="00EA73E1"/>
    <w:rsid w:val="00EA767A"/>
    <w:rsid w:val="00EA7A79"/>
    <w:rsid w:val="00EC138E"/>
    <w:rsid w:val="00EC182F"/>
    <w:rsid w:val="00EC1E72"/>
    <w:rsid w:val="00EC55F6"/>
    <w:rsid w:val="00EC59F5"/>
    <w:rsid w:val="00EC6744"/>
    <w:rsid w:val="00ED1B55"/>
    <w:rsid w:val="00ED2E9E"/>
    <w:rsid w:val="00ED4205"/>
    <w:rsid w:val="00ED45F7"/>
    <w:rsid w:val="00ED4E39"/>
    <w:rsid w:val="00ED7725"/>
    <w:rsid w:val="00EE26D5"/>
    <w:rsid w:val="00EE682D"/>
    <w:rsid w:val="00EE7A8E"/>
    <w:rsid w:val="00EF2472"/>
    <w:rsid w:val="00EF28D4"/>
    <w:rsid w:val="00EF2AED"/>
    <w:rsid w:val="00EF46AE"/>
    <w:rsid w:val="00EF6CD8"/>
    <w:rsid w:val="00F03C70"/>
    <w:rsid w:val="00F04648"/>
    <w:rsid w:val="00F16524"/>
    <w:rsid w:val="00F20197"/>
    <w:rsid w:val="00F23A44"/>
    <w:rsid w:val="00F27E21"/>
    <w:rsid w:val="00F31E40"/>
    <w:rsid w:val="00F36E28"/>
    <w:rsid w:val="00F40BF1"/>
    <w:rsid w:val="00F51A67"/>
    <w:rsid w:val="00F51B43"/>
    <w:rsid w:val="00F53A06"/>
    <w:rsid w:val="00F62FDE"/>
    <w:rsid w:val="00F66D20"/>
    <w:rsid w:val="00F75861"/>
    <w:rsid w:val="00F76D59"/>
    <w:rsid w:val="00F82988"/>
    <w:rsid w:val="00F842DE"/>
    <w:rsid w:val="00F862A6"/>
    <w:rsid w:val="00F86D09"/>
    <w:rsid w:val="00F956BB"/>
    <w:rsid w:val="00F96E35"/>
    <w:rsid w:val="00FA0950"/>
    <w:rsid w:val="00FA3DC5"/>
    <w:rsid w:val="00FA3F02"/>
    <w:rsid w:val="00FA5AE9"/>
    <w:rsid w:val="00FA71C0"/>
    <w:rsid w:val="00FB0956"/>
    <w:rsid w:val="00FB51FF"/>
    <w:rsid w:val="00FB63DD"/>
    <w:rsid w:val="00FB769E"/>
    <w:rsid w:val="00FC5F86"/>
    <w:rsid w:val="00FD135A"/>
    <w:rsid w:val="00FD40C0"/>
    <w:rsid w:val="00FD4E7D"/>
    <w:rsid w:val="00FD683D"/>
    <w:rsid w:val="00FD6F14"/>
    <w:rsid w:val="00FD763F"/>
    <w:rsid w:val="00FE1A22"/>
    <w:rsid w:val="00FE6223"/>
    <w:rsid w:val="00FF07BC"/>
    <w:rsid w:val="00FF28D0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EF21"/>
  <w15:chartTrackingRefBased/>
  <w15:docId w15:val="{99390D87-25A3-4070-A150-7A8F9088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2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5A2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756</cp:revision>
  <dcterms:created xsi:type="dcterms:W3CDTF">2020-01-24T17:01:00Z</dcterms:created>
  <dcterms:modified xsi:type="dcterms:W3CDTF">2020-01-25T21:07:00Z</dcterms:modified>
</cp:coreProperties>
</file>