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1B6083" w:rsidRDefault="00C075BC" w:rsidP="001B6083">
      <w:pPr>
        <w:pStyle w:val="Title"/>
        <w:jc w:val="right"/>
        <w:rPr>
          <w:rFonts w:ascii="Century Gothic" w:hAnsi="Century Gothic"/>
          <w:sz w:val="72"/>
        </w:rPr>
      </w:pPr>
      <w:r w:rsidRPr="001B6083">
        <w:rPr>
          <w:rFonts w:ascii="Century Gothic" w:hAnsi="Century Gothic"/>
          <w:sz w:val="72"/>
        </w:rPr>
        <w:t>BCSE206</w:t>
      </w:r>
    </w:p>
    <w:p w:rsidR="001B6083" w:rsidRPr="001B6083" w:rsidRDefault="001B6083" w:rsidP="001B6083">
      <w:pPr>
        <w:pStyle w:val="Title"/>
        <w:jc w:val="right"/>
        <w:rPr>
          <w:rFonts w:ascii="Century Gothic" w:hAnsi="Century Gothic"/>
          <w:sz w:val="72"/>
        </w:rPr>
      </w:pPr>
      <w:r w:rsidRPr="001B6083">
        <w:rPr>
          <w:rFonts w:ascii="Century Gothic" w:hAnsi="Century Gothic"/>
          <w:sz w:val="72"/>
        </w:rPr>
        <w:t>Professional Practice</w:t>
      </w:r>
    </w:p>
    <w:p w:rsidR="001B6083" w:rsidRDefault="001B6083" w:rsidP="001B6083">
      <w:pPr>
        <w:pStyle w:val="Title"/>
        <w:jc w:val="right"/>
        <w:rPr>
          <w:rFonts w:ascii="Century Gothic" w:hAnsi="Century Gothic"/>
        </w:rPr>
      </w:pPr>
      <w:r>
        <w:rPr>
          <w:rFonts w:ascii="Century Gothic" w:hAnsi="Century Gothic"/>
        </w:rPr>
        <w:t>COURSE EVALUATIONS FROM</w:t>
      </w:r>
    </w:p>
    <w:p w:rsidR="001B6083" w:rsidRDefault="001B6083" w:rsidP="001B6083">
      <w:pPr>
        <w:pStyle w:val="Title"/>
        <w:jc w:val="right"/>
        <w:rPr>
          <w:rFonts w:ascii="Century Gothic" w:hAnsi="Century Gothic"/>
        </w:rPr>
      </w:pPr>
      <w:r>
        <w:rPr>
          <w:rFonts w:ascii="Century Gothic" w:hAnsi="Century Gothic"/>
        </w:rPr>
        <w:t>CO-OPERATIVE EDUCATION PROJECT 2016 S1</w:t>
      </w:r>
    </w:p>
    <w:p w:rsidR="001B6083" w:rsidRDefault="001B6083" w:rsidP="001B6083">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1B6083" w:rsidRDefault="001B6083"/>
    <w:p w:rsidR="00C075BC" w:rsidRDefault="00C075BC" w:rsidP="00494912">
      <w:pPr>
        <w:pStyle w:val="Heading2"/>
      </w:pPr>
      <w:r>
        <w:t>What is good about this course</w:t>
      </w:r>
    </w:p>
    <w:p w:rsidR="00F07D4E" w:rsidRDefault="00F07D4E">
      <w:pPr>
        <w:rPr>
          <w:lang w:eastAsia="en-NZ"/>
        </w:rPr>
      </w:pPr>
      <w:r w:rsidRPr="00F07D4E">
        <w:rPr>
          <w:lang w:eastAsia="en-NZ"/>
        </w:rPr>
        <w:t>I really liked how the course stimulated a real work environment by having a team leader and a group working together.</w:t>
      </w:r>
    </w:p>
    <w:p w:rsidR="002E2A1D" w:rsidRPr="002E2A1D" w:rsidRDefault="002E2A1D" w:rsidP="002E2A1D">
      <w:r w:rsidRPr="002E2A1D">
        <w:t>During this course there were many opportunities to practice effective communication. The communication skills practiced during the Professional Practice project, with partners and the client was directly relatable to communicating with</w:t>
      </w:r>
      <w:bookmarkStart w:id="0" w:name="_GoBack"/>
      <w:bookmarkEnd w:id="0"/>
      <w:r w:rsidRPr="002E2A1D">
        <w:t xml:space="preserve"> the individuals involved in the BCCE301 Project.</w:t>
      </w:r>
    </w:p>
    <w:p w:rsidR="002E2A1D" w:rsidRPr="00F07D4E" w:rsidRDefault="002E2A1D"/>
    <w:p w:rsidR="00C075BC" w:rsidRDefault="00494912" w:rsidP="00494912">
      <w:pPr>
        <w:pStyle w:val="Heading2"/>
      </w:pPr>
      <w:r>
        <w:t>Recommendations</w:t>
      </w:r>
    </w:p>
    <w:p w:rsidR="00C075BC" w:rsidRDefault="00C075BC">
      <w:r w:rsidRPr="00C075BC">
        <w:t>I would recommend the content of this course focuses on team based interactions and culture building activities.</w:t>
      </w:r>
    </w:p>
    <w:sectPr w:rsidR="00C0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BC"/>
    <w:rsid w:val="001B6083"/>
    <w:rsid w:val="002E2A1D"/>
    <w:rsid w:val="004758E1"/>
    <w:rsid w:val="00494912"/>
    <w:rsid w:val="008D6B76"/>
    <w:rsid w:val="00C075BC"/>
    <w:rsid w:val="00F07D4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3494-99D3-44A7-8648-E88C5AC0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4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0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49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5</cp:revision>
  <dcterms:created xsi:type="dcterms:W3CDTF">2016-07-11T03:13:00Z</dcterms:created>
  <dcterms:modified xsi:type="dcterms:W3CDTF">2016-07-13T22:01:00Z</dcterms:modified>
</cp:coreProperties>
</file>