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>
          <w:b/>
          <w:sz w:val="40"/>
        </w:rPr>
        <w:t xml:space="preserve">Escalation Procedures</w:t>
      </w:r>
    </w:p>
    <w:p>
      <w:pPr>
        <w:pStyle w:val="Heading2"/>
      </w:pPr>
      <w:r>
        <w:rPr>
          <w:b/>
          <w:sz w:val="28"/>
        </w:rPr>
        <w:t xml:space="preserve">Level 1: Technician Resolves Independently</w:t>
      </w:r>
    </w:p>
    <w:p>
      <w:r>
        <w:rPr>
          <w:rFonts w:ascii="Calibri" w:hAnsi="Calibri"/>
          <w:sz w:val="22"/>
        </w:rPr>
        <w:t xml:space="preserve">• Sensor replacement (proximity, photoelectric, limit switch)</w:t>
      </w:r>
    </w:p>
    <w:p>
      <w:r>
        <w:rPr>
          <w:rFonts w:ascii="Calibri" w:hAnsi="Calibri"/>
          <w:sz w:val="22"/>
        </w:rPr>
        <w:t xml:space="preserve">• Push button swap</w:t>
      </w:r>
    </w:p>
    <w:p>
      <w:r>
        <w:rPr>
          <w:rFonts w:ascii="Calibri" w:hAnsi="Calibri"/>
          <w:sz w:val="22"/>
        </w:rPr>
        <w:t xml:space="preserve">• IP configuration and PLC connectivity</w:t>
      </w:r>
    </w:p>
    <w:p>
      <w:r>
        <w:rPr>
          <w:rFonts w:ascii="Calibri" w:hAnsi="Calibri"/>
          <w:sz w:val="22"/>
        </w:rPr>
        <w:t xml:space="preserve">• HMI fault clear and alarm management</w:t>
      </w:r>
    </w:p>
    <w:p>
      <w:r>
        <w:rPr>
          <w:rFonts w:ascii="Calibri" w:hAnsi="Calibri"/>
          <w:sz w:val="22"/>
        </w:rPr>
        <w:t xml:space="preserve">• Safety circuit reset (area scanner, light curtain, E-stop)</w:t>
      </w:r>
    </w:p>
    <w:p>
      <w:r>
        <w:rPr>
          <w:rFonts w:ascii="Calibri" w:hAnsi="Calibri"/>
          <w:sz w:val="22"/>
        </w:rPr>
        <w:t xml:space="preserve">• Area scanner zone verification</w:t>
      </w:r>
    </w:p>
    <w:p>
      <w:r>
        <w:rPr>
          <w:rFonts w:ascii="Calibri" w:hAnsi="Calibri"/>
          <w:sz w:val="22"/>
        </w:rPr>
        <w:t xml:space="preserve">• I/O signal trace via PLC software</w:t>
      </w:r>
    </w:p>
    <w:p>
      <w:r>
        <w:rPr>
          <w:rFonts w:ascii="Calibri" w:hAnsi="Calibri"/>
          <w:sz w:val="22"/>
        </w:rPr>
        <w:t xml:space="preserve">• Fuse replacement (after identifying root cause of blown fuse)</w:t>
      </w:r>
    </w:p>
    <w:p>
      <w:pPr>
        <w:pStyle w:val="Heading2"/>
      </w:pPr>
      <w:r>
        <w:rPr>
          <w:b/>
          <w:sz w:val="28"/>
        </w:rPr>
        <w:t xml:space="preserve">Level 2: Escalate to Lead Technician / Noah Staudacher</w:t>
      </w:r>
    </w:p>
    <w:p>
      <w:r>
        <w:rPr>
          <w:rFonts w:ascii="Calibri" w:hAnsi="Calibri"/>
          <w:sz w:val="22"/>
        </w:rPr>
        <w:t xml:space="preserve">• Ladder logic modification required</w:t>
      </w:r>
    </w:p>
    <w:p>
      <w:r>
        <w:rPr>
          <w:rFonts w:ascii="Calibri" w:hAnsi="Calibri"/>
          <w:sz w:val="22"/>
        </w:rPr>
        <w:t xml:space="preserve">• Servo drive fault (E-series codes, STO errors)</w:t>
      </w:r>
    </w:p>
    <w:p>
      <w:r>
        <w:rPr>
          <w:rFonts w:ascii="Calibri" w:hAnsi="Calibri"/>
          <w:sz w:val="22"/>
        </w:rPr>
        <w:t xml:space="preserve">• New I/O module addition or configuration</w:t>
      </w:r>
    </w:p>
    <w:p>
      <w:r>
        <w:rPr>
          <w:rFonts w:ascii="Calibri" w:hAnsi="Calibri"/>
          <w:sz w:val="22"/>
        </w:rPr>
        <w:t xml:space="preserve">• Area scanner zone reprogramming on production equipment</w:t>
      </w:r>
    </w:p>
    <w:p>
      <w:r>
        <w:rPr>
          <w:rFonts w:ascii="Calibri" w:hAnsi="Calibri"/>
          <w:sz w:val="22"/>
        </w:rPr>
        <w:t xml:space="preserve">• VFD parameter changes or fault diagnosis</w:t>
      </w:r>
    </w:p>
    <w:p>
      <w:r>
        <w:rPr>
          <w:rFonts w:ascii="Calibri" w:hAnsi="Calibri"/>
          <w:sz w:val="22"/>
        </w:rPr>
        <w:t xml:space="preserve">• Any fault that persists after Level 1 troubleshooting</w:t>
      </w:r>
    </w:p>
    <w:p>
      <w:pPr>
        <w:pStyle w:val="Heading2"/>
      </w:pPr>
      <w:r>
        <w:rPr>
          <w:b/>
          <w:sz w:val="28"/>
        </w:rPr>
        <w:t xml:space="preserve">Level 3: Escalate to Automation Engineering</w:t>
      </w:r>
    </w:p>
    <w:p>
      <w:r>
        <w:rPr>
          <w:rFonts w:ascii="Calibri" w:hAnsi="Calibri"/>
          <w:sz w:val="22"/>
        </w:rPr>
        <w:t xml:space="preserve">• PLC program structural changes</w:t>
      </w:r>
    </w:p>
    <w:p>
      <w:r>
        <w:rPr>
          <w:rFonts w:ascii="Calibri" w:hAnsi="Calibri"/>
          <w:sz w:val="22"/>
        </w:rPr>
        <w:t xml:space="preserve">• EtherCAT/EtherNet/IP configuration changes</w:t>
      </w:r>
    </w:p>
    <w:p>
      <w:r>
        <w:rPr>
          <w:rFonts w:ascii="Calibri" w:hAnsi="Calibri"/>
          <w:sz w:val="22"/>
        </w:rPr>
        <w:t xml:space="preserve">• New machine integration</w:t>
      </w:r>
    </w:p>
    <w:p>
      <w:r>
        <w:rPr>
          <w:rFonts w:ascii="Calibri" w:hAnsi="Calibri"/>
          <w:sz w:val="22"/>
        </w:rPr>
        <w:t xml:space="preserve">• Firmware updates on any controller or drive</w:t>
      </w:r>
    </w:p>
    <w:p>
      <w:r>
        <w:rPr>
          <w:rFonts w:ascii="Calibri" w:hAnsi="Calibri"/>
          <w:sz w:val="22"/>
        </w:rPr>
        <w:t xml:space="preserve">• Any unresolvable communication fault after Level 2 troubleshooting</w:t>
      </w:r>
    </w:p>
    <w:p>
      <w:r>
        <w:rPr>
          <w:rFonts w:ascii="Calibri" w:hAnsi="Calibri"/>
          <w:sz w:val="22"/>
        </w:rPr>
        <w:t xml:space="preserve">• Safety system design changes</w:t>
      </w:r>
    </w:p>
    <w:p>
      <w:pPr>
        <w:pStyle w:val="Heading2"/>
      </w:pPr>
      <w:r>
        <w:rPr>
          <w:b/>
          <w:sz w:val="28"/>
        </w:rPr>
        <w:t xml:space="preserve">Document before escalating</w:t>
      </w:r>
    </w:p>
    <w:p>
      <w:r>
        <w:rPr>
          <w:rFonts w:ascii="Calibri" w:hAnsi="Calibri"/>
          <w:sz w:val="22"/>
        </w:rPr>
        <w:t xml:space="preserve">• Machine name and asset number</w:t>
      </w:r>
    </w:p>
    <w:p>
      <w:r>
        <w:rPr>
          <w:rFonts w:ascii="Calibri" w:hAnsi="Calibri"/>
          <w:sz w:val="22"/>
        </w:rPr>
        <w:t xml:space="preserve">• PLC platform and software version</w:t>
      </w:r>
    </w:p>
    <w:p>
      <w:r>
        <w:rPr>
          <w:rFonts w:ascii="Calibri" w:hAnsi="Calibri"/>
          <w:sz w:val="22"/>
        </w:rPr>
        <w:t xml:space="preserve">• HMI alarm code and alarm text (take a photo)</w:t>
      </w:r>
    </w:p>
    <w:p>
      <w:r>
        <w:rPr>
          <w:rFonts w:ascii="Calibri" w:hAnsi="Calibri"/>
          <w:sz w:val="22"/>
        </w:rPr>
        <w:t xml:space="preserve">• Tag name(s) involved, current vs. expected values</w:t>
      </w:r>
    </w:p>
    <w:p>
      <w:r>
        <w:rPr>
          <w:rFonts w:ascii="Calibri" w:hAnsi="Calibri"/>
          <w:sz w:val="22"/>
        </w:rPr>
        <w:t xml:space="preserve">• Steps already taken and results</w:t>
      </w:r>
    </w:p>
    <w:p>
      <w:r>
        <w:rPr>
          <w:rFonts w:ascii="Calibri" w:hAnsi="Calibri"/>
          <w:sz w:val="22"/>
        </w:rPr>
        <w:t xml:space="preserve">• Time of fault occurrence and production impact</w:t>
      </w:r>
    </w:p>
    <w:sectPr>
      <w:pgSz w:w="12240" w:h="15840"/>
      <w:pgMar w:top="1440" w:right="1440" w:bottom="1440" w:left="1440"/>
    </w:sectPr>
  </w:body>
</w:document>
</file>

<file path=word/_rels/document.xml.rels><?xml version="1.0"?><Relationships xmlns="http://schemas.openxmlformats.org/package/2006/relationships"/>
</file>