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hd w:val="clear" w:fill="1E3A5F"/>
        <w:spacing w:before="120" w:after="200"/>
        <w:ind w:left="360" w:right="360"/>
      </w:pPr>
      <w:r>
        <w:rPr>
          <w:rFonts w:ascii="Calibri" w:hAnsi="Calibri"/>
          <w:sz w:val="56"/>
          <w:b/>
          <w:color w:val="FFFFFF"/>
        </w:rPr>
        <w:t xml:space="preserve">Escalation Procedures</w:t>
      </w:r>
    </w:p>
    <w:p>
      <w:pPr>
        <w:shd w:val="clear" w:fill="1E3A5F"/>
        <w:spacing w:after="240"/>
        <w:ind w:left="360" w:right="360"/>
      </w:pPr>
      <w:r>
        <w:rPr>
          <w:rFonts w:ascii="Calibri" w:hAnsi="Calibri"/>
          <w:sz w:val="22"/>
          <w:color w:val="E2E8F0"/>
        </w:rPr>
        <w:t xml:space="preserve">PLC &amp; automation support — match training site policy</w:t>
      </w:r>
    </w:p>
    <w:p>
      <w:pPr>
        <w:pBdr>
          <w:bottom w:val="single" w:sz="24" w:space="1" w:color="E8A820"/>
        </w:pBdr>
        <w:spacing w:after="200"/>
      </w:pP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Level 1: Technician Resolves Independently</w:t>
      </w:r>
    </w:p>
    <w:p>
      <w:pPr>
        <w:spacing w:after="160"/>
      </w:pPr>
      <w:r>
        <w:rPr>
          <w:rFonts w:ascii="Calibri" w:hAnsi="Calibri"/>
          <w:sz w:val="20"/>
          <w:color w:val="64748B"/>
        </w:rPr>
        <w:t xml:space="preserve">Tier: success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Sensor replacement (proximity, photoelectric, limit switch)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Push button swap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IP configuration and PLC connectivity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HMI fault clear and alarm management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Safety circuit reset (area scanner, light curtain, E-stop)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Area scanner zone verification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I/O signal trace via PLC software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Fuse replacement (after identifying root cause of blown fuse)</w:t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Level 2: Escalate to Lead Technician / Noah Staudacher</w:t>
      </w:r>
    </w:p>
    <w:p>
      <w:pPr>
        <w:spacing w:after="160"/>
      </w:pPr>
      <w:r>
        <w:rPr>
          <w:rFonts w:ascii="Calibri" w:hAnsi="Calibri"/>
          <w:sz w:val="20"/>
          <w:color w:val="64748B"/>
        </w:rPr>
        <w:t xml:space="preserve">Tier: warning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Ladder logic modification required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Servo drive fault (E-series codes, STO errors)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New I/O module addition or configuration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Area scanner zone reprogramming on production equipment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VFD parameter changes or fault diagnosis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Any fault that persists after Level 1 troubleshooting</w:t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Level 3: Escalate to Automation Engineering</w:t>
      </w:r>
    </w:p>
    <w:p>
      <w:pPr>
        <w:spacing w:after="160"/>
      </w:pPr>
      <w:r>
        <w:rPr>
          <w:rFonts w:ascii="Calibri" w:hAnsi="Calibri"/>
          <w:sz w:val="20"/>
          <w:color w:val="64748B"/>
        </w:rPr>
        <w:t xml:space="preserve">Tier: danger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PLC program structural changes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EtherCAT/EtherNet/IP configuration changes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New machine integration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Firmware updates on any controller or drive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Any unresolvable communication fault after Level 2 troubleshooting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Safety system design changes</w:t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Document before escalating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Machine name and asset number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PLC platform and software version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HMI alarm code and alarm text (take a photo)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Tag name(s) involved, current vs. expected values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Steps already taken and results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Time of fault occurrence and production impact</w:t>
      </w:r>
    </w:p>
    <w:sectPr>
      <w:pgSz w:w="12240" w:h="15840"/>
      <w:pgMar w:top="1440" w:right="1440" w:bottom="1440" w:left="1440"/>
      <w:pgBorders>
        <w:top w:val="single" w:sz="48" w:space="0" w:color="E8A820"/>
      </w:pgBorders>
    </w:sectPr>
  </w:body>
</w:document>
</file>

<file path=word/settings.xml><?xml version="1.0" encoding="utf-8"?>
<w:settings xmlns:w="http://schemas.openxmlformats.org/wordprocessingml/2006/main"/>
</file>

<file path=word/_rels/document.xml.rels><?xml version="1.0"?><Relationships xmlns="http://schemas.openxmlformats.org/package/2006/relationships"/>
</file>