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fill="1E3A5F"/>
        <w:spacing w:before="120" w:after="200"/>
        <w:ind w:left="360" w:right="360"/>
      </w:pPr>
      <w:r>
        <w:rPr>
          <w:rFonts w:ascii="Calibri" w:hAnsi="Calibri"/>
          <w:sz w:val="56"/>
          <w:b/>
          <w:color w:val="FFFFFF"/>
        </w:rPr>
        <w:t xml:space="preserve">Written Knowledge Check</w:t>
      </w:r>
    </w:p>
    <w:p>
      <w:pPr>
        <w:shd w:val="clear" w:fill="1E3A5F"/>
        <w:spacing w:after="240"/>
        <w:ind w:left="360" w:right="360"/>
      </w:pPr>
      <w:r>
        <w:rPr>
          <w:rFonts w:ascii="Calibri" w:hAnsi="Calibri"/>
          <w:sz w:val="22"/>
          <w:color w:val="E2E8F0"/>
        </w:rPr>
        <w:t xml:space="preserve">Trainee copy · 10 questions · PLC Tabletop Training</w:t>
      </w:r>
    </w:p>
    <w:p>
      <w:pPr>
        <w:pBdr>
          <w:bottom w:val="single" w:sz="24" w:space="1" w:color="E8A820"/>
        </w:pBdr>
        <w:spacing w:after="200"/>
      </w:pPr>
    </w:p>
    <w:p>
      <w:pPr>
        <w:spacing w:after="160"/>
      </w:pPr>
      <w:r>
        <w:rPr>
          <w:rFonts w:ascii="Calibri" w:hAnsi="Calibri"/>
          <w:sz w:val="20"/>
          <w:color w:val="64748B"/>
        </w:rPr>
        <w:t xml:space="preserve">Name: _________________________   Date: ______________   Score: _____ / 10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Answer in complete sentences unless your instructor directs otherwise.</w:t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1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What is the function of the PLC power supply, and what voltage does it typically output to the I/O modules?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2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Describe the difference between a Normally Open (N/O) and Normally Closed (N/C) contact in ladder logic.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3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A proximity sensor's LED is lit (indicating it is detecting a target), but the PLC input tag shows 0. What are two likely causes?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4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What does OSSD stand for, and why do safety devices use two OSSD channels instead of one?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5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You need to connect your laptop to an Omron PLC with IP address 192.168.5.20. What should you set your laptop's IP and subnet mask to?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6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In Studio 5000, what menu option do you use to browse the network and find controllers? What is the keyboard shortcut to go online?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7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A TON timer has a preset of 5000ms and an accumulator of 5000ms. Is the DN bit ON or OFF?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8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What is a global variable, and how does it differ from a program-scoped tag?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9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List the three access levels on a typical HMI and describe what each level allows.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p>
      <w:pPr>
        <w:pBdr>
          <w:bottom w:val="single" w:sz="18" w:space="2" w:color="E8A820"/>
        </w:pBdr>
        <w:spacing w:before="280" w:after="120"/>
      </w:pPr>
      <w:r>
        <w:rPr>
          <w:rFonts w:ascii="Calibri" w:hAnsi="Calibri"/>
          <w:sz w:val="36"/>
          <w:b/>
          <w:color w:val="1E3A5F"/>
        </w:rPr>
        <w:t xml:space="preserve">Question 10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At what escalation level should a technician address a servo drive STO (Safe Torque Off) fault?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Calibri" w:hAnsi="Calibri"/>
          <w:sz w:val="22"/>
          <w:color w:val="1E293B"/>
        </w:rPr>
        <w:t xml:space="preserve"/>
      </w:r>
    </w:p>
    <w:sectPr>
      <w:pgSz w:w="12240" w:h="15840"/>
      <w:pgMar w:top="1440" w:right="1440" w:bottom="1440" w:left="1440"/>
      <w:pgBorders>
        <w:top w:val="single" w:sz="48" w:space="0" w:color="E8A820"/>
      </w:pgBorders>
    </w:sectPr>
  </w:body>
</w:document>
</file>

<file path=word/settings.xml><?xml version="1.0" encoding="utf-8"?>
<w:settings xmlns:w="http://schemas.openxmlformats.org/wordprocessingml/2006/main"/>
</file>

<file path=word/_rels/document.xml.rels><?xml version="1.0"?><Relationships xmlns="http://schemas.openxmlformats.org/package/2006/relationships"/>
</file>