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fill="1E3A5F"/>
        <w:spacing w:before="120" w:after="200"/>
        <w:ind w:left="360" w:right="360"/>
      </w:pPr>
      <w:r>
        <w:rPr>
          <w:rFonts w:ascii="Calibri" w:hAnsi="Calibri"/>
          <w:sz w:val="56"/>
          <w:b/>
          <w:color w:val="FFFFFF"/>
        </w:rPr>
        <w:t xml:space="preserve">Knowledge Check — Answer Key</w:t>
      </w:r>
    </w:p>
    <w:p>
      <w:pPr>
        <w:shd w:val="clear" w:fill="1E3A5F"/>
        <w:spacing w:after="240"/>
        <w:ind w:left="360" w:right="360"/>
      </w:pPr>
      <w:r>
        <w:rPr>
          <w:rFonts w:ascii="Calibri" w:hAnsi="Calibri"/>
          <w:sz w:val="22"/>
          <w:color w:val="E2E8F0"/>
        </w:rPr>
        <w:t xml:space="preserve">INSTRUCTOR ONLY — do not distribute to trainees</w:t>
      </w:r>
    </w:p>
    <w:p>
      <w:pPr>
        <w:pBdr>
          <w:bottom w:val="single" w:sz="24" w:space="1" w:color="E8A820"/>
        </w:pBdr>
        <w:spacing w:after="200"/>
      </w:pPr>
    </w:p>
    <w:p>
      <w:pPr>
        <w:shd w:val="clear" w:fill="EFF6FF"/>
        <w:spacing w:before="80" w:after="160"/>
        <w:ind w:left="360" w:right="360"/>
      </w:pPr>
      <w:r>
        <w:rPr>
          <w:rFonts w:ascii="Calibri" w:hAnsi="Calibri"/>
          <w:sz w:val="22"/>
          <w:color w:val="1E293B"/>
        </w:rPr>
        <w:t xml:space="preserve">Remove or separate this file before printing class copies.</w:t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1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What is the function of the PLC power supply, and what voltage does it typically output to the I/O modules?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Suggested answer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The PLC power supply converts incoming AC to low-voltage DC for the backplane and I/O. Field I/O is typically supplied 24 VDC (per cabinet design).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2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Describe the difference between a Normally Open (N/O) and Normally Closed (N/C) contact in ladder logic.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Suggested answer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N/O: open when de-energized, closes when true. N/C: closed when de-energized, opens when true.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3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A proximity sensor's LED is lit (indicating it is detecting a target), but the PLC input tag shows 0. What are two likely causes?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Suggested answer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Likely causes: wiring fault (open, loose terminal, fuse) or NPN/PNP/common mismatch so the input circuit does not complete.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4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What does OSSD stand for, and why do safety devices use two OSSD channels instead of one?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Suggested answer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OSSD = Output Signal Switching Device. Two independent channels so one fault cannot silently defeat the safety function.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5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You need to connect your laptop to an Omron PLC with IP address 192.168.5.20. What should you set your laptop's IP and subnet mask to?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Suggested answer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Same subnet as the PLC (e.g. 192.168.5.x with mask 255.255.255.0 for a 192.168.5.20 PLC).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6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In Studio 5000, what menu option do you use to browse the network and find controllers? What is the keyboard shortcut to go online?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Suggested answer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Communications → Who Active / Browse Chassis. Go online shortcut often Ctrl+D (confirm version).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7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A TON timer has a preset of 5000ms and an accumulator of 5000ms. Is the DN bit ON or OFF?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Suggested answer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DN is ON when accumulated time reaches/exceeds preset — at 5000/5000 ms, DN is ON.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8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What is a global variable, and how does it differ from a program-scoped tag?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Suggested answer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Global tags are controller-wide; program-scoped tags are limited to their program unless exposed.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9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List the three access levels on a typical HMI and describe what each level allows.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Suggested answer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Typical HMI levels: Operator, Maintenance/Technician, Administrator/Engineer (names vary).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10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At what escalation level should a technician address a servo drive STO (Safe Torque Off) fault?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Suggested answer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Level 2 — escalate servo/STO issues to Lead Technician / Noah Staudacher per policy.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sectPr>
      <w:pgSz w:w="12240" w:h="15840"/>
      <w:pgMar w:top="1440" w:right="1440" w:bottom="1440" w:left="1440"/>
      <w:pgBorders>
        <w:top w:val="single" w:sz="48" w:space="0" w:color="E8A820"/>
      </w:pgBorders>
    </w:sectPr>
  </w:body>
</w:document>
</file>

<file path=word/settings.xml><?xml version="1.0" encoding="utf-8"?>
<w:settings xmlns:w="http://schemas.openxmlformats.org/wordprocessingml/2006/main"/>
</file>

<file path=word/_rels/document.xml.rels><?xml version="1.0"?><Relationships xmlns="http://schemas.openxmlformats.org/package/2006/relationships"/>
</file>