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1F2A" w14:textId="77777777" w:rsidR="00046528" w:rsidRPr="00046528" w:rsidRDefault="00046528" w:rsidP="00046528">
      <w:pPr>
        <w:spacing w:before="240" w:after="60" w:line="240" w:lineRule="auto"/>
        <w:outlineLvl w:val="1"/>
        <w:rPr>
          <w:rFonts w:ascii="Segoe UI" w:eastAsia="Times New Roman" w:hAnsi="Segoe UI" w:cs="Segoe UI"/>
          <w:b/>
          <w:bCs/>
          <w:color w:val="0D0D0D"/>
          <w:kern w:val="0"/>
          <w:sz w:val="30"/>
          <w:szCs w:val="30"/>
          <w:lang w:eastAsia="en-GB"/>
          <w14:ligatures w14:val="none"/>
        </w:rPr>
      </w:pPr>
      <w:r w:rsidRPr="00046528">
        <w:rPr>
          <w:rFonts w:ascii="Segoe UI" w:eastAsia="Times New Roman" w:hAnsi="Segoe UI" w:cs="Segoe UI"/>
          <w:b/>
          <w:bCs/>
          <w:color w:val="0D0D0D"/>
          <w:kern w:val="0"/>
          <w:sz w:val="30"/>
          <w:szCs w:val="30"/>
          <w:lang w:eastAsia="en-GB"/>
          <w14:ligatures w14:val="none"/>
        </w:rPr>
        <w:t>1) Direct answer. Website marketing copy for St George’s House, Winchester</w:t>
      </w:r>
    </w:p>
    <w:p w14:paraId="339D5704" w14:textId="77777777" w:rsidR="00046528" w:rsidRPr="00046528" w:rsidRDefault="00046528" w:rsidP="00046528">
      <w:pPr>
        <w:spacing w:before="240" w:after="60" w:line="240" w:lineRule="auto"/>
        <w:outlineLvl w:val="2"/>
        <w:rPr>
          <w:rFonts w:ascii="Segoe UI" w:eastAsia="Times New Roman" w:hAnsi="Segoe UI" w:cs="Segoe UI"/>
          <w:b/>
          <w:bCs/>
          <w:color w:val="0D0D0D"/>
          <w:kern w:val="0"/>
          <w:sz w:val="27"/>
          <w:szCs w:val="27"/>
          <w:lang w:eastAsia="en-GB"/>
          <w14:ligatures w14:val="none"/>
        </w:rPr>
      </w:pPr>
      <w:r w:rsidRPr="00046528">
        <w:rPr>
          <w:rFonts w:ascii="Segoe UI" w:eastAsia="Times New Roman" w:hAnsi="Segoe UI" w:cs="Segoe UI"/>
          <w:b/>
          <w:bCs/>
          <w:color w:val="0D0D0D"/>
          <w:kern w:val="0"/>
          <w:sz w:val="27"/>
          <w:szCs w:val="27"/>
          <w:lang w:eastAsia="en-GB"/>
          <w14:ligatures w14:val="none"/>
        </w:rPr>
        <w:t>St George’s House, St George’s Street, Winchester</w:t>
      </w:r>
    </w:p>
    <w:p w14:paraId="361FF63E" w14:textId="77777777" w:rsidR="00046528" w:rsidRPr="00046528" w:rsidRDefault="00046528" w:rsidP="00046528">
      <w:pPr>
        <w:spacing w:beforeAutospacing="1" w:after="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12 exceptional city centre apartments. Including 3 penthouses. Completing Spring 2026.</w:t>
      </w:r>
    </w:p>
    <w:p w14:paraId="03366E70" w14:textId="77777777" w:rsidR="00046528" w:rsidRPr="00046528" w:rsidRDefault="00046528" w:rsidP="00046528">
      <w:pPr>
        <w:spacing w:before="100" w:beforeAutospacing="1" w:after="10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Set in the heart of historic Winchester, St George’s House is a boutique collection of 12 beautifully finished apartments, designed for people who want city living without compromise. Step outside and you are minutes from Winchester’s independent shops, destination restaurants, bars, culture and theatres. Walk a little further and you are at the station, with direct rail services into London.</w:t>
      </w:r>
    </w:p>
    <w:p w14:paraId="5A375DDB" w14:textId="77777777" w:rsidR="00046528" w:rsidRPr="00046528" w:rsidRDefault="00046528" w:rsidP="00046528">
      <w:pPr>
        <w:spacing w:before="100" w:beforeAutospacing="1" w:after="10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Inside, every home is specified to a high standard, with carefully considered layouts and a calm, contemporary finish. Selected apartments enjoy elevated views over Winchester’s roofscape, with glimpses towards the cathedral. A rare combination of character, convenience and modern performance, right in the city centre.</w:t>
      </w:r>
    </w:p>
    <w:p w14:paraId="191889FB" w14:textId="77777777" w:rsidR="00046528" w:rsidRPr="00046528" w:rsidRDefault="00046528" w:rsidP="00046528">
      <w:pPr>
        <w:spacing w:beforeAutospacing="1" w:after="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Register your interest</w:t>
      </w:r>
      <w:r w:rsidRPr="00046528">
        <w:rPr>
          <w:rFonts w:ascii="Segoe UI" w:eastAsia="Times New Roman" w:hAnsi="Segoe UI" w:cs="Segoe UI"/>
          <w:color w:val="0D0D0D"/>
          <w:kern w:val="0"/>
          <w:lang w:eastAsia="en-GB"/>
          <w14:ligatures w14:val="none"/>
        </w:rPr>
        <w:t> to receive floorplans, availability and launch pricing.</w:t>
      </w:r>
    </w:p>
    <w:p w14:paraId="5D72307B"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r>
      <w:r w:rsidR="00046528" w:rsidRPr="00046528">
        <w:rPr>
          <w:rFonts w:ascii="Segoe UI" w:eastAsia="Times New Roman" w:hAnsi="Segoe UI" w:cs="Segoe UI"/>
          <w:noProof/>
          <w:color w:val="0D0D0D"/>
          <w:kern w:val="0"/>
          <w:lang w:eastAsia="en-GB"/>
          <w14:ligatures w14:val="none"/>
        </w:rPr>
        <w:pict w14:anchorId="62A830EB">
          <v:rect id="_x0000_i1029" alt="" style="width:451.3pt;height:.05pt;mso-width-percent:0;mso-height-percent:0;mso-width-percent:0;mso-height-percent:0" o:hralign="center" o:hrstd="t" o:hr="t" fillcolor="#a0a0a0" stroked="f"/>
        </w:pict>
      </w:r>
    </w:p>
    <w:p w14:paraId="00BAD7C6" w14:textId="77777777" w:rsidR="00046528" w:rsidRPr="00046528" w:rsidRDefault="00046528" w:rsidP="00046528">
      <w:pPr>
        <w:spacing w:after="60" w:line="240" w:lineRule="auto"/>
        <w:outlineLvl w:val="2"/>
        <w:rPr>
          <w:rFonts w:ascii="Segoe UI" w:eastAsia="Times New Roman" w:hAnsi="Segoe UI" w:cs="Segoe UI"/>
          <w:b/>
          <w:bCs/>
          <w:color w:val="0D0D0D"/>
          <w:kern w:val="0"/>
          <w:sz w:val="27"/>
          <w:szCs w:val="27"/>
          <w:lang w:eastAsia="en-GB"/>
          <w14:ligatures w14:val="none"/>
        </w:rPr>
      </w:pPr>
      <w:r w:rsidRPr="00046528">
        <w:rPr>
          <w:rFonts w:ascii="Segoe UI" w:eastAsia="Times New Roman" w:hAnsi="Segoe UI" w:cs="Segoe UI"/>
          <w:b/>
          <w:bCs/>
          <w:color w:val="0D0D0D"/>
          <w:kern w:val="0"/>
          <w:sz w:val="27"/>
          <w:szCs w:val="27"/>
          <w:lang w:eastAsia="en-GB"/>
          <w14:ligatures w14:val="none"/>
        </w:rPr>
        <w:t>A location that needs no introduction</w:t>
      </w:r>
    </w:p>
    <w:p w14:paraId="1AF4686D" w14:textId="5D2048B7" w:rsidR="00046528" w:rsidRPr="00046528" w:rsidRDefault="00046528" w:rsidP="00046528">
      <w:pPr>
        <w:spacing w:beforeAutospacing="1" w:after="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Winchester consistently stands out as one of the UK’s most liveable cities. It has been recognised nationally as the </w:t>
      </w:r>
      <w:r w:rsidRPr="00046528">
        <w:rPr>
          <w:rFonts w:ascii="Segoe UI" w:eastAsia="Times New Roman" w:hAnsi="Segoe UI" w:cs="Segoe UI"/>
          <w:b/>
          <w:bCs/>
          <w:color w:val="0D0D0D"/>
          <w:kern w:val="0"/>
          <w:lang w:eastAsia="en-GB"/>
          <w14:ligatures w14:val="none"/>
        </w:rPr>
        <w:t>Sunday Times Best Place to Live</w:t>
      </w:r>
      <w:r w:rsidRPr="00046528">
        <w:rPr>
          <w:rFonts w:ascii="Segoe UI" w:eastAsia="Times New Roman" w:hAnsi="Segoe UI" w:cs="Segoe UI"/>
          <w:color w:val="0D0D0D"/>
          <w:kern w:val="0"/>
          <w:lang w:eastAsia="en-GB"/>
          <w14:ligatures w14:val="none"/>
        </w:rPr>
        <w:t> (overall UK winner, 2016). </w:t>
      </w:r>
      <w:r w:rsidR="009C6870" w:rsidRPr="00046528">
        <w:rPr>
          <w:rFonts w:ascii="Segoe UI" w:eastAsia="Times New Roman" w:hAnsi="Segoe UI" w:cs="Segoe UI"/>
          <w:color w:val="0D0D0D"/>
          <w:kern w:val="0"/>
          <w:lang w:eastAsia="en-GB"/>
          <w14:ligatures w14:val="none"/>
        </w:rPr>
        <w:t xml:space="preserve"> </w:t>
      </w:r>
      <w:r w:rsidRPr="00046528">
        <w:rPr>
          <w:rFonts w:ascii="Segoe UI" w:eastAsia="Times New Roman" w:hAnsi="Segoe UI" w:cs="Segoe UI"/>
          <w:color w:val="0D0D0D"/>
          <w:kern w:val="0"/>
          <w:lang w:eastAsia="en-GB"/>
          <w14:ligatures w14:val="none"/>
        </w:rPr>
        <w:br/>
        <w:t>More recently, Rightmove’s resident survey has continued to rank Winchester among the happiest places to live in Great Britain, including a </w:t>
      </w:r>
      <w:r w:rsidRPr="00046528">
        <w:rPr>
          <w:rFonts w:ascii="Segoe UI" w:eastAsia="Times New Roman" w:hAnsi="Segoe UI" w:cs="Segoe UI"/>
          <w:b/>
          <w:bCs/>
          <w:color w:val="0D0D0D"/>
          <w:kern w:val="0"/>
          <w:lang w:eastAsia="en-GB"/>
          <w14:ligatures w14:val="none"/>
        </w:rPr>
        <w:t>top 2 position in 2023</w:t>
      </w:r>
      <w:r w:rsidRPr="00046528">
        <w:rPr>
          <w:rFonts w:ascii="Segoe UI" w:eastAsia="Times New Roman" w:hAnsi="Segoe UI" w:cs="Segoe UI"/>
          <w:color w:val="0D0D0D"/>
          <w:kern w:val="0"/>
          <w:lang w:eastAsia="en-GB"/>
          <w14:ligatures w14:val="none"/>
        </w:rPr>
        <w:t> and continued top 20 appearances. </w:t>
      </w:r>
      <w:r w:rsidR="009C6870" w:rsidRPr="00046528">
        <w:rPr>
          <w:rFonts w:ascii="Segoe UI" w:eastAsia="Times New Roman" w:hAnsi="Segoe UI" w:cs="Segoe UI"/>
          <w:color w:val="0D0D0D"/>
          <w:kern w:val="0"/>
          <w:lang w:eastAsia="en-GB"/>
          <w14:ligatures w14:val="none"/>
        </w:rPr>
        <w:t xml:space="preserve"> </w:t>
      </w:r>
    </w:p>
    <w:p w14:paraId="2D56D87E" w14:textId="77777777" w:rsidR="00046528" w:rsidRPr="00046528" w:rsidRDefault="00046528" w:rsidP="00046528">
      <w:pPr>
        <w:spacing w:before="100" w:beforeAutospacing="1" w:after="10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From St George’s Street, Winchester’s best bits are on your doorstep. The High Street, the Cathedral Quarter, independent coffee spots, standout dining, and a thriving cultural calendar are all within an easy walk.</w:t>
      </w:r>
    </w:p>
    <w:p w14:paraId="77BC3645"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r>
      <w:r w:rsidR="00046528" w:rsidRPr="00046528">
        <w:rPr>
          <w:rFonts w:ascii="Segoe UI" w:eastAsia="Times New Roman" w:hAnsi="Segoe UI" w:cs="Segoe UI"/>
          <w:noProof/>
          <w:color w:val="0D0D0D"/>
          <w:kern w:val="0"/>
          <w:lang w:eastAsia="en-GB"/>
          <w14:ligatures w14:val="none"/>
        </w:rPr>
        <w:pict w14:anchorId="69699943">
          <v:rect id="_x0000_i1030" alt="" style="width:451.3pt;height:.05pt;mso-width-percent:0;mso-height-percent:0;mso-width-percent:0;mso-height-percent:0" o:hralign="center" o:hrstd="t" o:hr="t" fillcolor="#a0a0a0" stroked="f"/>
        </w:pict>
      </w:r>
    </w:p>
    <w:p w14:paraId="0A7AEB1F" w14:textId="77777777" w:rsidR="00046528" w:rsidRPr="00046528" w:rsidRDefault="00046528" w:rsidP="00046528">
      <w:pPr>
        <w:spacing w:after="60" w:line="240" w:lineRule="auto"/>
        <w:outlineLvl w:val="2"/>
        <w:rPr>
          <w:rFonts w:ascii="Segoe UI" w:eastAsia="Times New Roman" w:hAnsi="Segoe UI" w:cs="Segoe UI"/>
          <w:b/>
          <w:bCs/>
          <w:color w:val="0D0D0D"/>
          <w:kern w:val="0"/>
          <w:sz w:val="27"/>
          <w:szCs w:val="27"/>
          <w:lang w:eastAsia="en-GB"/>
          <w14:ligatures w14:val="none"/>
        </w:rPr>
      </w:pPr>
      <w:r w:rsidRPr="00046528">
        <w:rPr>
          <w:rFonts w:ascii="Segoe UI" w:eastAsia="Times New Roman" w:hAnsi="Segoe UI" w:cs="Segoe UI"/>
          <w:b/>
          <w:bCs/>
          <w:color w:val="0D0D0D"/>
          <w:kern w:val="0"/>
          <w:sz w:val="27"/>
          <w:szCs w:val="27"/>
          <w:lang w:eastAsia="en-GB"/>
          <w14:ligatures w14:val="none"/>
        </w:rPr>
        <w:lastRenderedPageBreak/>
        <w:t>Penthouses and elevated views</w:t>
      </w:r>
    </w:p>
    <w:p w14:paraId="289AAB4D" w14:textId="77777777" w:rsidR="00046528" w:rsidRPr="00046528" w:rsidRDefault="00046528" w:rsidP="00046528">
      <w:pPr>
        <w:spacing w:beforeAutospacing="1" w:after="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The top floor features </w:t>
      </w:r>
      <w:r w:rsidRPr="00046528">
        <w:rPr>
          <w:rFonts w:ascii="Segoe UI" w:eastAsia="Times New Roman" w:hAnsi="Segoe UI" w:cs="Segoe UI"/>
          <w:b/>
          <w:bCs/>
          <w:color w:val="0D0D0D"/>
          <w:kern w:val="0"/>
          <w:lang w:eastAsia="en-GB"/>
          <w14:ligatures w14:val="none"/>
        </w:rPr>
        <w:t>3 penthouse apartments</w:t>
      </w:r>
      <w:r w:rsidRPr="00046528">
        <w:rPr>
          <w:rFonts w:ascii="Segoe UI" w:eastAsia="Times New Roman" w:hAnsi="Segoe UI" w:cs="Segoe UI"/>
          <w:color w:val="0D0D0D"/>
          <w:kern w:val="0"/>
          <w:lang w:eastAsia="en-GB"/>
          <w14:ligatures w14:val="none"/>
        </w:rPr>
        <w:t>, created for light, privacy and a sense of arrival. Selected homes enjoy far reaching views across Winchester’s historic roofline, including sightlines towards the cathedral.</w:t>
      </w:r>
    </w:p>
    <w:p w14:paraId="50AA74CD"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r>
      <w:r w:rsidR="00046528" w:rsidRPr="00046528">
        <w:rPr>
          <w:rFonts w:ascii="Segoe UI" w:eastAsia="Times New Roman" w:hAnsi="Segoe UI" w:cs="Segoe UI"/>
          <w:noProof/>
          <w:color w:val="0D0D0D"/>
          <w:kern w:val="0"/>
          <w:lang w:eastAsia="en-GB"/>
          <w14:ligatures w14:val="none"/>
        </w:rPr>
        <w:pict w14:anchorId="13297CC7">
          <v:rect id="_x0000_i1031" alt="" style="width:451.3pt;height:.05pt;mso-width-percent:0;mso-height-percent:0;mso-width-percent:0;mso-height-percent:0" o:hralign="center" o:hrstd="t" o:hr="t" fillcolor="#a0a0a0" stroked="f"/>
        </w:pict>
      </w:r>
    </w:p>
    <w:p w14:paraId="364FAF6B" w14:textId="77777777" w:rsidR="00046528" w:rsidRPr="00046528" w:rsidRDefault="00046528" w:rsidP="00046528">
      <w:pPr>
        <w:spacing w:after="60" w:line="240" w:lineRule="auto"/>
        <w:outlineLvl w:val="2"/>
        <w:rPr>
          <w:rFonts w:ascii="Segoe UI" w:eastAsia="Times New Roman" w:hAnsi="Segoe UI" w:cs="Segoe UI"/>
          <w:b/>
          <w:bCs/>
          <w:color w:val="0D0D0D"/>
          <w:kern w:val="0"/>
          <w:sz w:val="27"/>
          <w:szCs w:val="27"/>
          <w:lang w:eastAsia="en-GB"/>
          <w14:ligatures w14:val="none"/>
        </w:rPr>
      </w:pPr>
      <w:r w:rsidRPr="00046528">
        <w:rPr>
          <w:rFonts w:ascii="Segoe UI" w:eastAsia="Times New Roman" w:hAnsi="Segoe UI" w:cs="Segoe UI"/>
          <w:b/>
          <w:bCs/>
          <w:color w:val="0D0D0D"/>
          <w:kern w:val="0"/>
          <w:sz w:val="27"/>
          <w:szCs w:val="27"/>
          <w:lang w:eastAsia="en-GB"/>
          <w14:ligatures w14:val="none"/>
        </w:rPr>
        <w:t>Modern living, built around comfort</w:t>
      </w:r>
    </w:p>
    <w:p w14:paraId="2A0978A2" w14:textId="77777777" w:rsidR="00046528" w:rsidRPr="00046528" w:rsidRDefault="00046528" w:rsidP="00046528">
      <w:pPr>
        <w:spacing w:before="100" w:beforeAutospacing="1" w:after="10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 xml:space="preserve">This is a </w:t>
      </w:r>
      <w:proofErr w:type="gramStart"/>
      <w:r w:rsidRPr="00046528">
        <w:rPr>
          <w:rFonts w:ascii="Segoe UI" w:eastAsia="Times New Roman" w:hAnsi="Segoe UI" w:cs="Segoe UI"/>
          <w:color w:val="0D0D0D"/>
          <w:kern w:val="0"/>
          <w:lang w:eastAsia="en-GB"/>
          <w14:ligatures w14:val="none"/>
        </w:rPr>
        <w:t>high performance</w:t>
      </w:r>
      <w:proofErr w:type="gramEnd"/>
      <w:r w:rsidRPr="00046528">
        <w:rPr>
          <w:rFonts w:ascii="Segoe UI" w:eastAsia="Times New Roman" w:hAnsi="Segoe UI" w:cs="Segoe UI"/>
          <w:color w:val="0D0D0D"/>
          <w:kern w:val="0"/>
          <w:lang w:eastAsia="en-GB"/>
          <w14:ligatures w14:val="none"/>
        </w:rPr>
        <w:t xml:space="preserve"> development, designed to feel great day to day.</w:t>
      </w:r>
    </w:p>
    <w:p w14:paraId="4865B3BF" w14:textId="77777777" w:rsidR="00046528" w:rsidRPr="00046528" w:rsidRDefault="00046528" w:rsidP="00046528">
      <w:pPr>
        <w:numPr>
          <w:ilvl w:val="0"/>
          <w:numId w:val="1"/>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Target EPC A or B</w:t>
      </w:r>
      <w:r w:rsidRPr="00046528">
        <w:rPr>
          <w:rFonts w:ascii="Segoe UI" w:eastAsia="Times New Roman" w:hAnsi="Segoe UI" w:cs="Segoe UI"/>
          <w:color w:val="0D0D0D"/>
          <w:kern w:val="0"/>
          <w:lang w:eastAsia="en-GB"/>
          <w14:ligatures w14:val="none"/>
        </w:rPr>
        <w:t> across the apartments.</w:t>
      </w:r>
    </w:p>
    <w:p w14:paraId="00AD7883" w14:textId="77777777" w:rsidR="00046528" w:rsidRPr="00046528" w:rsidRDefault="00046528" w:rsidP="00046528">
      <w:pPr>
        <w:numPr>
          <w:ilvl w:val="0"/>
          <w:numId w:val="1"/>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Individual heat pumps</w:t>
      </w:r>
      <w:r w:rsidRPr="00046528">
        <w:rPr>
          <w:rFonts w:ascii="Segoe UI" w:eastAsia="Times New Roman" w:hAnsi="Segoe UI" w:cs="Segoe UI"/>
          <w:color w:val="0D0D0D"/>
          <w:kern w:val="0"/>
          <w:lang w:eastAsia="en-GB"/>
          <w14:ligatures w14:val="none"/>
        </w:rPr>
        <w:t> for efficient, all electric comfort.</w:t>
      </w:r>
    </w:p>
    <w:p w14:paraId="19F4F011" w14:textId="77777777" w:rsidR="00046528" w:rsidRPr="00046528" w:rsidRDefault="00046528" w:rsidP="00046528">
      <w:pPr>
        <w:numPr>
          <w:ilvl w:val="0"/>
          <w:numId w:val="1"/>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Individual MVHR systems</w:t>
      </w:r>
      <w:r w:rsidRPr="00046528">
        <w:rPr>
          <w:rFonts w:ascii="Segoe UI" w:eastAsia="Times New Roman" w:hAnsi="Segoe UI" w:cs="Segoe UI"/>
          <w:color w:val="0D0D0D"/>
          <w:kern w:val="0"/>
          <w:lang w:eastAsia="en-GB"/>
          <w14:ligatures w14:val="none"/>
        </w:rPr>
        <w:t> for fresh air and controlled ventilation, with heat recovery to support efficiency.</w:t>
      </w:r>
    </w:p>
    <w:p w14:paraId="64AA71AD"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r>
      <w:r w:rsidR="00046528" w:rsidRPr="00046528">
        <w:rPr>
          <w:rFonts w:ascii="Segoe UI" w:eastAsia="Times New Roman" w:hAnsi="Segoe UI" w:cs="Segoe UI"/>
          <w:noProof/>
          <w:color w:val="0D0D0D"/>
          <w:kern w:val="0"/>
          <w:lang w:eastAsia="en-GB"/>
          <w14:ligatures w14:val="none"/>
        </w:rPr>
        <w:pict w14:anchorId="39A4A52D">
          <v:rect id="_x0000_i1032" alt="" style="width:451.3pt;height:.05pt;mso-width-percent:0;mso-height-percent:0;mso-width-percent:0;mso-height-percent:0" o:hralign="center" o:hrstd="t" o:hr="t" fillcolor="#a0a0a0" stroked="f"/>
        </w:pict>
      </w:r>
    </w:p>
    <w:p w14:paraId="79D7D359" w14:textId="77777777" w:rsidR="00046528" w:rsidRPr="00046528" w:rsidRDefault="00046528" w:rsidP="00046528">
      <w:pPr>
        <w:spacing w:after="60" w:line="240" w:lineRule="auto"/>
        <w:outlineLvl w:val="2"/>
        <w:rPr>
          <w:rFonts w:ascii="Segoe UI" w:eastAsia="Times New Roman" w:hAnsi="Segoe UI" w:cs="Segoe UI"/>
          <w:b/>
          <w:bCs/>
          <w:color w:val="0D0D0D"/>
          <w:kern w:val="0"/>
          <w:sz w:val="27"/>
          <w:szCs w:val="27"/>
          <w:lang w:eastAsia="en-GB"/>
          <w14:ligatures w14:val="none"/>
        </w:rPr>
      </w:pPr>
      <w:r w:rsidRPr="00046528">
        <w:rPr>
          <w:rFonts w:ascii="Segoe UI" w:eastAsia="Times New Roman" w:hAnsi="Segoe UI" w:cs="Segoe UI"/>
          <w:b/>
          <w:bCs/>
          <w:color w:val="0D0D0D"/>
          <w:kern w:val="0"/>
          <w:sz w:val="27"/>
          <w:szCs w:val="27"/>
          <w:lang w:eastAsia="en-GB"/>
          <w14:ligatures w14:val="none"/>
        </w:rPr>
        <w:t>Security and peace of mind</w:t>
      </w:r>
    </w:p>
    <w:p w14:paraId="67D3E93A" w14:textId="77777777" w:rsidR="00046528" w:rsidRPr="00046528" w:rsidRDefault="00046528" w:rsidP="00046528">
      <w:pPr>
        <w:spacing w:before="100" w:beforeAutospacing="1" w:after="10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St George’s House is designed to be secure and low hassle, ideal for owner occupiers and lock up and leave living.</w:t>
      </w:r>
    </w:p>
    <w:p w14:paraId="47A7457D" w14:textId="77777777" w:rsidR="00046528" w:rsidRPr="00046528" w:rsidRDefault="00046528" w:rsidP="00046528">
      <w:pPr>
        <w:numPr>
          <w:ilvl w:val="0"/>
          <w:numId w:val="2"/>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Secure environment</w:t>
      </w:r>
      <w:r w:rsidRPr="00046528">
        <w:rPr>
          <w:rFonts w:ascii="Segoe UI" w:eastAsia="Times New Roman" w:hAnsi="Segoe UI" w:cs="Segoe UI"/>
          <w:color w:val="0D0D0D"/>
          <w:kern w:val="0"/>
          <w:lang w:eastAsia="en-GB"/>
          <w14:ligatures w14:val="none"/>
        </w:rPr>
        <w:t> across the building.</w:t>
      </w:r>
    </w:p>
    <w:p w14:paraId="7721AA11" w14:textId="77777777" w:rsidR="00046528" w:rsidRPr="00046528" w:rsidRDefault="00046528" w:rsidP="00046528">
      <w:pPr>
        <w:numPr>
          <w:ilvl w:val="0"/>
          <w:numId w:val="2"/>
        </w:numPr>
        <w:spacing w:after="0" w:line="240" w:lineRule="auto"/>
        <w:rPr>
          <w:rFonts w:ascii="Segoe UI" w:eastAsia="Times New Roman" w:hAnsi="Segoe UI" w:cs="Segoe UI"/>
          <w:color w:val="0D0D0D"/>
          <w:kern w:val="0"/>
          <w:lang w:eastAsia="en-GB"/>
          <w14:ligatures w14:val="none"/>
        </w:rPr>
      </w:pPr>
      <w:proofErr w:type="gramStart"/>
      <w:r w:rsidRPr="00046528">
        <w:rPr>
          <w:rFonts w:ascii="Segoe UI" w:eastAsia="Times New Roman" w:hAnsi="Segoe UI" w:cs="Segoe UI"/>
          <w:b/>
          <w:bCs/>
          <w:color w:val="0D0D0D"/>
          <w:kern w:val="0"/>
          <w:lang w:eastAsia="en-GB"/>
          <w14:ligatures w14:val="none"/>
        </w:rPr>
        <w:t>10 year</w:t>
      </w:r>
      <w:proofErr w:type="gramEnd"/>
      <w:r w:rsidRPr="00046528">
        <w:rPr>
          <w:rFonts w:ascii="Segoe UI" w:eastAsia="Times New Roman" w:hAnsi="Segoe UI" w:cs="Segoe UI"/>
          <w:b/>
          <w:bCs/>
          <w:color w:val="0D0D0D"/>
          <w:kern w:val="0"/>
          <w:lang w:eastAsia="en-GB"/>
          <w14:ligatures w14:val="none"/>
        </w:rPr>
        <w:t xml:space="preserve"> new homes warranty</w:t>
      </w:r>
      <w:r w:rsidRPr="00046528">
        <w:rPr>
          <w:rFonts w:ascii="Segoe UI" w:eastAsia="Times New Roman" w:hAnsi="Segoe UI" w:cs="Segoe UI"/>
          <w:color w:val="0D0D0D"/>
          <w:kern w:val="0"/>
          <w:lang w:eastAsia="en-GB"/>
          <w14:ligatures w14:val="none"/>
        </w:rPr>
        <w:t> for additional reassurance.</w:t>
      </w:r>
    </w:p>
    <w:p w14:paraId="61865053"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r>
      <w:r w:rsidR="00046528" w:rsidRPr="00046528">
        <w:rPr>
          <w:rFonts w:ascii="Segoe UI" w:eastAsia="Times New Roman" w:hAnsi="Segoe UI" w:cs="Segoe UI"/>
          <w:noProof/>
          <w:color w:val="0D0D0D"/>
          <w:kern w:val="0"/>
          <w:lang w:eastAsia="en-GB"/>
          <w14:ligatures w14:val="none"/>
        </w:rPr>
        <w:pict w14:anchorId="7C6182BD">
          <v:rect id="_x0000_i1033" alt="" style="width:451.3pt;height:.05pt;mso-width-percent:0;mso-height-percent:0;mso-width-percent:0;mso-height-percent:0" o:hralign="center" o:hrstd="t" o:hr="t" fillcolor="#a0a0a0" stroked="f"/>
        </w:pict>
      </w:r>
    </w:p>
    <w:p w14:paraId="78C46D9F" w14:textId="77777777" w:rsidR="00046528" w:rsidRPr="00046528" w:rsidRDefault="00046528" w:rsidP="00046528">
      <w:pPr>
        <w:spacing w:after="60" w:line="240" w:lineRule="auto"/>
        <w:outlineLvl w:val="2"/>
        <w:rPr>
          <w:rFonts w:ascii="Segoe UI" w:eastAsia="Times New Roman" w:hAnsi="Segoe UI" w:cs="Segoe UI"/>
          <w:b/>
          <w:bCs/>
          <w:color w:val="0D0D0D"/>
          <w:kern w:val="0"/>
          <w:sz w:val="27"/>
          <w:szCs w:val="27"/>
          <w:lang w:eastAsia="en-GB"/>
          <w14:ligatures w14:val="none"/>
        </w:rPr>
      </w:pPr>
      <w:r w:rsidRPr="00046528">
        <w:rPr>
          <w:rFonts w:ascii="Segoe UI" w:eastAsia="Times New Roman" w:hAnsi="Segoe UI" w:cs="Segoe UI"/>
          <w:b/>
          <w:bCs/>
          <w:color w:val="0D0D0D"/>
          <w:kern w:val="0"/>
          <w:sz w:val="27"/>
          <w:szCs w:val="27"/>
          <w:lang w:eastAsia="en-GB"/>
          <w14:ligatures w14:val="none"/>
        </w:rPr>
        <w:t>Connected, walkable, effortless</w:t>
      </w:r>
    </w:p>
    <w:p w14:paraId="22AE5510" w14:textId="450D9C5D" w:rsidR="00046528" w:rsidRPr="00046528" w:rsidRDefault="00046528" w:rsidP="00046528">
      <w:pPr>
        <w:spacing w:beforeAutospacing="1" w:after="0" w:afterAutospacing="1"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color w:val="0D0D0D"/>
          <w:kern w:val="0"/>
          <w:lang w:eastAsia="en-GB"/>
          <w14:ligatures w14:val="none"/>
        </w:rPr>
        <w:t>Winchester is a serious commuter location, without feeling like one. Fast rail services from Winchester connect you directly to London Waterloo, with the quickest journeys typically under an hour. </w:t>
      </w:r>
      <w:r w:rsidR="009C6870" w:rsidRPr="00046528">
        <w:rPr>
          <w:rFonts w:ascii="Segoe UI" w:eastAsia="Times New Roman" w:hAnsi="Segoe UI" w:cs="Segoe UI"/>
          <w:color w:val="0D0D0D"/>
          <w:kern w:val="0"/>
          <w:lang w:eastAsia="en-GB"/>
          <w14:ligatures w14:val="none"/>
        </w:rPr>
        <w:t xml:space="preserve"> </w:t>
      </w:r>
      <w:r w:rsidRPr="00046528">
        <w:rPr>
          <w:rFonts w:ascii="Segoe UI" w:eastAsia="Times New Roman" w:hAnsi="Segoe UI" w:cs="Segoe UI"/>
          <w:color w:val="0D0D0D"/>
          <w:kern w:val="0"/>
          <w:lang w:eastAsia="en-GB"/>
          <w14:ligatures w14:val="none"/>
        </w:rPr>
        <w:br/>
        <w:t>Local bus routes and city centre amenities are equally close, making day to day life genuinely walkable.</w:t>
      </w:r>
    </w:p>
    <w:p w14:paraId="15021AA9"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lastRenderedPageBreak/>
      </w:r>
      <w:r w:rsidR="00046528" w:rsidRPr="00046528">
        <w:rPr>
          <w:rFonts w:ascii="Segoe UI" w:eastAsia="Times New Roman" w:hAnsi="Segoe UI" w:cs="Segoe UI"/>
          <w:noProof/>
          <w:color w:val="0D0D0D"/>
          <w:kern w:val="0"/>
          <w:lang w:eastAsia="en-GB"/>
          <w14:ligatures w14:val="none"/>
        </w:rPr>
        <w:pict w14:anchorId="43E1933B">
          <v:rect id="_x0000_i1034" alt="" style="width:451.3pt;height:.05pt;mso-width-percent:0;mso-height-percent:0;mso-width-percent:0;mso-height-percent:0" o:hralign="center" o:hrstd="t" o:hr="t" fillcolor="#a0a0a0" stroked="f"/>
        </w:pict>
      </w:r>
    </w:p>
    <w:p w14:paraId="0CC582B0" w14:textId="77777777" w:rsidR="00046528" w:rsidRPr="00046528" w:rsidRDefault="00046528" w:rsidP="00046528">
      <w:pPr>
        <w:spacing w:after="60" w:line="240" w:lineRule="auto"/>
        <w:outlineLvl w:val="1"/>
        <w:rPr>
          <w:rFonts w:ascii="Segoe UI" w:eastAsia="Times New Roman" w:hAnsi="Segoe UI" w:cs="Segoe UI"/>
          <w:b/>
          <w:bCs/>
          <w:color w:val="0D0D0D"/>
          <w:kern w:val="0"/>
          <w:sz w:val="30"/>
          <w:szCs w:val="30"/>
          <w:lang w:eastAsia="en-GB"/>
          <w14:ligatures w14:val="none"/>
        </w:rPr>
      </w:pPr>
      <w:r w:rsidRPr="00046528">
        <w:rPr>
          <w:rFonts w:ascii="Segoe UI" w:eastAsia="Times New Roman" w:hAnsi="Segoe UI" w:cs="Segoe UI"/>
          <w:b/>
          <w:bCs/>
          <w:color w:val="0D0D0D"/>
          <w:kern w:val="0"/>
          <w:sz w:val="30"/>
          <w:szCs w:val="30"/>
          <w:lang w:eastAsia="en-GB"/>
          <w14:ligatures w14:val="none"/>
        </w:rPr>
        <w:t>2) Concise reasoning summary. The demographic and city proof points used</w:t>
      </w:r>
    </w:p>
    <w:p w14:paraId="103363BF" w14:textId="20C6F8A2" w:rsidR="00046528" w:rsidRPr="00046528" w:rsidRDefault="00046528" w:rsidP="00046528">
      <w:pPr>
        <w:numPr>
          <w:ilvl w:val="0"/>
          <w:numId w:val="3"/>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Affluence and education</w:t>
      </w:r>
      <w:r w:rsidRPr="00046528">
        <w:rPr>
          <w:rFonts w:ascii="Segoe UI" w:eastAsia="Times New Roman" w:hAnsi="Segoe UI" w:cs="Segoe UI"/>
          <w:color w:val="0D0D0D"/>
          <w:kern w:val="0"/>
          <w:lang w:eastAsia="en-GB"/>
          <w14:ligatures w14:val="none"/>
        </w:rPr>
        <w:t>: Winchester has a notably highly qualified population, with </w:t>
      </w:r>
      <w:r w:rsidRPr="00046528">
        <w:rPr>
          <w:rFonts w:ascii="Segoe UI" w:eastAsia="Times New Roman" w:hAnsi="Segoe UI" w:cs="Segoe UI"/>
          <w:b/>
          <w:bCs/>
          <w:color w:val="0D0D0D"/>
          <w:kern w:val="0"/>
          <w:lang w:eastAsia="en-GB"/>
          <w14:ligatures w14:val="none"/>
        </w:rPr>
        <w:t>47.4%</w:t>
      </w:r>
      <w:r w:rsidRPr="00046528">
        <w:rPr>
          <w:rFonts w:ascii="Segoe UI" w:eastAsia="Times New Roman" w:hAnsi="Segoe UI" w:cs="Segoe UI"/>
          <w:color w:val="0D0D0D"/>
          <w:kern w:val="0"/>
          <w:lang w:eastAsia="en-GB"/>
          <w14:ligatures w14:val="none"/>
        </w:rPr>
        <w:t> holding Level 4 qualifications or above (Census 2021 summary). </w:t>
      </w:r>
      <w:r w:rsidR="009C6870" w:rsidRPr="00046528">
        <w:rPr>
          <w:rFonts w:ascii="Segoe UI" w:eastAsia="Times New Roman" w:hAnsi="Segoe UI" w:cs="Segoe UI"/>
          <w:color w:val="0D0D0D"/>
          <w:kern w:val="0"/>
          <w:lang w:eastAsia="en-GB"/>
          <w14:ligatures w14:val="none"/>
        </w:rPr>
        <w:t xml:space="preserve"> </w:t>
      </w:r>
    </w:p>
    <w:p w14:paraId="1E8646A5" w14:textId="200B9A23" w:rsidR="00046528" w:rsidRPr="00046528" w:rsidRDefault="00046528" w:rsidP="00046528">
      <w:pPr>
        <w:numPr>
          <w:ilvl w:val="0"/>
          <w:numId w:val="3"/>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 xml:space="preserve">City growth and </w:t>
      </w:r>
      <w:proofErr w:type="gramStart"/>
      <w:r w:rsidRPr="00046528">
        <w:rPr>
          <w:rFonts w:ascii="Segoe UI" w:eastAsia="Times New Roman" w:hAnsi="Segoe UI" w:cs="Segoe UI"/>
          <w:b/>
          <w:bCs/>
          <w:color w:val="0D0D0D"/>
          <w:kern w:val="0"/>
          <w:lang w:eastAsia="en-GB"/>
          <w14:ligatures w14:val="none"/>
        </w:rPr>
        <w:t>long term</w:t>
      </w:r>
      <w:proofErr w:type="gramEnd"/>
      <w:r w:rsidRPr="00046528">
        <w:rPr>
          <w:rFonts w:ascii="Segoe UI" w:eastAsia="Times New Roman" w:hAnsi="Segoe UI" w:cs="Segoe UI"/>
          <w:b/>
          <w:bCs/>
          <w:color w:val="0D0D0D"/>
          <w:kern w:val="0"/>
          <w:lang w:eastAsia="en-GB"/>
          <w14:ligatures w14:val="none"/>
        </w:rPr>
        <w:t xml:space="preserve"> demand</w:t>
      </w:r>
      <w:r w:rsidRPr="00046528">
        <w:rPr>
          <w:rFonts w:ascii="Segoe UI" w:eastAsia="Times New Roman" w:hAnsi="Segoe UI" w:cs="Segoe UI"/>
          <w:color w:val="0D0D0D"/>
          <w:kern w:val="0"/>
          <w:lang w:eastAsia="en-GB"/>
          <w14:ligatures w14:val="none"/>
        </w:rPr>
        <w:t>: Winchester’s population increased to around </w:t>
      </w:r>
      <w:r w:rsidRPr="00046528">
        <w:rPr>
          <w:rFonts w:ascii="Segoe UI" w:eastAsia="Times New Roman" w:hAnsi="Segoe UI" w:cs="Segoe UI"/>
          <w:b/>
          <w:bCs/>
          <w:color w:val="0D0D0D"/>
          <w:kern w:val="0"/>
          <w:lang w:eastAsia="en-GB"/>
          <w14:ligatures w14:val="none"/>
        </w:rPr>
        <w:t>127,500</w:t>
      </w:r>
      <w:r w:rsidRPr="00046528">
        <w:rPr>
          <w:rFonts w:ascii="Segoe UI" w:eastAsia="Times New Roman" w:hAnsi="Segoe UI" w:cs="Segoe UI"/>
          <w:color w:val="0D0D0D"/>
          <w:kern w:val="0"/>
          <w:lang w:eastAsia="en-GB"/>
          <w14:ligatures w14:val="none"/>
        </w:rPr>
        <w:t> in 2021, up </w:t>
      </w:r>
      <w:r w:rsidRPr="00046528">
        <w:rPr>
          <w:rFonts w:ascii="Segoe UI" w:eastAsia="Times New Roman" w:hAnsi="Segoe UI" w:cs="Segoe UI"/>
          <w:b/>
          <w:bCs/>
          <w:color w:val="0D0D0D"/>
          <w:kern w:val="0"/>
          <w:lang w:eastAsia="en-GB"/>
          <w14:ligatures w14:val="none"/>
        </w:rPr>
        <w:t>9.4%</w:t>
      </w:r>
      <w:r w:rsidRPr="00046528">
        <w:rPr>
          <w:rFonts w:ascii="Segoe UI" w:eastAsia="Times New Roman" w:hAnsi="Segoe UI" w:cs="Segoe UI"/>
          <w:color w:val="0D0D0D"/>
          <w:kern w:val="0"/>
          <w:lang w:eastAsia="en-GB"/>
          <w14:ligatures w14:val="none"/>
        </w:rPr>
        <w:t> from 2011. </w:t>
      </w:r>
      <w:r w:rsidR="009C6870" w:rsidRPr="00046528">
        <w:rPr>
          <w:rFonts w:ascii="Segoe UI" w:eastAsia="Times New Roman" w:hAnsi="Segoe UI" w:cs="Segoe UI"/>
          <w:color w:val="0D0D0D"/>
          <w:kern w:val="0"/>
          <w:lang w:eastAsia="en-GB"/>
          <w14:ligatures w14:val="none"/>
        </w:rPr>
        <w:t xml:space="preserve"> </w:t>
      </w:r>
    </w:p>
    <w:p w14:paraId="2050DA85" w14:textId="7C7FA4DA" w:rsidR="00046528" w:rsidRPr="00046528" w:rsidRDefault="00046528" w:rsidP="00046528">
      <w:pPr>
        <w:numPr>
          <w:ilvl w:val="0"/>
          <w:numId w:val="3"/>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Strong employment fundamentals</w:t>
      </w:r>
      <w:r w:rsidRPr="00046528">
        <w:rPr>
          <w:rFonts w:ascii="Segoe UI" w:eastAsia="Times New Roman" w:hAnsi="Segoe UI" w:cs="Segoe UI"/>
          <w:color w:val="0D0D0D"/>
          <w:kern w:val="0"/>
          <w:lang w:eastAsia="en-GB"/>
          <w14:ligatures w14:val="none"/>
        </w:rPr>
        <w:t>: ONS local labour market indicators show an </w:t>
      </w:r>
      <w:r w:rsidRPr="00046528">
        <w:rPr>
          <w:rFonts w:ascii="Segoe UI" w:eastAsia="Times New Roman" w:hAnsi="Segoe UI" w:cs="Segoe UI"/>
          <w:b/>
          <w:bCs/>
          <w:color w:val="0D0D0D"/>
          <w:kern w:val="0"/>
          <w:lang w:eastAsia="en-GB"/>
          <w14:ligatures w14:val="none"/>
        </w:rPr>
        <w:t>employment rate of 81.1%</w:t>
      </w:r>
      <w:r w:rsidRPr="00046528">
        <w:rPr>
          <w:rFonts w:ascii="Segoe UI" w:eastAsia="Times New Roman" w:hAnsi="Segoe UI" w:cs="Segoe UI"/>
          <w:color w:val="0D0D0D"/>
          <w:kern w:val="0"/>
          <w:lang w:eastAsia="en-GB"/>
          <w14:ligatures w14:val="none"/>
        </w:rPr>
        <w:t> (ages 16 to 64) and </w:t>
      </w:r>
      <w:r w:rsidRPr="00046528">
        <w:rPr>
          <w:rFonts w:ascii="Segoe UI" w:eastAsia="Times New Roman" w:hAnsi="Segoe UI" w:cs="Segoe UI"/>
          <w:b/>
          <w:bCs/>
          <w:color w:val="0D0D0D"/>
          <w:kern w:val="0"/>
          <w:lang w:eastAsia="en-GB"/>
          <w14:ligatures w14:val="none"/>
        </w:rPr>
        <w:t>unemployment of 2.7%</w:t>
      </w:r>
      <w:r w:rsidRPr="00046528">
        <w:rPr>
          <w:rFonts w:ascii="Segoe UI" w:eastAsia="Times New Roman" w:hAnsi="Segoe UI" w:cs="Segoe UI"/>
          <w:color w:val="0D0D0D"/>
          <w:kern w:val="0"/>
          <w:lang w:eastAsia="en-GB"/>
          <w14:ligatures w14:val="none"/>
        </w:rPr>
        <w:t> (ages 16+). </w:t>
      </w:r>
      <w:r w:rsidR="009C6870" w:rsidRPr="00046528">
        <w:rPr>
          <w:rFonts w:ascii="Segoe UI" w:eastAsia="Times New Roman" w:hAnsi="Segoe UI" w:cs="Segoe UI"/>
          <w:color w:val="0D0D0D"/>
          <w:kern w:val="0"/>
          <w:lang w:eastAsia="en-GB"/>
          <w14:ligatures w14:val="none"/>
        </w:rPr>
        <w:t xml:space="preserve"> </w:t>
      </w:r>
    </w:p>
    <w:p w14:paraId="58DBEB18" w14:textId="1BF92B71" w:rsidR="00046528" w:rsidRPr="00046528" w:rsidRDefault="00046528" w:rsidP="00046528">
      <w:pPr>
        <w:numPr>
          <w:ilvl w:val="0"/>
          <w:numId w:val="3"/>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Independent third party “liveability” validation</w:t>
      </w:r>
      <w:r w:rsidRPr="00046528">
        <w:rPr>
          <w:rFonts w:ascii="Segoe UI" w:eastAsia="Times New Roman" w:hAnsi="Segoe UI" w:cs="Segoe UI"/>
          <w:color w:val="0D0D0D"/>
          <w:kern w:val="0"/>
          <w:lang w:eastAsia="en-GB"/>
          <w14:ligatures w14:val="none"/>
        </w:rPr>
        <w:t>: National recognition via the Sunday Times Best Places to Live (including Winchester as 2016 overall winner). </w:t>
      </w:r>
      <w:r w:rsidR="009C6870" w:rsidRPr="00046528">
        <w:rPr>
          <w:rFonts w:ascii="Segoe UI" w:eastAsia="Times New Roman" w:hAnsi="Segoe UI" w:cs="Segoe UI"/>
          <w:color w:val="0D0D0D"/>
          <w:kern w:val="0"/>
          <w:lang w:eastAsia="en-GB"/>
          <w14:ligatures w14:val="none"/>
        </w:rPr>
        <w:t xml:space="preserve"> </w:t>
      </w:r>
    </w:p>
    <w:p w14:paraId="07D6DC34" w14:textId="5AD70F46" w:rsidR="00046528" w:rsidRPr="00046528" w:rsidRDefault="00046528" w:rsidP="00046528">
      <w:pPr>
        <w:numPr>
          <w:ilvl w:val="0"/>
          <w:numId w:val="3"/>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Resident sentiment</w:t>
      </w:r>
      <w:r w:rsidRPr="00046528">
        <w:rPr>
          <w:rFonts w:ascii="Segoe UI" w:eastAsia="Times New Roman" w:hAnsi="Segoe UI" w:cs="Segoe UI"/>
          <w:color w:val="0D0D0D"/>
          <w:kern w:val="0"/>
          <w:lang w:eastAsia="en-GB"/>
          <w14:ligatures w14:val="none"/>
        </w:rPr>
        <w:t>: Rightmove’s “Happy at Home” surveys repeatedly place Winchester among the happiest UK locations. </w:t>
      </w:r>
      <w:r w:rsidR="009C6870" w:rsidRPr="00046528">
        <w:rPr>
          <w:rFonts w:ascii="Segoe UI" w:eastAsia="Times New Roman" w:hAnsi="Segoe UI" w:cs="Segoe UI"/>
          <w:color w:val="0D0D0D"/>
          <w:kern w:val="0"/>
          <w:lang w:eastAsia="en-GB"/>
          <w14:ligatures w14:val="none"/>
        </w:rPr>
        <w:t xml:space="preserve"> </w:t>
      </w:r>
    </w:p>
    <w:p w14:paraId="58CA5A41"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r>
      <w:r w:rsidR="00046528" w:rsidRPr="00046528">
        <w:rPr>
          <w:rFonts w:ascii="Segoe UI" w:eastAsia="Times New Roman" w:hAnsi="Segoe UI" w:cs="Segoe UI"/>
          <w:noProof/>
          <w:color w:val="0D0D0D"/>
          <w:kern w:val="0"/>
          <w:lang w:eastAsia="en-GB"/>
          <w14:ligatures w14:val="none"/>
        </w:rPr>
        <w:pict w14:anchorId="3FDA20F7">
          <v:rect id="_x0000_i1035" alt="" style="width:451.3pt;height:.05pt;mso-width-percent:0;mso-height-percent:0;mso-width-percent:0;mso-height-percent:0" o:hralign="center" o:hrstd="t" o:hr="t" fillcolor="#a0a0a0" stroked="f"/>
        </w:pict>
      </w:r>
    </w:p>
    <w:p w14:paraId="65F565A0" w14:textId="77777777" w:rsidR="00046528" w:rsidRPr="00046528" w:rsidRDefault="00046528" w:rsidP="00046528">
      <w:pPr>
        <w:spacing w:after="60" w:line="240" w:lineRule="auto"/>
        <w:outlineLvl w:val="1"/>
        <w:rPr>
          <w:rFonts w:ascii="Segoe UI" w:eastAsia="Times New Roman" w:hAnsi="Segoe UI" w:cs="Segoe UI"/>
          <w:b/>
          <w:bCs/>
          <w:color w:val="0D0D0D"/>
          <w:kern w:val="0"/>
          <w:sz w:val="30"/>
          <w:szCs w:val="30"/>
          <w:lang w:eastAsia="en-GB"/>
          <w14:ligatures w14:val="none"/>
        </w:rPr>
      </w:pPr>
      <w:r w:rsidRPr="00046528">
        <w:rPr>
          <w:rFonts w:ascii="Segoe UI" w:eastAsia="Times New Roman" w:hAnsi="Segoe UI" w:cs="Segoe UI"/>
          <w:b/>
          <w:bCs/>
          <w:color w:val="0D0D0D"/>
          <w:kern w:val="0"/>
          <w:sz w:val="30"/>
          <w:szCs w:val="30"/>
          <w:lang w:eastAsia="en-GB"/>
          <w14:ligatures w14:val="none"/>
        </w:rPr>
        <w:t>3) Alternative perspectives or solutions. A sharper positioning if you want to “premium up” the page</w:t>
      </w:r>
    </w:p>
    <w:p w14:paraId="12488830" w14:textId="36E78285" w:rsidR="00046528" w:rsidRPr="00046528" w:rsidRDefault="00046528" w:rsidP="00046528">
      <w:pPr>
        <w:numPr>
          <w:ilvl w:val="0"/>
          <w:numId w:val="4"/>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Investor and rental angle (if relevant)</w:t>
      </w:r>
      <w:r w:rsidRPr="00046528">
        <w:rPr>
          <w:rFonts w:ascii="Segoe UI" w:eastAsia="Times New Roman" w:hAnsi="Segoe UI" w:cs="Segoe UI"/>
          <w:color w:val="0D0D0D"/>
          <w:kern w:val="0"/>
          <w:lang w:eastAsia="en-GB"/>
          <w14:ligatures w14:val="none"/>
        </w:rPr>
        <w:br/>
        <w:t>Winchester’s combination of graduate depth, employment levels and rail connectivity supports a strong professional renter profile. </w:t>
      </w:r>
      <w:r w:rsidR="009C6870" w:rsidRPr="00046528">
        <w:rPr>
          <w:rFonts w:ascii="Segoe UI" w:eastAsia="Times New Roman" w:hAnsi="Segoe UI" w:cs="Segoe UI"/>
          <w:color w:val="0D0D0D"/>
          <w:kern w:val="0"/>
          <w:lang w:eastAsia="en-GB"/>
          <w14:ligatures w14:val="none"/>
        </w:rPr>
        <w:t xml:space="preserve"> </w:t>
      </w:r>
    </w:p>
    <w:p w14:paraId="039D63D8" w14:textId="77777777" w:rsidR="00046528" w:rsidRPr="00046528" w:rsidRDefault="00046528" w:rsidP="00046528">
      <w:pPr>
        <w:numPr>
          <w:ilvl w:val="0"/>
          <w:numId w:val="4"/>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Downsizer and lock up and leave angle</w:t>
      </w:r>
      <w:r w:rsidRPr="00046528">
        <w:rPr>
          <w:rFonts w:ascii="Segoe UI" w:eastAsia="Times New Roman" w:hAnsi="Segoe UI" w:cs="Segoe UI"/>
          <w:color w:val="0D0D0D"/>
          <w:kern w:val="0"/>
          <w:lang w:eastAsia="en-GB"/>
          <w14:ligatures w14:val="none"/>
        </w:rPr>
        <w:br/>
        <w:t>Lead with penthouses, security, walkability, culture, and warranty, then performance features (heat pump, MVHR, EPC).</w:t>
      </w:r>
    </w:p>
    <w:p w14:paraId="480C171B" w14:textId="77777777" w:rsidR="00046528" w:rsidRPr="00046528" w:rsidRDefault="00046528" w:rsidP="00046528">
      <w:pPr>
        <w:numPr>
          <w:ilvl w:val="0"/>
          <w:numId w:val="4"/>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Sustainability led angle</w:t>
      </w:r>
      <w:r w:rsidRPr="00046528">
        <w:rPr>
          <w:rFonts w:ascii="Segoe UI" w:eastAsia="Times New Roman" w:hAnsi="Segoe UI" w:cs="Segoe UI"/>
          <w:color w:val="0D0D0D"/>
          <w:kern w:val="0"/>
          <w:lang w:eastAsia="en-GB"/>
          <w14:ligatures w14:val="none"/>
        </w:rPr>
        <w:br/>
        <w:t>Put EPC, MVHR and heat pumps above the fold, then talk comfort and running costs, then finish on location.</w:t>
      </w:r>
    </w:p>
    <w:p w14:paraId="12DF4525" w14:textId="77777777" w:rsidR="00046528" w:rsidRPr="00046528" w:rsidRDefault="00046528" w:rsidP="00046528">
      <w:pPr>
        <w:spacing w:before="720" w:after="72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noProof/>
          <w:color w:val="0D0D0D"/>
          <w:kern w:val="0"/>
          <w:lang w:eastAsia="en-GB"/>
          <w14:ligatures w14:val="none"/>
        </w:rPr>
      </w:r>
      <w:r w:rsidR="00046528" w:rsidRPr="00046528">
        <w:rPr>
          <w:rFonts w:ascii="Segoe UI" w:eastAsia="Times New Roman" w:hAnsi="Segoe UI" w:cs="Segoe UI"/>
          <w:noProof/>
          <w:color w:val="0D0D0D"/>
          <w:kern w:val="0"/>
          <w:lang w:eastAsia="en-GB"/>
          <w14:ligatures w14:val="none"/>
        </w:rPr>
        <w:pict w14:anchorId="2E2F781A">
          <v:rect id="_x0000_i1036" alt="" style="width:451.3pt;height:.05pt;mso-width-percent:0;mso-height-percent:0;mso-width-percent:0;mso-height-percent:0" o:hralign="center" o:hrstd="t" o:hr="t" fillcolor="#a0a0a0" stroked="f"/>
        </w:pict>
      </w:r>
    </w:p>
    <w:p w14:paraId="1A6C6A38" w14:textId="77777777" w:rsidR="00046528" w:rsidRPr="00046528" w:rsidRDefault="00046528" w:rsidP="00046528">
      <w:pPr>
        <w:spacing w:after="60" w:line="240" w:lineRule="auto"/>
        <w:outlineLvl w:val="1"/>
        <w:rPr>
          <w:rFonts w:ascii="Segoe UI" w:eastAsia="Times New Roman" w:hAnsi="Segoe UI" w:cs="Segoe UI"/>
          <w:b/>
          <w:bCs/>
          <w:color w:val="0D0D0D"/>
          <w:kern w:val="0"/>
          <w:sz w:val="30"/>
          <w:szCs w:val="30"/>
          <w:lang w:eastAsia="en-GB"/>
          <w14:ligatures w14:val="none"/>
        </w:rPr>
      </w:pPr>
      <w:r w:rsidRPr="00046528">
        <w:rPr>
          <w:rFonts w:ascii="Segoe UI" w:eastAsia="Times New Roman" w:hAnsi="Segoe UI" w:cs="Segoe UI"/>
          <w:b/>
          <w:bCs/>
          <w:color w:val="0D0D0D"/>
          <w:kern w:val="0"/>
          <w:sz w:val="30"/>
          <w:szCs w:val="30"/>
          <w:lang w:eastAsia="en-GB"/>
          <w14:ligatures w14:val="none"/>
        </w:rPr>
        <w:t>4) Practical action plan. What to add to your website next</w:t>
      </w:r>
    </w:p>
    <w:p w14:paraId="4C33AEA6" w14:textId="77777777" w:rsidR="00046528" w:rsidRPr="00046528" w:rsidRDefault="00046528" w:rsidP="00046528">
      <w:pPr>
        <w:numPr>
          <w:ilvl w:val="0"/>
          <w:numId w:val="5"/>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lastRenderedPageBreak/>
        <w:t>Create a “Key Facts” panel</w:t>
      </w:r>
      <w:r w:rsidRPr="00046528">
        <w:rPr>
          <w:rFonts w:ascii="Segoe UI" w:eastAsia="Times New Roman" w:hAnsi="Segoe UI" w:cs="Segoe UI"/>
          <w:color w:val="0D0D0D"/>
          <w:kern w:val="0"/>
          <w:lang w:eastAsia="en-GB"/>
          <w14:ligatures w14:val="none"/>
        </w:rPr>
        <w:br/>
        <w:t xml:space="preserve">12 apartments. 3 penthouses. Completion Spring 2026. EPC A or B. Individual heat pumps. Individual MVHR. </w:t>
      </w:r>
      <w:proofErr w:type="gramStart"/>
      <w:r w:rsidRPr="00046528">
        <w:rPr>
          <w:rFonts w:ascii="Segoe UI" w:eastAsia="Times New Roman" w:hAnsi="Segoe UI" w:cs="Segoe UI"/>
          <w:color w:val="0D0D0D"/>
          <w:kern w:val="0"/>
          <w:lang w:eastAsia="en-GB"/>
          <w14:ligatures w14:val="none"/>
        </w:rPr>
        <w:t>10 year</w:t>
      </w:r>
      <w:proofErr w:type="gramEnd"/>
      <w:r w:rsidRPr="00046528">
        <w:rPr>
          <w:rFonts w:ascii="Segoe UI" w:eastAsia="Times New Roman" w:hAnsi="Segoe UI" w:cs="Segoe UI"/>
          <w:color w:val="0D0D0D"/>
          <w:kern w:val="0"/>
          <w:lang w:eastAsia="en-GB"/>
          <w14:ligatures w14:val="none"/>
        </w:rPr>
        <w:t xml:space="preserve"> warranty.</w:t>
      </w:r>
    </w:p>
    <w:p w14:paraId="75BFFB01" w14:textId="56008602" w:rsidR="00046528" w:rsidRPr="00046528" w:rsidRDefault="00046528" w:rsidP="00046528">
      <w:pPr>
        <w:numPr>
          <w:ilvl w:val="0"/>
          <w:numId w:val="5"/>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Add a “Winchester at a glance” section</w:t>
      </w:r>
      <w:r w:rsidRPr="00046528">
        <w:rPr>
          <w:rFonts w:ascii="Segoe UI" w:eastAsia="Times New Roman" w:hAnsi="Segoe UI" w:cs="Segoe UI"/>
          <w:color w:val="0D0D0D"/>
          <w:kern w:val="0"/>
          <w:lang w:eastAsia="en-GB"/>
          <w14:ligatures w14:val="none"/>
        </w:rPr>
        <w:t> with 3 to 5 stats</w:t>
      </w:r>
      <w:r w:rsidRPr="00046528">
        <w:rPr>
          <w:rFonts w:ascii="Segoe UI" w:eastAsia="Times New Roman" w:hAnsi="Segoe UI" w:cs="Segoe UI"/>
          <w:color w:val="0D0D0D"/>
          <w:kern w:val="0"/>
          <w:lang w:eastAsia="en-GB"/>
          <w14:ligatures w14:val="none"/>
        </w:rPr>
        <w:br/>
        <w:t>Level 4+ qualifications 47.4%. Population growth 9.4% 2011 to 2021. Employment rate 81.1%. </w:t>
      </w:r>
      <w:r w:rsidR="009C6870" w:rsidRPr="00046528">
        <w:rPr>
          <w:rFonts w:ascii="Segoe UI" w:eastAsia="Times New Roman" w:hAnsi="Segoe UI" w:cs="Segoe UI"/>
          <w:color w:val="0D0D0D"/>
          <w:kern w:val="0"/>
          <w:lang w:eastAsia="en-GB"/>
          <w14:ligatures w14:val="none"/>
        </w:rPr>
        <w:t xml:space="preserve"> </w:t>
      </w:r>
    </w:p>
    <w:p w14:paraId="610D5A5C" w14:textId="46602AC9" w:rsidR="00046528" w:rsidRPr="00046528" w:rsidRDefault="00046528" w:rsidP="00046528">
      <w:pPr>
        <w:numPr>
          <w:ilvl w:val="0"/>
          <w:numId w:val="5"/>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Add a “Third party validation” strip</w:t>
      </w:r>
      <w:r w:rsidRPr="00046528">
        <w:rPr>
          <w:rFonts w:ascii="Segoe UI" w:eastAsia="Times New Roman" w:hAnsi="Segoe UI" w:cs="Segoe UI"/>
          <w:color w:val="0D0D0D"/>
          <w:kern w:val="0"/>
          <w:lang w:eastAsia="en-GB"/>
          <w14:ligatures w14:val="none"/>
        </w:rPr>
        <w:br/>
        <w:t>Sunday Times Best Place to Live winner (2016). Rightmove happiest places rankings (2023 and onwards). </w:t>
      </w:r>
      <w:r w:rsidR="009C6870" w:rsidRPr="00046528">
        <w:rPr>
          <w:rFonts w:ascii="Segoe UI" w:eastAsia="Times New Roman" w:hAnsi="Segoe UI" w:cs="Segoe UI"/>
          <w:color w:val="0D0D0D"/>
          <w:kern w:val="0"/>
          <w:lang w:eastAsia="en-GB"/>
          <w14:ligatures w14:val="none"/>
        </w:rPr>
        <w:t xml:space="preserve"> </w:t>
      </w:r>
    </w:p>
    <w:p w14:paraId="58506525" w14:textId="77777777" w:rsidR="00046528" w:rsidRPr="00046528" w:rsidRDefault="00046528" w:rsidP="00046528">
      <w:pPr>
        <w:numPr>
          <w:ilvl w:val="0"/>
          <w:numId w:val="5"/>
        </w:numPr>
        <w:spacing w:after="0" w:line="240" w:lineRule="auto"/>
        <w:rPr>
          <w:rFonts w:ascii="Segoe UI" w:eastAsia="Times New Roman" w:hAnsi="Segoe UI" w:cs="Segoe UI"/>
          <w:color w:val="0D0D0D"/>
          <w:kern w:val="0"/>
          <w:lang w:eastAsia="en-GB"/>
          <w14:ligatures w14:val="none"/>
        </w:rPr>
      </w:pPr>
      <w:r w:rsidRPr="00046528">
        <w:rPr>
          <w:rFonts w:ascii="Segoe UI" w:eastAsia="Times New Roman" w:hAnsi="Segoe UI" w:cs="Segoe UI"/>
          <w:b/>
          <w:bCs/>
          <w:color w:val="0D0D0D"/>
          <w:kern w:val="0"/>
          <w:lang w:eastAsia="en-GB"/>
          <w14:ligatures w14:val="none"/>
        </w:rPr>
        <w:t>Finish with a strong CTA</w:t>
      </w:r>
      <w:r w:rsidRPr="00046528">
        <w:rPr>
          <w:rFonts w:ascii="Segoe UI" w:eastAsia="Times New Roman" w:hAnsi="Segoe UI" w:cs="Segoe UI"/>
          <w:color w:val="0D0D0D"/>
          <w:kern w:val="0"/>
          <w:lang w:eastAsia="en-GB"/>
          <w14:ligatures w14:val="none"/>
        </w:rPr>
        <w:br/>
        <w:t>Register interest. Download brochure. Book viewing. Enquire about penthouses.</w:t>
      </w:r>
    </w:p>
    <w:p w14:paraId="3A26A64D" w14:textId="77777777" w:rsidR="00046528" w:rsidRPr="00046528" w:rsidRDefault="00046528" w:rsidP="00046528">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046528">
        <w:rPr>
          <w:rFonts w:ascii="Arial" w:eastAsia="Times New Roman" w:hAnsi="Arial" w:cs="Arial"/>
          <w:vanish/>
          <w:kern w:val="0"/>
          <w:sz w:val="16"/>
          <w:szCs w:val="16"/>
          <w:lang w:eastAsia="en-GB"/>
          <w14:ligatures w14:val="none"/>
        </w:rPr>
        <w:t>Top of Form</w:t>
      </w:r>
    </w:p>
    <w:p w14:paraId="77C6A8E4" w14:textId="77777777" w:rsidR="00046528" w:rsidRPr="00046528" w:rsidRDefault="00046528" w:rsidP="00046528">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046528">
        <w:rPr>
          <w:rFonts w:ascii="Arial" w:eastAsia="Times New Roman" w:hAnsi="Arial" w:cs="Arial"/>
          <w:vanish/>
          <w:kern w:val="0"/>
          <w:sz w:val="16"/>
          <w:szCs w:val="16"/>
          <w:lang w:eastAsia="en-GB"/>
          <w14:ligatures w14:val="none"/>
        </w:rPr>
        <w:t>Bottom of Form</w:t>
      </w:r>
    </w:p>
    <w:p w14:paraId="1B4A39A0" w14:textId="72564918" w:rsidR="00046528" w:rsidRPr="00046528" w:rsidRDefault="00046528" w:rsidP="009C6870">
      <w:pPr>
        <w:spacing w:after="0" w:line="240" w:lineRule="auto"/>
        <w:rPr>
          <w:rFonts w:ascii="Segoe UI" w:eastAsia="Times New Roman" w:hAnsi="Segoe UI" w:cs="Segoe UI"/>
          <w:color w:val="5D5D5D"/>
          <w:kern w:val="0"/>
          <w:sz w:val="18"/>
          <w:szCs w:val="18"/>
          <w:lang w:eastAsia="en-GB"/>
          <w14:ligatures w14:val="none"/>
        </w:rPr>
      </w:pPr>
    </w:p>
    <w:p w14:paraId="09918047" w14:textId="77777777" w:rsidR="00046528" w:rsidRPr="00046528" w:rsidRDefault="00046528" w:rsidP="00046528">
      <w:pPr>
        <w:spacing w:after="0" w:line="240" w:lineRule="auto"/>
        <w:rPr>
          <w:rFonts w:ascii="Times New Roman" w:eastAsia="Times New Roman" w:hAnsi="Times New Roman" w:cs="Times New Roman"/>
          <w:kern w:val="0"/>
          <w:lang w:eastAsia="en-GB"/>
          <w14:ligatures w14:val="none"/>
        </w:rPr>
      </w:pPr>
    </w:p>
    <w:p w14:paraId="79D02C1D" w14:textId="77777777" w:rsidR="007652A5" w:rsidRDefault="007652A5"/>
    <w:sectPr w:rsidR="00765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50F"/>
    <w:multiLevelType w:val="multilevel"/>
    <w:tmpl w:val="2B9A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E14B6"/>
    <w:multiLevelType w:val="multilevel"/>
    <w:tmpl w:val="84FA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B308D"/>
    <w:multiLevelType w:val="multilevel"/>
    <w:tmpl w:val="951C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55B0E"/>
    <w:multiLevelType w:val="multilevel"/>
    <w:tmpl w:val="EFDA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251167"/>
    <w:multiLevelType w:val="multilevel"/>
    <w:tmpl w:val="C334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691532">
    <w:abstractNumId w:val="2"/>
  </w:num>
  <w:num w:numId="2" w16cid:durableId="291059171">
    <w:abstractNumId w:val="0"/>
  </w:num>
  <w:num w:numId="3" w16cid:durableId="1783726054">
    <w:abstractNumId w:val="1"/>
  </w:num>
  <w:num w:numId="4" w16cid:durableId="1391272697">
    <w:abstractNumId w:val="3"/>
  </w:num>
  <w:num w:numId="5" w16cid:durableId="1172572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28"/>
    <w:rsid w:val="00046528"/>
    <w:rsid w:val="003774F2"/>
    <w:rsid w:val="004C0AA5"/>
    <w:rsid w:val="007652A5"/>
    <w:rsid w:val="00792521"/>
    <w:rsid w:val="009C6870"/>
    <w:rsid w:val="00D57F1A"/>
    <w:rsid w:val="00DA40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4CB5"/>
  <w15:chartTrackingRefBased/>
  <w15:docId w15:val="{5CC7190C-8574-7844-BCAB-AF8BC82E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6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46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46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6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46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46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528"/>
    <w:rPr>
      <w:rFonts w:eastAsiaTheme="majorEastAsia" w:cstheme="majorBidi"/>
      <w:color w:val="272727" w:themeColor="text1" w:themeTint="D8"/>
    </w:rPr>
  </w:style>
  <w:style w:type="paragraph" w:styleId="Title">
    <w:name w:val="Title"/>
    <w:basedOn w:val="Normal"/>
    <w:next w:val="Normal"/>
    <w:link w:val="TitleChar"/>
    <w:uiPriority w:val="10"/>
    <w:qFormat/>
    <w:rsid w:val="00046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528"/>
    <w:pPr>
      <w:spacing w:before="160"/>
      <w:jc w:val="center"/>
    </w:pPr>
    <w:rPr>
      <w:i/>
      <w:iCs/>
      <w:color w:val="404040" w:themeColor="text1" w:themeTint="BF"/>
    </w:rPr>
  </w:style>
  <w:style w:type="character" w:customStyle="1" w:styleId="QuoteChar">
    <w:name w:val="Quote Char"/>
    <w:basedOn w:val="DefaultParagraphFont"/>
    <w:link w:val="Quote"/>
    <w:uiPriority w:val="29"/>
    <w:rsid w:val="00046528"/>
    <w:rPr>
      <w:i/>
      <w:iCs/>
      <w:color w:val="404040" w:themeColor="text1" w:themeTint="BF"/>
    </w:rPr>
  </w:style>
  <w:style w:type="paragraph" w:styleId="ListParagraph">
    <w:name w:val="List Paragraph"/>
    <w:basedOn w:val="Normal"/>
    <w:uiPriority w:val="34"/>
    <w:qFormat/>
    <w:rsid w:val="00046528"/>
    <w:pPr>
      <w:ind w:left="720"/>
      <w:contextualSpacing/>
    </w:pPr>
  </w:style>
  <w:style w:type="character" w:styleId="IntenseEmphasis">
    <w:name w:val="Intense Emphasis"/>
    <w:basedOn w:val="DefaultParagraphFont"/>
    <w:uiPriority w:val="21"/>
    <w:qFormat/>
    <w:rsid w:val="00046528"/>
    <w:rPr>
      <w:i/>
      <w:iCs/>
      <w:color w:val="0F4761" w:themeColor="accent1" w:themeShade="BF"/>
    </w:rPr>
  </w:style>
  <w:style w:type="paragraph" w:styleId="IntenseQuote">
    <w:name w:val="Intense Quote"/>
    <w:basedOn w:val="Normal"/>
    <w:next w:val="Normal"/>
    <w:link w:val="IntenseQuoteChar"/>
    <w:uiPriority w:val="30"/>
    <w:qFormat/>
    <w:rsid w:val="00046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528"/>
    <w:rPr>
      <w:i/>
      <w:iCs/>
      <w:color w:val="0F4761" w:themeColor="accent1" w:themeShade="BF"/>
    </w:rPr>
  </w:style>
  <w:style w:type="character" w:styleId="IntenseReference">
    <w:name w:val="Intense Reference"/>
    <w:basedOn w:val="DefaultParagraphFont"/>
    <w:uiPriority w:val="32"/>
    <w:qFormat/>
    <w:rsid w:val="00046528"/>
    <w:rPr>
      <w:b/>
      <w:bCs/>
      <w:smallCaps/>
      <w:color w:val="0F4761" w:themeColor="accent1" w:themeShade="BF"/>
      <w:spacing w:val="5"/>
    </w:rPr>
  </w:style>
  <w:style w:type="character" w:styleId="Hyperlink">
    <w:name w:val="Hyperlink"/>
    <w:basedOn w:val="DefaultParagraphFont"/>
    <w:uiPriority w:val="99"/>
    <w:semiHidden/>
    <w:unhideWhenUsed/>
    <w:rsid w:val="00046528"/>
    <w:rPr>
      <w:color w:val="0000FF"/>
      <w:u w:val="single"/>
    </w:rPr>
  </w:style>
  <w:style w:type="paragraph" w:styleId="NormalWeb">
    <w:name w:val="Normal (Web)"/>
    <w:basedOn w:val="Normal"/>
    <w:uiPriority w:val="99"/>
    <w:semiHidden/>
    <w:unhideWhenUsed/>
    <w:rsid w:val="000465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46528"/>
    <w:rPr>
      <w:b/>
      <w:bCs/>
    </w:rPr>
  </w:style>
  <w:style w:type="character" w:customStyle="1" w:styleId="ms-1">
    <w:name w:val="ms-1"/>
    <w:basedOn w:val="DefaultParagraphFont"/>
    <w:rsid w:val="00046528"/>
  </w:style>
  <w:style w:type="character" w:customStyle="1" w:styleId="max-w-15ch">
    <w:name w:val="max-w-[15ch]"/>
    <w:basedOn w:val="DefaultParagraphFont"/>
    <w:rsid w:val="00046528"/>
  </w:style>
  <w:style w:type="character" w:customStyle="1" w:styleId="-me-1">
    <w:name w:val="-me-1"/>
    <w:basedOn w:val="DefaultParagraphFont"/>
    <w:rsid w:val="00046528"/>
  </w:style>
  <w:style w:type="paragraph" w:styleId="z-TopofForm">
    <w:name w:val="HTML Top of Form"/>
    <w:basedOn w:val="Normal"/>
    <w:next w:val="Normal"/>
    <w:link w:val="z-TopofFormChar"/>
    <w:hidden/>
    <w:uiPriority w:val="99"/>
    <w:semiHidden/>
    <w:unhideWhenUsed/>
    <w:rsid w:val="0004652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046528"/>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046528"/>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046528"/>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Thompson</dc:creator>
  <cp:keywords/>
  <dc:description/>
  <cp:lastModifiedBy>Nigel Thompson</cp:lastModifiedBy>
  <cp:revision>2</cp:revision>
  <dcterms:created xsi:type="dcterms:W3CDTF">2025-12-15T11:48:00Z</dcterms:created>
  <dcterms:modified xsi:type="dcterms:W3CDTF">2025-12-15T11:50:00Z</dcterms:modified>
</cp:coreProperties>
</file>