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7F108">
      <w:pPr>
        <w:pStyle w:val="4"/>
      </w:pPr>
      <w:r>
        <w:rPr>
          <w:rFonts w:ascii="楷体" w:hAnsi="楷体" w:eastAsia="楷体"/>
          <w:color w:val="1A365D"/>
          <w:sz w:val="32"/>
        </w:rPr>
        <w:t>一、项目整体层面</w:t>
      </w:r>
    </w:p>
    <w:p w14:paraId="2CFB2004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Q1: 你们项目的核心研究问题是什么？为什么这个问题值得研究？</w:t>
      </w:r>
    </w:p>
    <w:p w14:paraId="4EFCFF2E">
      <w:pPr>
        <w:spacing w:after="240"/>
      </w:pPr>
      <w:r>
        <w:rPr>
          <w:color w:val="2D3748"/>
          <w:sz w:val="22"/>
        </w:rPr>
        <w:t>核心研究问题：如何有效识别手写数学公式——系统比较传统机器学习方法（HOG+LBP+PCA+SVM）与多模态大模型方法（TrOCR+LoRA+DeepSeek）在CROHME手写数学公式识别任务上的性能差异和适用场景。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为什么值得研究：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1. 实际需求：手写数学公式识别是教育、科研数字化的关键环节。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2. 技术挑战：数学公式的二维空间结构（分式、根号、矩阵等）远超传统OCR的能力范围。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3. 学术意义：任务横跨计算机视觉、自然语言处理和文档分析三个领域。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4. 对比价值：通过同数据集同任务系统对比，揭示不同技术路线的适用边界。</w:t>
      </w:r>
    </w:p>
    <w:p w14:paraId="05381F78">
      <w:r>
        <w:t>--------------------------------------------------</w:t>
      </w:r>
    </w:p>
    <w:p w14:paraId="7FE3517C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Q2: 项目采用了双路线设计，为什么需要两条路线？直接比较传统ML和深度学习有什么意义？</w:t>
      </w:r>
    </w:p>
    <w:p w14:paraId="26A3318E">
      <w:pPr>
        <w:spacing w:after="240"/>
      </w:pPr>
      <w:r>
        <w:rPr>
          <w:color w:val="2D3748"/>
          <w:sz w:val="22"/>
        </w:rPr>
        <w:t>采用双路线设计的理由：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1. 技术演进展示：从手工特征到端到端深度学习，双路线完整呈现了这一技术脉络。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2. 基线建立：传统ML方法作为baseline，为新方法的性能评估提供参照系。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3. 适用边界探索：不同场景适合不同方法，对比结论有实际指导意义。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4. 课程契合度：覆盖课程核心内容并拓展新知识。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比较的意义不仅在于准确率数字（85.2% vs 68.73%），更在于范式差异：分类 vs 生成。矩阵识别的从无到有是最有意义的发现。</w:t>
      </w:r>
    </w:p>
    <w:p w14:paraId="6BCCFB15">
      <w:r>
        <w:t>--------------------------------------------------</w:t>
      </w:r>
    </w:p>
    <w:p w14:paraId="512B649A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Q3: 你们项目的创新点在哪里？</w:t>
      </w:r>
    </w:p>
    <w:p w14:paraId="4D6E3E23">
      <w:pPr>
        <w:spacing w:after="240"/>
      </w:pPr>
      <w:r>
        <w:rPr>
          <w:color w:val="2D3748"/>
          <w:sz w:val="22"/>
        </w:rPr>
        <w:t>1. 双路线系统对比：在相同数据集、相同任务上对传统ML和多模态大模型进行全面对比。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2. LoRA+DeepSeek混合架构：针对DeepSeek API不支持图像输入的局限，设计混合方案。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3. 三条路线的探索记录：包含对比学习方案尝试和放弃的原因。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4. LaTeX归一化评估体系：5类等价归一化解决假阴性问题。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5. 矩阵识别的范式分析：阐明分类范式与矩阵组合爆炸的不可解矛盾。</w:t>
      </w:r>
    </w:p>
    <w:p w14:paraId="59A29BB7">
      <w:r>
        <w:t>--------------------------------------------------</w:t>
      </w:r>
    </w:p>
    <w:p w14:paraId="080CBB65">
      <w:pPr>
        <w:pStyle w:val="4"/>
      </w:pPr>
      <w:r>
        <w:rPr>
          <w:rFonts w:ascii="楷体" w:hAnsi="楷体" w:eastAsia="楷体"/>
          <w:color w:val="1A365D"/>
          <w:sz w:val="32"/>
        </w:rPr>
        <w:t>二、数据层面</w:t>
      </w:r>
    </w:p>
    <w:p w14:paraId="3FA5E71D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Q4: 为什么在传统方法中样本量选取为Top-30？</w:t>
      </w:r>
    </w:p>
    <w:p w14:paraId="50B9780B">
      <w:pPr>
        <w:spacing w:after="240"/>
      </w:pPr>
      <w:r>
        <w:rPr>
          <w:color w:val="2D3748"/>
          <w:sz w:val="22"/>
        </w:rPr>
        <w:t>三个层面回答：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第一，数据分布的原因。22,021个样本分布在5,317个类中，呈长尾分布。最高频类135个样本，大量低频类只有1-5个样本。SVM需要每类足够样本才能学习有效决策边界。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第二，计算资源的限制。SVM使用OVR策略，30类加超参搜索已需约34分钟。增加到100类需要2-3小时。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第三，类别平衡的考虑。增加大量低频类别会严重拉低整体准确率。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Top-30是经过权衡的折衷选择。</w:t>
      </w:r>
    </w:p>
    <w:p w14:paraId="2D162AFA">
      <w:r>
        <w:t>--------------------------------------------------</w:t>
      </w:r>
    </w:p>
    <w:p w14:paraId="1D5941C0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Q5: 在多模态大模型部分中，为什么样本量921就称为全量？</w:t>
      </w:r>
    </w:p>
    <w:p w14:paraId="2AE51CBD">
      <w:pPr>
        <w:spacing w:after="240"/>
      </w:pPr>
      <w:r>
        <w:rPr>
          <w:b/>
          <w:color w:val="C53030"/>
          <w:sz w:val="22"/>
        </w:rPr>
        <w:t xml:space="preserve"> </w:t>
      </w:r>
      <w:r>
        <w:rPr>
          <w:color w:val="2D3748"/>
          <w:sz w:val="22"/>
        </w:rPr>
        <w:t>全量指的是公式类型的全量覆盖，而非全部数据。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传统ML从22,021个样本中做了两轮筛选，只覆盖30种公式模式，其他5,287类被丢弃。多模态大模型使用的CROHME_training_2011中有921个样本，覆盖了该数据集中的所有公式类型，没有做Top-N筛选、没有频率阈值、没有任何类别过滤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核心区别：传统ML因分类范式限制必须做类别筛选，大模型的生成范式不需要预定义类别。</w:t>
      </w:r>
    </w:p>
    <w:p w14:paraId="5F4DB15C">
      <w:r>
        <w:t>--------------------------------------------------</w:t>
      </w:r>
    </w:p>
    <w:p w14:paraId="758DFDEC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Q6: 两条路线图像分辨率不同（48x48 vs 448x448），这个差异是否公平？</w:t>
      </w:r>
    </w:p>
    <w:p w14:paraId="78B55C6C">
      <w:pPr>
        <w:spacing w:after="240"/>
      </w:pPr>
      <w:r>
        <w:rPr>
          <w:color w:val="2D3748"/>
          <w:sz w:val="22"/>
        </w:rPr>
        <w:t>不完全公平，但有技术原因。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传统ML用48x48：HOG特征维度与图像尺寸成正比，48x48产生900维，更大尺寸维度不可控。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大模型用448x448：ViT编码器天然处理高分辨率输入，保留更多笔画细节。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这反映了两种方法的内在特性差异。每种方法使用最适合其架构的输入尺寸，这本身就是方法差异的一部分。</w:t>
      </w:r>
    </w:p>
    <w:p w14:paraId="44FDD0F1">
      <w:r>
        <w:t>--------------------------------------------------</w:t>
      </w:r>
    </w:p>
    <w:p w14:paraId="7E74198E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Q7: 传统ML做了数据增强，大模型没做，为什么？</w:t>
      </w:r>
    </w:p>
    <w:p w14:paraId="3EE977DE">
      <w:pPr>
        <w:spacing w:after="240"/>
      </w:pPr>
      <w:r>
        <w:rPr>
          <w:color w:val="2D3748"/>
          <w:sz w:val="22"/>
        </w:rPr>
        <w:t>传统ML做数据增强是因为SVM需要足够样本，30类每类只有135样本，增强是必要手段。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大模型没做增强是因为TrOCR在预训练阶段已经过大规模预训练，具备一定的不变性。LoRA微调只需要少量数据（200-700样本）就能适应目标域。</w:t>
      </w:r>
    </w:p>
    <w:p w14:paraId="1F830B1F">
      <w:r>
        <w:t>--------------------------------------------------</w:t>
      </w:r>
    </w:p>
    <w:p w14:paraId="4630A593">
      <w:pPr>
        <w:pStyle w:val="4"/>
      </w:pPr>
      <w:r>
        <w:rPr>
          <w:rFonts w:ascii="楷体" w:hAnsi="楷体" w:eastAsia="楷体"/>
          <w:color w:val="1A365D"/>
          <w:sz w:val="32"/>
        </w:rPr>
        <w:t>三、传统机器学习路线</w:t>
      </w:r>
    </w:p>
    <w:p w14:paraId="62244C54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Q8: 为什么选择HOG+LBP的特征组合？</w:t>
      </w:r>
    </w:p>
    <w:p w14:paraId="524D73C4">
      <w:pPr>
        <w:spacing w:after="240"/>
      </w:pPr>
      <w:r>
        <w:rPr>
          <w:color w:val="2D3748"/>
          <w:sz w:val="22"/>
        </w:rPr>
        <w:t>互补性：HOG捕获边缘方向（形状特征），LBP捕获局部纹理（表面特征），两者互补。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维度适中：HOG 900维+LBP 10维=910维，适合SVM处理。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计算效率：HOG和LBP计算速度快。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手写特征适配：手写笔画有明确边缘方向，笔画交叉点产生特殊纹理模式。</w:t>
      </w:r>
    </w:p>
    <w:p w14:paraId="6F32EE0A">
      <w:r>
        <w:t>--------------------------------------------------</w:t>
      </w:r>
    </w:p>
    <w:p w14:paraId="531F4CA2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Q9: PCA降到303维的依据是什么？</w:t>
      </w:r>
    </w:p>
    <w:p w14:paraId="5AE5F2BF">
      <w:pPr>
        <w:spacing w:after="240"/>
      </w:pPr>
      <w:r>
        <w:rPr>
          <w:color w:val="2D3748"/>
          <w:sz w:val="22"/>
        </w:rPr>
        <w:t>设定保留95%的累计方差比例，这是PCA降维的常用标准。n_components=0.95参数自动选择达到95%方差所需的维度数，结果为303维（压缩率67%）。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95%意味着只损失5%的信息，这5%很可能是噪声或冗余。PCA方差曲线显示在300维左右趋于平缓，表明后续维度贡献很小。</w:t>
      </w:r>
    </w:p>
    <w:p w14:paraId="59162E56">
      <w:r>
        <w:t>--------------------------------------------------</w:t>
      </w:r>
    </w:p>
    <w:p w14:paraId="1E64FE2B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Q10: LinearSVC和RBF核对比说明了什么？</w:t>
      </w:r>
    </w:p>
    <w:p w14:paraId="162F9685">
      <w:pPr>
        <w:spacing w:after="240"/>
      </w:pPr>
      <w:r>
        <w:rPr>
          <w:b/>
          <w:color w:val="C53030"/>
          <w:sz w:val="22"/>
        </w:rPr>
        <w:t xml:space="preserve"> </w:t>
      </w:r>
      <w:r>
        <w:rPr>
          <w:color w:val="2D3748"/>
          <w:sz w:val="22"/>
        </w:rPr>
        <w:t>LinearSVC（线性核）：CV 66.99%，测试68.73%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RBF（高斯核）：CV 66.67%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线性核更好的原因：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1. PCA已将数据映射到303维高维空间，线性可分性较好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2. RBF核的非线性映射能力在PCA特征上提升有限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3. LinearSVC只需调节C一个参数，RBF需要C和gamma两个参数</w:t>
      </w:r>
    </w:p>
    <w:p w14:paraId="7C7F617E">
      <w:r>
        <w:t>--------------------------------------------------</w:t>
      </w:r>
    </w:p>
    <w:p w14:paraId="298C4AFD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Q11: 传统ML路线遇到的工程困难？</w:t>
      </w:r>
    </w:p>
    <w:p w14:paraId="164CDA51">
      <w:pPr>
        <w:spacing w:after="240"/>
      </w:pPr>
      <w:r>
        <w:rPr>
          <w:b/>
          <w:color w:val="C53030"/>
          <w:sz w:val="22"/>
        </w:rPr>
        <w:t xml:space="preserve"> </w:t>
      </w:r>
      <w:r>
        <w:rPr>
          <w:color w:val="2D3748"/>
          <w:sz w:val="22"/>
        </w:rPr>
        <w:t>1. GridSearch不可行：4500次训练需数小时，改用RandomizedSearchCV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2. Windows多进程OOM：n_jobs=-1产生僵尸进程，强制n_jobs=1串行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3. 高配特征崩溃：ppc=4产生4374维导致OOM，移除不可行配置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4. GBK编码错误：特殊符号导致控制台崩溃，替换为[OK]/[NO]</w:t>
      </w:r>
    </w:p>
    <w:p w14:paraId="4D831227">
      <w:r>
        <w:t>--------------------------------------------------</w:t>
      </w:r>
    </w:p>
    <w:p w14:paraId="69F79999">
      <w:pPr>
        <w:pStyle w:val="4"/>
      </w:pPr>
      <w:r>
        <w:rPr>
          <w:rFonts w:ascii="楷体" w:hAnsi="楷体" w:eastAsia="楷体"/>
          <w:color w:val="1A365D"/>
          <w:sz w:val="32"/>
        </w:rPr>
        <w:t>四、多模态大模型路线</w:t>
      </w:r>
    </w:p>
    <w:p w14:paraId="4FDEF0D4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Q12: 在多模态大模型方法中，DeepSeek起到了什么作用？</w:t>
      </w:r>
    </w:p>
    <w:p w14:paraId="2C2D8F56">
      <w:pPr>
        <w:spacing w:after="240"/>
      </w:pPr>
      <w:r>
        <w:rPr>
          <w:color w:val="2D3748"/>
          <w:sz w:val="22"/>
        </w:rPr>
        <w:t>DeepSeek扮演了语义校正器的角色，不负责看图像，负责在LoRA初步识别结果基础上做二次修正。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三个层面：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1. 语法修正：补充缺失反斜线（sin→sin）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2. 语义推断：根据上下文推断正确数字和变量（z^x→2^x, 8ab→2ab）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3. 结构优化：修正括号匹配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参与方式一——LoRA输出校正器：LoRA推理→DeepSeek校正，净提升4.4个百分点（80.8%→85.2%）。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参与方式二——特征增强流水线：编码器提纯特征+结构分析→增强Prompt→DeepSeek直接生成。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协同效应：LoRA（感知）+DeepSeek（理解）大于单独使用任何一种。</w:t>
      </w:r>
    </w:p>
    <w:p w14:paraId="4713199C">
      <w:r>
        <w:t>--------------------------------------------------</w:t>
      </w:r>
    </w:p>
    <w:p w14:paraId="65E31E94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Q13: TrOCR的编码器-解码器架构如何工作？</w:t>
      </w:r>
    </w:p>
    <w:p w14:paraId="21A4600F">
      <w:pPr>
        <w:spacing w:after="240"/>
      </w:pPr>
      <w:r>
        <w:rPr>
          <w:b/>
          <w:color w:val="C53030"/>
          <w:sz w:val="22"/>
        </w:rPr>
        <w:t xml:space="preserve"> </w:t>
      </w:r>
      <w:r>
        <w:rPr>
          <w:color w:val="2D3748"/>
          <w:sz w:val="22"/>
        </w:rPr>
        <w:t>ViT编码器：将448x448图像切分为16x16 patches（196个），每个patch线性投影为嵌入向量，添加位置编码后经过Transformer自注意力计算。作用：将视觉信息转化为特征向量。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RoBERTa解码器：使用单向注意力，通过cross-attention关注编码器输出的图像特征，每一步预测下一个最可能的LaTeX token，自回归迭代直到结束。作用：将视觉特征翻译为LaTeX字符串。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参数总量：334M。</w:t>
      </w:r>
    </w:p>
    <w:p w14:paraId="2BC85BF0">
      <w:r>
        <w:t>--------------------------------------------------</w:t>
      </w:r>
    </w:p>
    <w:p w14:paraId="7B32C551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Q14: LoRA的原理是什么？为什么只更新0.3%的参数就能带来巨大提升？</w:t>
      </w:r>
    </w:p>
    <w:p w14:paraId="4D93FD11">
      <w:pPr>
        <w:spacing w:after="240"/>
      </w:pPr>
      <w:r>
        <w:rPr>
          <w:b/>
          <w:color w:val="C53030"/>
          <w:sz w:val="22"/>
        </w:rPr>
        <w:t xml:space="preserve"> </w:t>
      </w:r>
      <w:r>
        <w:rPr>
          <w:color w:val="2D3748"/>
          <w:sz w:val="22"/>
        </w:rPr>
        <w:t>LoRA原理：W=W+BA，W冻结，B和A是可训练的低秩适配器。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高效率的原因：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1. 预训练模型已有强大基础能力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2. LoRA核心是领域适应而非从零学习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3. 低秩假设成立：更新量集中在低维子空间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4. 小样本下LoRA的正则化效果防止过拟合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全量微调需更新334M参数（16GB+VRAM，数小时），LoRA只更新1M参数（0.3%，4GB VRAM，7分钟）。</w:t>
      </w:r>
    </w:p>
    <w:p w14:paraId="61021F0C">
      <w:r>
        <w:t>--------------------------------------------------</w:t>
      </w:r>
    </w:p>
    <w:p w14:paraId="258F3429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Q15: LoRA中rank=8的含义？rank越大越好吗？</w:t>
      </w:r>
    </w:p>
    <w:p w14:paraId="644875E9">
      <w:pPr>
        <w:spacing w:after="240"/>
      </w:pPr>
      <w:r>
        <w:rPr>
          <w:b/>
          <w:color w:val="C53030"/>
          <w:sz w:val="22"/>
        </w:rPr>
        <w:t xml:space="preserve"> </w:t>
      </w:r>
      <w:r>
        <w:rPr>
          <w:color w:val="2D3748"/>
          <w:sz w:val="22"/>
        </w:rPr>
        <w:t>rank=r表示低秩分解的维度，决定适配器参数量。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不是越大越好也不是越小越好，需要权衡：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- rank小（1-4）：表达能力弱，过拟合风险低，适合数据极少场景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- rank中（8-16）：表达适中，通用场景推荐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- rank大（32-64）：表达强，但过拟合风险高，需要充足数据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本项目选rank=8：700样本小样本场景，LoRA论文推荐默认值。矩阵模型用rank=16。</w:t>
      </w:r>
    </w:p>
    <w:p w14:paraId="1C85509F">
      <w:r>
        <w:t>--------------------------------------------------</w:t>
      </w:r>
    </w:p>
    <w:p w14:paraId="7183E0D6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Q16: 两次直接使用DeepSeek的尝试为什么失败？</w:t>
      </w:r>
    </w:p>
    <w:p w14:paraId="28FEC40C">
      <w:pPr>
        <w:spacing w:after="240"/>
      </w:pPr>
      <w:r>
        <w:rPr>
          <w:b/>
          <w:color w:val="C53030"/>
          <w:sz w:val="22"/>
        </w:rPr>
        <w:t xml:space="preserve"> </w:t>
      </w:r>
      <w:r>
        <w:rPr>
          <w:color w:val="2D3748"/>
          <w:sz w:val="22"/>
        </w:rPr>
        <w:t>尝试一（视觉API）：70%请求失败，API不支持图像输入。暴露了多模态宣传与实际API能力的差距。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尝试二（文本坐标）：无法从坐标序列理解空间结构。不同模态的信息转换丢失大量信息。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核心教训：大模型不是万能的，需要理解其能力边界。这直接促成了LoRA视觉识别+DeepSeek文本校正的混合方案设计。</w:t>
      </w:r>
    </w:p>
    <w:p w14:paraId="1B74D870">
      <w:r>
        <w:t>--------------------------------------------------</w:t>
      </w:r>
    </w:p>
    <w:p w14:paraId="27D2D09B">
      <w:pPr>
        <w:pStyle w:val="4"/>
      </w:pPr>
      <w:r>
        <w:rPr>
          <w:rFonts w:ascii="楷体" w:hAnsi="楷体" w:eastAsia="楷体"/>
          <w:color w:val="1A365D"/>
          <w:sz w:val="32"/>
        </w:rPr>
        <w:t>五、对比学习路线</w:t>
      </w:r>
    </w:p>
    <w:p w14:paraId="2089FA05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Q17: 对比学习的基本思想和实现方式？</w:t>
      </w:r>
    </w:p>
    <w:p w14:paraId="1005024A">
      <w:pPr>
        <w:spacing w:after="240"/>
      </w:pPr>
      <w:r>
        <w:rPr>
          <w:b/>
          <w:color w:val="C53030"/>
          <w:sz w:val="22"/>
        </w:rPr>
        <w:t xml:space="preserve"> </w:t>
      </w:r>
      <w:r>
        <w:rPr>
          <w:color w:val="2D3748"/>
          <w:sz w:val="22"/>
        </w:rPr>
        <w:t>基本思想：拉近同类样本（正样本对），推远异类样本（负样本对）。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三要素：Anchor（锚点）、Positive（正样本）、Negative（负样本）。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本项目实现：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- 编码器：4层CNN+128维投影头（1.5M参数）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- 数据增强：随机平移+橡皮擦遮盖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- 检索流程：训练集建索引→测试图像编码→最近邻搜索→返回LaTeX</w:t>
      </w:r>
    </w:p>
    <w:p w14:paraId="32FB77C8">
      <w:r>
        <w:t>--------------------------------------------------</w:t>
      </w:r>
    </w:p>
    <w:p w14:paraId="0A06C16E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Q18: 为什么放弃对比学习方案？</w:t>
      </w:r>
    </w:p>
    <w:p w14:paraId="5C5FEBBE">
      <w:pPr>
        <w:spacing w:after="240"/>
      </w:pPr>
      <w:r>
        <w:rPr>
          <w:color w:val="2D3748"/>
          <w:sz w:val="22"/>
        </w:rPr>
        <w:t>第一层——检索式范式的本质限制（根本原因）。只能返回训练集中已有的公式，无法生成未见过的公式。和传统ML同样的封闭问题。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第二层——零样本效果不理想。远低于生成式方案，完整训练需更多资源。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第三层——工程复杂度与收益不成正比。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核心逻辑：选择正确的范式（生成）比优化现有范式（检索）更重要。</w:t>
      </w:r>
    </w:p>
    <w:p w14:paraId="33BECB25">
      <w:r>
        <w:t>--------------------------------------------------</w:t>
      </w:r>
    </w:p>
    <w:p w14:paraId="6B08B1EC">
      <w:pPr>
        <w:pStyle w:val="4"/>
      </w:pPr>
      <w:r>
        <w:rPr>
          <w:rFonts w:ascii="楷体" w:hAnsi="楷体" w:eastAsia="楷体"/>
          <w:color w:val="1A365D"/>
          <w:sz w:val="32"/>
        </w:rPr>
        <w:t>六、评估与分析</w:t>
      </w:r>
    </w:p>
    <w:p w14:paraId="122DE761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Q19: 为什么传统ML用分类准确率，大模型用EM+CER+BLEU？</w:t>
      </w:r>
    </w:p>
    <w:p w14:paraId="7FD49731">
      <w:pPr>
        <w:spacing w:after="240"/>
      </w:pPr>
      <w:r>
        <w:rPr>
          <w:b/>
          <w:color w:val="C53030"/>
          <w:sz w:val="22"/>
        </w:rPr>
        <w:t xml:space="preserve"> </w:t>
      </w:r>
      <w:r>
        <w:rPr>
          <w:color w:val="2D3748"/>
          <w:sz w:val="22"/>
        </w:rPr>
        <w:t>传统ML将公式识别视为分类任务，每个LaTeX字符串被当作不透明的类别ID，使用标准分类评估指标。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大模型将公式识别视为生成任务，输出是字符串而非类别标签，需要评估字符串质量：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- EM：归一化后精确匹配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- CER：字符错误率（编辑距离/长度）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- BLEU：n-gram匹配度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核心区别在于任务范式的不同：分类 vs 生成。</w:t>
      </w:r>
    </w:p>
    <w:p w14:paraId="73819D15">
      <w:r>
        <w:t>--------------------------------------------------</w:t>
      </w:r>
    </w:p>
    <w:p w14:paraId="6E975A7D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Q20: LaTeX归一化的作用？不做会怎样？</w:t>
      </w:r>
    </w:p>
    <w:p w14:paraId="50B9E4EA">
      <w:pPr>
        <w:spacing w:after="240"/>
      </w:pPr>
      <w:r>
        <w:rPr>
          <w:b/>
          <w:color w:val="C53030"/>
          <w:sz w:val="22"/>
        </w:rPr>
        <w:t xml:space="preserve"> </w:t>
      </w:r>
      <w:r>
        <w:rPr>
          <w:color w:val="2D3748"/>
          <w:sz w:val="22"/>
        </w:rPr>
        <w:t>解决LaTeX字符串的等价异形问题。五项操作：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1. 移除所有空格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2. 花括号简化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3. 上下标顺序交换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4. 命令别名统一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5. 移除包围标记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不做的影响：假阴性增加，大量语义正确的预测被判定为错误，准确率可能下降5-10个百分点。</w:t>
      </w:r>
    </w:p>
    <w:p w14:paraId="318841FE">
      <w:r>
        <w:t>--------------------------------------------------</w:t>
      </w:r>
    </w:p>
    <w:p w14:paraId="15BD7414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Q21: 矩阵公式识别为什么是质变而非量变？</w:t>
      </w:r>
    </w:p>
    <w:p w14:paraId="266E6831">
      <w:pPr>
        <w:spacing w:after="240"/>
      </w:pPr>
      <w:r>
        <w:rPr>
          <w:color w:val="2D3748"/>
          <w:sz w:val="22"/>
        </w:rPr>
        <w:t>传统ML准确率0%（无法识别），大模型45.9%（可识别）。这不是数字变化，而是从不可能到可能的转变。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分类范式的限制：每个LaTeX字符串是独立类别，矩阵元素变化导致组合爆炸，无法枚举。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生成范式的突破：自回归逐个token生成，共享子结构学习，理论上可生成任意内容。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这不是准确率高低的量变，而是能不能做的根本差异。</w:t>
      </w:r>
    </w:p>
    <w:p w14:paraId="02866E77">
      <w:r>
        <w:t>--------------------------------------------------</w:t>
      </w:r>
    </w:p>
    <w:p w14:paraId="13B7F4B4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Q22: 剩下14.8%的错误是什么类型？</w:t>
      </w:r>
    </w:p>
    <w:p w14:paraId="3955F00F">
      <w:pPr>
        <w:spacing w:after="240"/>
      </w:pPr>
      <w:r>
        <w:rPr>
          <w:color w:val="2D3748"/>
          <w:sz w:val="22"/>
        </w:rPr>
        <w:t>1. 数字精度错误（30-40%）：混淆形近数字、小数点错误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2. 变量误识（20-30%）：字母混淆、希腊字母错误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3. 结构错误（15-20%）：括号匹配、分式结构不完整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4. DeepSeek未能纠正（10-15%）：过度修正、API异常</w:t>
      </w:r>
    </w:p>
    <w:p w14:paraId="2CEDE8E6">
      <w:r>
        <w:t>--------------------------------------------------</w:t>
      </w:r>
    </w:p>
    <w:p w14:paraId="6FF2470E">
      <w:pPr>
        <w:pStyle w:val="4"/>
      </w:pPr>
      <w:r>
        <w:rPr>
          <w:rFonts w:ascii="楷体" w:hAnsi="楷体" w:eastAsia="楷体"/>
          <w:color w:val="1A365D"/>
          <w:sz w:val="32"/>
        </w:rPr>
        <w:t>七、工程与实践</w:t>
      </w:r>
    </w:p>
    <w:p w14:paraId="0ADAE1E6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Q23: 按照数据挖掘的生命周期，讲述一下这个项目。</w:t>
      </w:r>
    </w:p>
    <w:p w14:paraId="0504C8F6">
      <w:pPr>
        <w:spacing w:after="240"/>
      </w:pPr>
      <w:r>
        <w:rPr>
          <w:color w:val="2D3748"/>
          <w:sz w:val="22"/>
        </w:rPr>
        <w:t>阶段一——挖掘目标定义：系统比较传统ML与多模态大模型的性能差异。三条路线：传统ML（分类，采用）、对比学习（检索，放弃）、多模态大模型（生成，采用）。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阶段二——数据准备：CROHME数据集（2011-2014年，22021样本，5317个LaTeX类别）。传统ML用48x48+增强+Top-30，大模型用448x448+无过滤+无增强。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阶段三——数据探索：发现长尾分布。传统ML产出14张分析图，大模型产出921张对比图。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阶段四——模型建立：传统ML（HOG+LBP+PCA+SVM, 68.73%），对比学习（探索后放弃），大模型（TrOCR+LoRA+DeepSeek, 85.2%）。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阶段五——模型评估：传统ML用分类准确率，大模型用EM+CER+BLEU+LaTeX归一化。矩阵识别从0%到45.9%是质变。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阶段六——模型部署：传统ML任意CPU离线免费，大模型需GPU和API。推荐两级级联策略。</w:t>
      </w:r>
    </w:p>
    <w:p w14:paraId="000EE468">
      <w:r>
        <w:t>--------------------------------------------------</w:t>
      </w:r>
    </w:p>
    <w:p w14:paraId="1E4AE52D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Q24: 说明一下为什么放弃对比学习算法。</w:t>
      </w:r>
    </w:p>
    <w:p w14:paraId="6109355C">
      <w:pPr>
        <w:spacing w:after="240"/>
      </w:pPr>
      <w:r>
        <w:rPr>
          <w:color w:val="2D3748"/>
          <w:sz w:val="22"/>
        </w:rPr>
        <w:t>第一层——检索式范式的本质限制：只能检索已有公式，无法生成未见过的公式。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第二层——零样本效果不理想：远低于生成式方案。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第三层——工程复杂度与收益不成正比。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核心逻辑：选择正确的范式（生成）比优化现有范式（检索）更重要。</w:t>
      </w:r>
    </w:p>
    <w:p w14:paraId="55DF41CF">
      <w:r>
        <w:t>--------------------------------------------------</w:t>
      </w:r>
    </w:p>
    <w:p w14:paraId="3EC1622D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Q25: 给我讲解一下HOG算法。</w:t>
      </w:r>
    </w:p>
    <w:p w14:paraId="39AA8996">
      <w:pPr>
        <w:spacing w:after="240"/>
      </w:pPr>
      <w:r>
        <w:rPr>
          <w:b/>
          <w:color w:val="C53030"/>
          <w:sz w:val="22"/>
        </w:rPr>
        <w:t xml:space="preserve"> </w:t>
      </w:r>
      <w:r>
        <w:rPr>
          <w:color w:val="2D3748"/>
          <w:sz w:val="22"/>
        </w:rPr>
        <w:t>HOG（方向梯度直方图）把像素值转化为梯度方向分布。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计算流程四步：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1. 计算每个像素的梯度（幅值和方向）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2. 划分8x8 cell，统计9个方向区间的梯度投票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3. 2x2 cell组成block做L2归一化，消除笔画粗细影响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4. 串联所有block，48x48图像产生900维特征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本项目参数：orientations=9, ppc=(8,8), cpb=(2,2)。</w:t>
      </w:r>
    </w:p>
    <w:p w14:paraId="5603E6C3">
      <w:r>
        <w:t>--------------------------------------------------</w:t>
      </w:r>
    </w:p>
    <w:p w14:paraId="38117A2D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Q26: 讲解一下这个项目的实用场景（模型部署方面）。</w:t>
      </w:r>
    </w:p>
    <w:p w14:paraId="1055D106">
      <w:pPr>
        <w:spacing w:after="240"/>
      </w:pPr>
      <w:r>
        <w:rPr>
          <w:b/>
          <w:color w:val="C53030"/>
          <w:sz w:val="22"/>
        </w:rPr>
        <w:t xml:space="preserve"> </w:t>
      </w:r>
      <w:r>
        <w:rPr>
          <w:color w:val="2D3748"/>
          <w:sz w:val="22"/>
        </w:rPr>
        <w:t>三种部署方式：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1. 传统ML独立部署：任意CPU离线免费。适用教学、嵌入式设备、快速原型。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2. 大模型独立部署：需GPU 4GB+和API。适用高精度学术文档数字化。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3. 两级级联部署（推荐）：简单公式走传统ML（免费快速），复杂公式走大模型（高精度）。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场景矩阵：教学→传统ML；作业批改→级联；科研→大模型；嵌入式→纯LoRA。</w:t>
      </w:r>
    </w:p>
    <w:p w14:paraId="4AFB1476">
      <w:r>
        <w:t>--------------------------------------------------</w:t>
      </w:r>
    </w:p>
    <w:p w14:paraId="407C661D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Q27: 原始数据的数据结构以及数据特点。</w:t>
      </w:r>
    </w:p>
    <w:p w14:paraId="6AF207F9">
      <w:pPr>
        <w:spacing w:after="240"/>
      </w:pPr>
      <w:r>
        <w:rPr>
          <w:b/>
          <w:color w:val="C53030"/>
          <w:sz w:val="22"/>
        </w:rPr>
        <w:t xml:space="preserve"> </w:t>
      </w:r>
      <w:r>
        <w:rPr>
          <w:color w:val="2D3748"/>
          <w:sz w:val="22"/>
        </w:rPr>
        <w:t>InkML是基于XML的笔迹标记语言，记录笔画时序坐标点序列。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关键元素：trace记录笔画坐标，annotation存储LaTeX真值。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数据特点：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1. 长尾分布：22021样本分布在5317个类中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2. 坐标转换：Y-down需转Y-up图像坐标系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3. 自适应缩放：不同公式笔画范围差异大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4. 测试集无真值：无法直接做定量评估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5. 矩阵数据分散：在频率筛选中被完全过滤</w:t>
      </w:r>
    </w:p>
    <w:p w14:paraId="7BAF37F0">
      <w:r>
        <w:t>--------------------------------------------------</w:t>
      </w:r>
    </w:p>
    <w:p w14:paraId="0199C440">
      <w:pPr>
        <w:pStyle w:val="5"/>
      </w:pPr>
      <w:r>
        <w:rPr>
          <w:rFonts w:ascii="微软雅黑" w:hAnsi="微软雅黑" w:eastAsia="微软雅黑"/>
          <w:color w:val="2B6CB0"/>
          <w:sz w:val="24"/>
        </w:rPr>
        <w:t>Q28: 原始数据就是一堆点数据，需要代码才能呈现图像，这样理解对吗？</w:t>
      </w:r>
    </w:p>
    <w:p w14:paraId="623B7932">
      <w:pPr>
        <w:spacing w:after="240"/>
      </w:pPr>
      <w:r>
        <w:rPr>
          <w:b/>
          <w:color w:val="C53030"/>
          <w:sz w:val="22"/>
        </w:rPr>
        <w:t xml:space="preserve"> </w:t>
      </w:r>
      <w:r>
        <w:rPr>
          <w:color w:val="2D3748"/>
          <w:sz w:val="22"/>
        </w:rPr>
        <w:t>完全正确。InkML文件本质上就是坐标点串，如456,341 520,380。这些数字本身不可视，只是笔尖运动轨迹。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要看到公式必须经过两步代码处理：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1. 解析：读取XML，将文本转为数值坐标对列表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2. 渲染：在画布上用线条连接坐标点，生成灰度图像</w:t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br w:type="textWrapping"/>
      </w:r>
      <w:r>
        <w:rPr>
          <w:color w:val="2D3748"/>
          <w:sz w:val="22"/>
        </w:rPr>
        <w:t>CROHME属于在线手写数据（采集笔尖轨迹），而不是离线手写数据（扫描纸质文档）。</w:t>
      </w:r>
    </w:p>
    <w:p w14:paraId="0A8E99B7">
      <w:r>
        <w:t>--------------------------------------------------</w:t>
      </w:r>
    </w:p>
    <w:p w14:paraId="126D4F24">
      <w:r>
        <w:br w:type="page"/>
      </w:r>
      <w:bookmarkStart w:id="0" w:name="_GoBack"/>
      <w:bookmarkEnd w:id="0"/>
    </w:p>
    <w:p w14:paraId="2037B8A2">
      <w:r>
        <w:rPr>
          <w:sz w:val="22"/>
        </w:rPr>
        <w:t>评分参考标准：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优秀（90-100分）：</w:t>
      </w:r>
      <w:r>
        <w:rPr>
          <w:sz w:val="22"/>
        </w:rPr>
        <w:br w:type="textWrapping"/>
      </w:r>
      <w:r>
        <w:rPr>
          <w:sz w:val="22"/>
        </w:rPr>
        <w:t>- 对项目目标和意义理解深刻</w:t>
      </w:r>
      <w:r>
        <w:rPr>
          <w:sz w:val="22"/>
        </w:rPr>
        <w:br w:type="textWrapping"/>
      </w:r>
      <w:r>
        <w:rPr>
          <w:sz w:val="22"/>
        </w:rPr>
        <w:t>- 技术细节掌握扎实</w:t>
      </w:r>
      <w:r>
        <w:rPr>
          <w:sz w:val="22"/>
        </w:rPr>
        <w:br w:type="textWrapping"/>
      </w:r>
      <w:r>
        <w:rPr>
          <w:sz w:val="22"/>
        </w:rPr>
        <w:t>- 对实验结果有深入分析</w:t>
      </w:r>
      <w:r>
        <w:rPr>
          <w:sz w:val="22"/>
        </w:rPr>
        <w:br w:type="textWrapping"/>
      </w:r>
      <w:r>
        <w:rPr>
          <w:sz w:val="22"/>
        </w:rPr>
        <w:t>- 对深层问题有独到见解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良好（75-89分）：</w:t>
      </w:r>
      <w:r>
        <w:rPr>
          <w:sz w:val="22"/>
        </w:rPr>
        <w:br w:type="textWrapping"/>
      </w:r>
      <w:r>
        <w:rPr>
          <w:sz w:val="22"/>
        </w:rPr>
        <w:t>- 对项目有清晰理解</w:t>
      </w:r>
      <w:r>
        <w:rPr>
          <w:sz w:val="22"/>
        </w:rPr>
        <w:br w:type="textWrapping"/>
      </w:r>
      <w:r>
        <w:rPr>
          <w:sz w:val="22"/>
        </w:rPr>
        <w:t>- 能解释主要算法原理</w:t>
      </w:r>
      <w:r>
        <w:rPr>
          <w:sz w:val="22"/>
        </w:rPr>
        <w:br w:type="textWrapping"/>
      </w:r>
      <w:r>
        <w:rPr>
          <w:sz w:val="22"/>
        </w:rPr>
        <w:t>- 能回答大部分技术细节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合格（60-74分）：</w:t>
      </w:r>
      <w:r>
        <w:rPr>
          <w:sz w:val="22"/>
        </w:rPr>
        <w:br w:type="textWrapping"/>
      </w:r>
      <w:r>
        <w:rPr>
          <w:sz w:val="22"/>
        </w:rPr>
        <w:t>- 能描述项目做了什么</w:t>
      </w:r>
      <w:r>
        <w:rPr>
          <w:sz w:val="22"/>
        </w:rPr>
        <w:br w:type="textWrapping"/>
      </w:r>
      <w:r>
        <w:rPr>
          <w:sz w:val="22"/>
        </w:rPr>
        <w:t>- 能复述实验结果</w:t>
      </w:r>
      <w:r>
        <w:rPr>
          <w:sz w:val="22"/>
        </w:rPr>
        <w:br w:type="textWrapping"/>
      </w:r>
      <w:r>
        <w:rPr>
          <w:sz w:val="22"/>
        </w:rPr>
        <w:t>- 缺乏深度分析</w:t>
      </w:r>
      <w:r>
        <w:rPr>
          <w:sz w:val="22"/>
        </w:rPr>
        <w:br w:type="textWrapping"/>
      </w:r>
      <w:r>
        <w:rPr>
          <w:sz w:val="22"/>
        </w:rPr>
        <w:br w:type="textWrapping"/>
      </w:r>
      <w:r>
        <w:rPr>
          <w:sz w:val="22"/>
        </w:rPr>
        <w:t>重点关注：</w:t>
      </w:r>
      <w:r>
        <w:rPr>
          <w:sz w:val="22"/>
        </w:rPr>
        <w:br w:type="textWrapping"/>
      </w:r>
      <w:r>
        <w:rPr>
          <w:sz w:val="22"/>
        </w:rPr>
        <w:t>1. 是否理解分类范式 vs 生成范式的核心区别</w:t>
      </w:r>
      <w:r>
        <w:rPr>
          <w:sz w:val="22"/>
        </w:rPr>
        <w:br w:type="textWrapping"/>
      </w:r>
      <w:r>
        <w:rPr>
          <w:sz w:val="22"/>
        </w:rPr>
        <w:t>2. 是否清楚LoRA的原理</w:t>
      </w:r>
      <w:r>
        <w:rPr>
          <w:sz w:val="22"/>
        </w:rPr>
        <w:br w:type="textWrapping"/>
      </w:r>
      <w:r>
        <w:rPr>
          <w:sz w:val="22"/>
        </w:rPr>
        <w:t>3. 是否对实验结果有批判性分析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7D62"/>
    <w:rsid w:val="0029639D"/>
    <w:rsid w:val="00326F90"/>
    <w:rsid w:val="00AA1D8D"/>
    <w:rsid w:val="00B47730"/>
    <w:rsid w:val="00CB0664"/>
    <w:rsid w:val="00FC693F"/>
    <w:rsid w:val="300C4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4863</Words>
  <Characters>7436</Characters>
  <Lines>0</Lines>
  <Paragraphs>0</Paragraphs>
  <TotalTime>4</TotalTime>
  <ScaleCrop>false</ScaleCrop>
  <LinksUpToDate>false</LinksUpToDate>
  <CharactersWithSpaces>7599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张椅达</cp:lastModifiedBy>
  <dcterms:modified xsi:type="dcterms:W3CDTF">2026-05-25T08:00:10Z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eyJoZGlkIjoiZTM2MGIwMmQ4YzZkYjcxMWMxZjRmNTgxNjkxMWI0M2QiLCJ1c2VySWQiOiIxNzg4OTE1NjE5In0=</vt:lpwstr>
  </property>
  <property fmtid="{D5CDD505-2E9C-101B-9397-08002B2CF9AE}" pid="3" name="KSOProductBuildVer">
    <vt:lpwstr>2052-12.1.0.24034</vt:lpwstr>
  </property>
  <property fmtid="{D5CDD505-2E9C-101B-9397-08002B2CF9AE}" pid="4" name="ICV">
    <vt:lpwstr>744103E354AB440C8CB46867E364CF57_12</vt:lpwstr>
  </property>
</Properties>
</file>