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8.png" ContentType="image/png"/>
  <Override PartName="/word/media/rId42.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ideas</w:t>
      </w:r>
      <w:r>
        <w:t xml:space="preserve"> </w:t>
      </w:r>
      <w:r>
        <w:t xml:space="preserve">for</w:t>
      </w:r>
      <w:r>
        <w:t xml:space="preserve"> </w:t>
      </w:r>
      <w:r>
        <w:t xml:space="preserve">exploring</w:t>
      </w:r>
      <w:r>
        <w:t xml:space="preserve"> </w:t>
      </w:r>
      <w:r>
        <w:t xml:space="preserve">missing</w:t>
      </w:r>
      <w:r>
        <w:t xml:space="preserve"> </w:t>
      </w:r>
      <w:r>
        <w:t xml:space="preserve">data</w:t>
      </w:r>
    </w:p>
    <w:p>
      <w:pPr>
        <w:pStyle w:val="FirstParagraph"/>
      </w:pPr>
      <w:r>
        <w:t xml:space="preserve">Nicholas Tierney</w:t>
      </w:r>
    </w:p>
    <w:p>
      <w:pPr>
        <w:pStyle w:val="BodyText"/>
      </w:pPr>
      <w:r>
        <w:t xml:space="preserve">Infectious Disease Ecology and Modelling group</w:t>
      </w:r>
    </w:p>
    <w:p>
      <w:pPr>
        <w:pStyle w:val="BodyText"/>
      </w:pPr>
      <w:r>
        <w:t xml:space="preserve">Telethon Kids Institute, Perth, WA, Australia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(naniar)</w:t>
      </w:r>
    </w:p>
    <w:bookmarkStart w:id="20" w:name="introduction"/>
    <w:p>
      <w:pPr>
        <w:pStyle w:val="Heading1"/>
      </w:pPr>
      <w:r>
        <w:t xml:space="preserve">Introduction</w:t>
      </w:r>
    </w:p>
    <w:p>
      <w:pPr>
        <w:pStyle w:val="FirstParagraph"/>
      </w:pPr>
      <w:r>
        <w:t xml:space="preserve">When you do data analysis, you come across missing data. Because I felt so frustrated by how hard it was to handle and wrangle missing data, I wanted to make it easier. In my endeavours I have written two R packages,</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for exploring missing data, and several papers on the topic.</w:t>
      </w:r>
    </w:p>
    <w:p>
      <w:pPr>
        <w:pStyle w:val="BodyText"/>
      </w:pPr>
      <w:r>
        <w:t xml:space="preserve">The present goal is to share some ideas on exploring missing data, using</w:t>
      </w:r>
      <w:r>
        <w:t xml:space="preserve"> </w:t>
      </w:r>
      <w:r>
        <w:rPr>
          <w:rStyle w:val="VerbatimChar"/>
        </w:rPr>
        <w:t xml:space="preserve">naniar</w:t>
      </w:r>
      <w:r>
        <w:t xml:space="preserve">, and</w:t>
      </w:r>
      <w:r>
        <w:t xml:space="preserve"> </w:t>
      </w:r>
      <w:r>
        <w:rPr>
          <w:rStyle w:val="VerbatimChar"/>
        </w:rPr>
        <w:t xml:space="preserve">visdat</w:t>
      </w:r>
      <w:r>
        <w:t xml:space="preserve">. To that end, we will focus on four questions.</w:t>
      </w:r>
    </w:p>
    <w:p>
      <w:pPr>
        <w:numPr>
          <w:ilvl w:val="0"/>
          <w:numId w:val="1001"/>
        </w:numPr>
        <w:pStyle w:val="Compact"/>
      </w:pPr>
      <w:r>
        <w:t xml:space="preserve">How do we start looking at missing data?</w:t>
      </w:r>
    </w:p>
    <w:p>
      <w:pPr>
        <w:numPr>
          <w:ilvl w:val="0"/>
          <w:numId w:val="1001"/>
        </w:numPr>
        <w:pStyle w:val="Compact"/>
      </w:pPr>
      <w:r>
        <w:t xml:space="preserve">How do we explore missingness in variables?</w:t>
      </w:r>
    </w:p>
    <w:p>
      <w:pPr>
        <w:numPr>
          <w:ilvl w:val="0"/>
          <w:numId w:val="1001"/>
        </w:numPr>
        <w:pStyle w:val="Compact"/>
      </w:pPr>
      <w:r>
        <w:t xml:space="preserve">How do we explore missingness relationships?</w:t>
      </w:r>
    </w:p>
    <w:p>
      <w:pPr>
        <w:numPr>
          <w:ilvl w:val="0"/>
          <w:numId w:val="1001"/>
        </w:numPr>
        <w:pStyle w:val="Compact"/>
      </w:pPr>
      <w:r>
        <w:t xml:space="preserve">How do we explore imputed values?</w:t>
      </w:r>
    </w:p>
    <w:p>
      <w:pPr>
        <w:pStyle w:val="FirstParagraph"/>
      </w:pPr>
      <w:r>
        <w:t xml:space="preserve">We will explore questions 1 and 2 in this article. Questions 3 and 4 will be explored in the next issue.</w:t>
      </w:r>
    </w:p>
    <w:p>
      <w:pPr>
        <w:pStyle w:val="BodyText"/>
      </w:pPr>
      <w:r>
        <w:t xml:space="preserve">But first, let’s introduce ourselves to the data.</w:t>
      </w:r>
    </w:p>
    <w:bookmarkEnd w:id="20"/>
    <w:bookmarkStart w:id="24" w:name="the-data"/>
    <w:p>
      <w:pPr>
        <w:pStyle w:val="Heading1"/>
      </w:pPr>
      <w:r>
        <w:t xml:space="preserve">The data</w:t>
      </w:r>
    </w:p>
    <w:p>
      <w:pPr>
        <w:pStyle w:val="FirstParagraph"/>
      </w:pPr>
      <w:r>
        <w:t xml:space="preserve">The data used for this paper is measurements of rodents in Kansas, from</w:t>
      </w:r>
      <w:r>
        <w:t xml:space="preserve"> </w:t>
      </w:r>
      <w:r>
        <w:t xml:space="preserve">Hope (2023)</w:t>
      </w:r>
      <w:r>
        <w:t xml:space="preserve">. The use of this data is inspired by Allison Horst’s</w:t>
      </w:r>
      <w:r>
        <w:t xml:space="preserve"> </w:t>
      </w:r>
      <w:r>
        <w:t xml:space="preserve">“</w:t>
      </w:r>
      <w:r>
        <w:t xml:space="preserve">Exploring missing values in naniar</w:t>
      </w:r>
      <w:r>
        <w:t xml:space="preserve">”</w:t>
      </w:r>
      <w:r>
        <w:t xml:space="preserve"> </w:t>
      </w:r>
      <w:hyperlink r:id="rId21">
        <w:r>
          <w:rPr>
            <w:rStyle w:val="Hyperlink"/>
          </w:rPr>
          <w:t xml:space="preserve">shiny application</w:t>
        </w:r>
      </w:hyperlink>
      <w:r>
        <w:t xml:space="preserve">. In this paper we use a different, larger set of the data. For information on the metadata of the paper see</w:t>
      </w:r>
      <w:r>
        <w:t xml:space="preserve"> </w:t>
      </w:r>
      <w:hyperlink r:id="rId22">
        <w:r>
          <w:rPr>
            <w:rStyle w:val="Hyperlink"/>
          </w:rPr>
          <w:t xml:space="preserve">here</w:t>
        </w:r>
      </w:hyperlink>
      <w:r>
        <w:t xml:space="preserve">. The data set provides various biometric length and weight measurements, for four species of rodents: the Eastern woodrat, Prairie vole, Western harvest mouse, and Deer mouse. Table</w:t>
      </w:r>
      <w:r>
        <w:t xml:space="preserve"> </w:t>
      </w:r>
      <w:hyperlink w:anchor="tbl-rodents-slice">
        <w:r>
          <w:rPr>
            <w:rStyle w:val="Hyperlink"/>
          </w:rPr>
          <w:t xml:space="preserve">Table 1</w:t>
        </w:r>
      </w:hyperlink>
      <w:r>
        <w:t xml:space="preserve"> </w:t>
      </w:r>
      <w:r>
        <w:t xml:space="preserve">shows a snapshot of 6 selected rows of the data, which shows some of the missingness.</w:t>
      </w:r>
    </w:p>
    <w:tbl>
      <w:tblPr>
        <w:tblStyle w:val="Table"/>
        <w:tblW w:type="pct" w:w="5000"/>
        <w:tblLook w:firstRow="0" w:lastRow="0" w:firstColumn="0" w:lastColumn="0" w:noHBand="0" w:noVBand="0" w:val="0000"/>
        <w:jc w:val="start"/>
        <w:tblLayout w:type="fixed"/>
      </w:tblPr>
      <w:tblGrid>
        <w:gridCol w:w="7920"/>
      </w:tblGrid>
      <w:tr>
        <w:tc>
          <w:tcPr/>
          <w:bookmarkStart w:id="23" w:name="tbl-rodents-slice"/>
          <w:p>
            <w:pPr>
              <w:jc w:val="center"/>
            </w:pPr>
            <w:pPr>
              <w:jc w:val="start"/>
              <w:spacing w:before="200"/>
              <w:pStyle w:val="ImageCaption"/>
            </w:pPr>
            <w:r>
              <w:t xml:space="preserve">Table 1: A subset of the rodents dataset, containing measurements of various rodents, including: total length - from tail to nose, tail length, hind foot length, ear length, and weight. Each row represents a measurement of a given species of roden at a particular date. There are missing values represented by</w:t>
            </w:r>
            <w:r>
              <w:t xml:space="preserve"> </w:t>
            </w:r>
            <w:r>
              <w:t xml:space="preserve">‘</w:t>
            </w:r>
            <w:r>
              <w:t xml:space="preserve">NA</w:t>
            </w:r>
            <w:r>
              <w:t xml:space="preserve">’</w:t>
            </w:r>
            <w:r>
              <w:t xml:space="preserve">.</w:t>
            </w:r>
          </w:p>
          <w:tbl>
            <w:tblPr>
              <w:tblStyle w:val="Table"/>
              <w:tblW w:type="pct" w:w="5000"/>
              <w:tblLook w:firstRow="1" w:lastRow="0" w:firstColumn="0" w:lastColumn="0" w:noHBand="0" w:noVBand="0" w:val="0020"/>
              <w:jc w:val="start"/>
              <w:tblLayout w:type="fixed"/>
            </w:tblPr>
            <w:tblGrid>
              <w:gridCol w:w="862"/>
              <w:gridCol w:w="1725"/>
              <w:gridCol w:w="1019"/>
              <w:gridCol w:w="940"/>
              <w:gridCol w:w="1333"/>
              <w:gridCol w:w="862"/>
              <w:gridCol w:w="548"/>
              <w:gridCol w:w="313"/>
              <w:gridCol w:w="313"/>
            </w:tblGrid>
            <w:tr>
              <w:trPr>
                <w:tblHeader w:val="true"/>
              </w:trPr>
              <w:tc>
                <w:tcPr/>
                <w:p>
                  <w:pPr>
                    <w:pStyle w:val="Compact"/>
                    <w:jc w:val="left"/>
                    <w:jc w:val="center"/>
                  </w:pPr>
                  <w:r>
                    <w:t xml:space="preserve">date</w:t>
                  </w:r>
                </w:p>
              </w:tc>
              <w:tc>
                <w:tcPr/>
                <w:p>
                  <w:pPr>
                    <w:pStyle w:val="Compact"/>
                    <w:jc w:val="left"/>
                    <w:jc w:val="center"/>
                  </w:pPr>
                  <w:r>
                    <w:t xml:space="preserve">species</w:t>
                  </w:r>
                </w:p>
              </w:tc>
              <w:tc>
                <w:tcPr/>
                <w:p>
                  <w:pPr>
                    <w:pStyle w:val="Compact"/>
                    <w:jc w:val="right"/>
                    <w:jc w:val="center"/>
                  </w:pPr>
                  <w:r>
                    <w:t xml:space="preserve">total_length</w:t>
                  </w:r>
                </w:p>
              </w:tc>
              <w:tc>
                <w:tcPr/>
                <w:p>
                  <w:pPr>
                    <w:pStyle w:val="Compact"/>
                    <w:jc w:val="right"/>
                    <w:jc w:val="center"/>
                  </w:pPr>
                  <w:r>
                    <w:t xml:space="preserve">tail_length</w:t>
                  </w:r>
                </w:p>
              </w:tc>
              <w:tc>
                <w:tcPr/>
                <w:p>
                  <w:pPr>
                    <w:pStyle w:val="Compact"/>
                    <w:jc w:val="right"/>
                    <w:jc w:val="center"/>
                  </w:pPr>
                  <w:r>
                    <w:t xml:space="preserve">hind_foot_length</w:t>
                  </w:r>
                </w:p>
              </w:tc>
              <w:tc>
                <w:tcPr/>
                <w:p>
                  <w:pPr>
                    <w:pStyle w:val="Compact"/>
                    <w:jc w:val="right"/>
                    <w:jc w:val="center"/>
                  </w:pPr>
                  <w:r>
                    <w:t xml:space="preserve">ear_length</w:t>
                  </w:r>
                </w:p>
              </w:tc>
              <w:tc>
                <w:tcPr/>
                <w:p>
                  <w:pPr>
                    <w:pStyle w:val="Compact"/>
                    <w:jc w:val="right"/>
                    <w:jc w:val="center"/>
                  </w:pPr>
                  <w:r>
                    <w:t xml:space="preserve">weight</w:t>
                  </w:r>
                </w:p>
              </w:tc>
              <w:tc>
                <w:tcPr/>
                <w:p>
                  <w:pPr>
                    <w:pStyle w:val="Compact"/>
                    <w:jc w:val="left"/>
                    <w:jc w:val="center"/>
                  </w:pPr>
                  <w:r>
                    <w:t xml:space="preserve">sex</w:t>
                  </w:r>
                </w:p>
              </w:tc>
              <w:tc>
                <w:tcPr/>
                <w:p>
                  <w:pPr>
                    <w:pStyle w:val="Compact"/>
                    <w:jc w:val="left"/>
                    <w:jc w:val="center"/>
                  </w:pPr>
                  <w:r>
                    <w:t xml:space="preserve">age</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32</w:t>
                  </w:r>
                </w:p>
              </w:tc>
              <w:tc>
                <w:tcPr/>
                <w:p>
                  <w:pPr>
                    <w:pStyle w:val="Compact"/>
                    <w:jc w:val="right"/>
                    <w:jc w:val="center"/>
                  </w:pPr>
                  <w:r>
                    <w:t xml:space="preserve">20</w:t>
                  </w:r>
                </w:p>
              </w:tc>
              <w:tc>
                <w:tcPr/>
                <w:p>
                  <w:pPr>
                    <w:pStyle w:val="Compact"/>
                    <w:jc w:val="right"/>
                    <w:jc w:val="center"/>
                  </w:pPr>
                  <w:r>
                    <w:t xml:space="preserve">NA</w:t>
                  </w:r>
                </w:p>
              </w:tc>
              <w:tc>
                <w:tcPr/>
                <w:p>
                  <w:pPr>
                    <w:pStyle w:val="Compact"/>
                    <w:jc w:val="right"/>
                    <w:jc w:val="center"/>
                  </w:pPr>
                  <w:r>
                    <w:t xml:space="preserve">30.0</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2016-07-21</w:t>
                  </w:r>
                </w:p>
              </w:tc>
              <w:tc>
                <w:tcPr/>
                <w:p>
                  <w:pPr>
                    <w:pStyle w:val="Compact"/>
                    <w:jc w:val="left"/>
                    <w:jc w:val="center"/>
                  </w:pPr>
                  <w:r>
                    <w:t xml:space="preserve">deer mouse</w:t>
                  </w:r>
                </w:p>
              </w:tc>
              <w:tc>
                <w:tcPr/>
                <w:p>
                  <w:pPr>
                    <w:pStyle w:val="Compact"/>
                    <w:jc w:val="right"/>
                    <w:jc w:val="center"/>
                  </w:pPr>
                  <w:r>
                    <w:t xml:space="preserve">NA</w:t>
                  </w:r>
                </w:p>
              </w:tc>
              <w:tc>
                <w:tcPr/>
                <w:p>
                  <w:pPr>
                    <w:pStyle w:val="Compact"/>
                    <w:jc w:val="right"/>
                    <w:jc w:val="center"/>
                  </w:pPr>
                  <w:r>
                    <w:t xml:space="preserve">62</w:t>
                  </w:r>
                </w:p>
              </w:tc>
              <w:tc>
                <w:tcPr/>
                <w:p>
                  <w:pPr>
                    <w:pStyle w:val="Compact"/>
                    <w:jc w:val="right"/>
                    <w:jc w:val="center"/>
                  </w:pPr>
                  <w:r>
                    <w:t xml:space="preserve">19</w:t>
                  </w:r>
                </w:p>
              </w:tc>
              <w:tc>
                <w:tcPr/>
                <w:p>
                  <w:pPr>
                    <w:pStyle w:val="Compact"/>
                    <w:jc w:val="right"/>
                    <w:jc w:val="center"/>
                  </w:pPr>
                  <w:r>
                    <w:t xml:space="preserve">NA</w:t>
                  </w:r>
                </w:p>
              </w:tc>
              <w:tc>
                <w:tcPr/>
                <w:p>
                  <w:pPr>
                    <w:pStyle w:val="Compact"/>
                    <w:jc w:val="right"/>
                    <w:jc w:val="center"/>
                  </w:pPr>
                  <w:r>
                    <w:t xml:space="preserve">17.5</w:t>
                  </w:r>
                </w:p>
              </w:tc>
              <w:tc>
                <w:tcPr/>
                <w:p>
                  <w:pPr>
                    <w:pStyle w:val="Compact"/>
                    <w:jc w:val="left"/>
                    <w:jc w:val="center"/>
                  </w:pPr>
                  <w:r>
                    <w:t xml:space="preserve">F</w:t>
                  </w:r>
                </w:p>
              </w:tc>
              <w:tc>
                <w:tcPr/>
                <w:p>
                  <w:pPr>
                    <w:pStyle w:val="Compact"/>
                    <w:jc w:val="left"/>
                    <w:jc w:val="center"/>
                  </w:pPr>
                  <w:r>
                    <w:t xml:space="preserve">A</w:t>
                  </w:r>
                </w:p>
              </w:tc>
            </w:tr>
            <w:tr>
              <w:tc>
                <w:tcPr/>
                <w:p>
                  <w:pPr>
                    <w:pStyle w:val="Compact"/>
                    <w:jc w:val="left"/>
                    <w:jc w:val="center"/>
                  </w:pPr>
                  <w:r>
                    <w:t xml:space="preserve">2016-07-21</w:t>
                  </w:r>
                </w:p>
              </w:tc>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western harvest mouse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w:t>
                  </w:r>
                </w:p>
              </w:tc>
              <w:tc>
                <w:tcPr/>
                <w:p>
                  <w:pPr>
                    <w:pStyle w:val="Compact"/>
                    <w:jc w:val="left"/>
                    <w:jc w:val="center"/>
                  </w:pPr>
                  <w:r>
                    <w:t xml:space="preserve">NA</w:t>
                  </w:r>
                </w:p>
              </w:tc>
            </w:tr>
            <w:tr>
              <w:tc>
                <w:tcPr/>
                <w:p>
                  <w:pPr>
                    <w:pStyle w:val="Compact"/>
                    <w:jc w:val="left"/>
                    <w:jc w:val="center"/>
                  </w:pPr>
                  <w:r>
                    <w:t xml:space="preserve">2016-07-21</w:t>
                  </w:r>
                </w:p>
              </w:tc>
              <w:tc>
                <w:tcPr/>
                <w:p>
                  <w:pPr>
                    <w:pStyle w:val="Compact"/>
                    <w:jc w:val="left"/>
                    <w:jc w:val="center"/>
                  </w:pPr>
                  <w:r>
                    <w:t xml:space="preserve">prairie vole</w:t>
                  </w:r>
                </w:p>
              </w:tc>
              <w:tc>
                <w:tcPr/>
                <w:p>
                  <w:pPr>
                    <w:pStyle w:val="Compact"/>
                    <w:jc w:val="right"/>
                    <w:jc w:val="center"/>
                  </w:pPr>
                  <w:r>
                    <w:t xml:space="preserve">NA</w:t>
                  </w:r>
                </w:p>
              </w:tc>
              <w:tc>
                <w:tcPr/>
                <w:p>
                  <w:pPr>
                    <w:pStyle w:val="Compact"/>
                    <w:jc w:val="right"/>
                    <w:jc w:val="center"/>
                  </w:pPr>
                  <w:r>
                    <w:t xml:space="preserve">26</w:t>
                  </w:r>
                </w:p>
              </w:tc>
              <w:tc>
                <w:tcPr/>
                <w:p>
                  <w:pPr>
                    <w:pStyle w:val="Compact"/>
                    <w:jc w:val="right"/>
                    <w:jc w:val="center"/>
                  </w:pPr>
                  <w:r>
                    <w:t xml:space="preserve">18</w:t>
                  </w:r>
                </w:p>
              </w:tc>
              <w:tc>
                <w:tcPr/>
                <w:p>
                  <w:pPr>
                    <w:pStyle w:val="Compact"/>
                    <w:jc w:val="right"/>
                    <w:jc w:val="center"/>
                  </w:pPr>
                  <w:r>
                    <w:t xml:space="preserve">NA</w:t>
                  </w:r>
                </w:p>
              </w:tc>
              <w:tc>
                <w:tcPr/>
                <w:p>
                  <w:pPr>
                    <w:pStyle w:val="Compact"/>
                    <w:jc w:val="right"/>
                    <w:jc w:val="center"/>
                  </w:pPr>
                  <w:r>
                    <w:t xml:space="preserve">18.0</w:t>
                  </w:r>
                </w:p>
              </w:tc>
              <w:tc>
                <w:tcPr/>
                <w:p>
                  <w:pPr>
                    <w:pStyle w:val="Compact"/>
                    <w:jc w:val="left"/>
                    <w:jc w:val="center"/>
                  </w:pPr>
                  <w:r>
                    <w:t xml:space="preserve">M</w:t>
                  </w:r>
                </w:p>
              </w:tc>
              <w:tc>
                <w:tcPr/>
                <w:p>
                  <w:pPr>
                    <w:pStyle w:val="Compact"/>
                    <w:jc w:val="left"/>
                    <w:jc w:val="center"/>
                  </w:pPr>
                  <w:r>
                    <w:t xml:space="preserve">Juv</w:t>
                  </w:r>
                </w:p>
              </w:tc>
            </w:tr>
          </w:tbl>
          <w:bookmarkEnd w:id="23"/>
          <w:p/>
        </w:tc>
      </w:tr>
    </w:tbl>
    <w:bookmarkEnd w:id="24"/>
    <w:bookmarkStart w:id="36" w:name="how-do-we-start-looking-at-missing-data"/>
    <w:p>
      <w:pPr>
        <w:pStyle w:val="Heading1"/>
      </w:pPr>
      <w:r>
        <w:t xml:space="preserve">How do we start looking at missing data?</w:t>
      </w:r>
    </w:p>
    <w:p>
      <w:pPr>
        <w:pStyle w:val="FirstParagraph"/>
      </w:pPr>
      <w:r>
        <w:t xml:space="preserve">To get an overview of the missing data, we can use the</w:t>
      </w:r>
      <w:r>
        <w:t xml:space="preserve"> </w:t>
      </w:r>
      <w:r>
        <w:rPr>
          <w:rStyle w:val="VerbatimChar"/>
        </w:rPr>
        <w:t xml:space="preserve">visdat</w:t>
      </w:r>
      <w:r>
        <w:t xml:space="preserve"> </w:t>
      </w:r>
      <w:r>
        <w:t xml:space="preserve">package</w:t>
      </w:r>
      <w:r>
        <w:t xml:space="preserve"> </w:t>
      </w:r>
      <w:r>
        <w:t xml:space="preserve">(Tierney 2017)</w:t>
      </w:r>
      <w:r>
        <w:t xml:space="preserve">, which was inspired by the work in</w:t>
      </w:r>
      <w:r>
        <w:t xml:space="preserve"> </w:t>
      </w:r>
      <w:hyperlink r:id="rId25">
        <w:r>
          <w:rPr>
            <w:rStyle w:val="VerbatimChar"/>
          </w:rPr>
          <w:t xml:space="preserve">csv-fingerprint</w:t>
        </w:r>
      </w:hyperlink>
      <w:r>
        <w:t xml:space="preserve">, and functions like</w:t>
      </w:r>
      <w:r>
        <w:t xml:space="preserve"> </w:t>
      </w:r>
      <w:r>
        <w:rPr>
          <w:rStyle w:val="VerbatimChar"/>
        </w:rPr>
        <w:t xml:space="preserve">missmap</w:t>
      </w:r>
      <w:r>
        <w:t xml:space="preserve">, from</w:t>
      </w:r>
      <w:r>
        <w:t xml:space="preserve"> </w:t>
      </w:r>
      <w:r>
        <w:rPr>
          <w:rStyle w:val="VerbatimChar"/>
        </w:rPr>
        <w:t xml:space="preserve">Amelia</w:t>
      </w:r>
      <w:r>
        <w:t xml:space="preserve"> </w:t>
      </w:r>
      <w:r>
        <w:t xml:space="preserve">(Honaker, King, and Blackwell 2011)</w:t>
      </w:r>
      <w:r>
        <w:t xml:space="preserve">. The key function for exploring missingness is</w:t>
      </w:r>
      <w:r>
        <w:t xml:space="preserve"> </w:t>
      </w:r>
      <w:r>
        <w:rPr>
          <w:rStyle w:val="VerbatimChar"/>
        </w:rPr>
        <w:t xml:space="preserve">vis_miss()</w:t>
      </w:r>
      <w:r>
        <w:t xml:space="preserve">, which visualises the missingness of a whole dataframe.</w:t>
      </w:r>
      <w:r>
        <w:t xml:space="preserve"> </w:t>
      </w:r>
      <w:hyperlink w:anchor="fig-vis-miss">
        <w:r>
          <w:rPr>
            <w:rStyle w:val="Hyperlink"/>
          </w:rPr>
          <w:t xml:space="preserve">Figure 1</w:t>
        </w:r>
      </w:hyperlink>
      <w:r>
        <w:t xml:space="preserve"> </w:t>
      </w:r>
      <w:r>
        <w:t xml:space="preserve">gives an example where it displays the data as missing, or not missing, and provides information on the amount of missings in each column.</w:t>
      </w:r>
    </w:p>
    <w:p>
      <w:pPr>
        <w:pStyle w:val="SourceCode"/>
      </w:pPr>
      <w:r>
        <w:rPr>
          <w:rStyle w:val="FunctionTok"/>
        </w:rPr>
        <w:t xml:space="preserve">vis_miss</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29" w:name="fig-vis-miss"/>
          <w:p>
            <w:pPr>
              <w:pStyle w:val="Compact"/>
              <w:jc w:val="center"/>
            </w:pPr>
            <w:r>
              <w:drawing>
                <wp:inline>
                  <wp:extent cx="4572000" cy="2743200"/>
                  <wp:effectExtent b="0" l="0" r="0" t="0"/>
                  <wp:docPr descr="" title="" id="27" name="Picture"/>
                  <a:graphic>
                    <a:graphicData uri="http://schemas.openxmlformats.org/drawingml/2006/picture">
                      <pic:pic>
                        <pic:nvPicPr>
                          <pic:cNvPr descr="part1_files/figure-docx/fig-vis-miss-1.png" id="28" name="Picture"/>
                          <pic:cNvPicPr>
                            <a:picLocks noChangeArrowheads="1" noChangeAspect="1"/>
                          </pic:cNvPicPr>
                        </pic:nvPicPr>
                        <pic:blipFill>
                          <a:blip r:embed="rId26"/>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overview of missing data in the rodents dataset. The x axis shows the variables of the data, along with the amount of missingness in that variable, and the y axis shows the rows. Each cell represents the missingness of a datum. The overall missingness is given in a percentage below in the legend. We learn that there is nearly 29% missing data overall, the missing data occurs in total_length, tail_length, hind_foot_length, ear_length, weight, and age.</w:t>
            </w:r>
          </w:p>
          <w:bookmarkEnd w:id="29"/>
        </w:tc>
      </w:tr>
    </w:tbl>
    <w:p>
      <w:pPr>
        <w:pStyle w:val="BodyText"/>
      </w:pPr>
      <w:r>
        <w:t xml:space="preserve">We learn there is nearly 29% missing data overall, the missing data occurs in</w:t>
      </w:r>
      <w:r>
        <w:t xml:space="preserve"> </w:t>
      </w:r>
      <w:r>
        <w:rPr>
          <w:rStyle w:val="VerbatimChar"/>
        </w:rPr>
        <w:t xml:space="preserve">total_length</w:t>
      </w:r>
      <w:r>
        <w:t xml:space="preserve">,</w:t>
      </w:r>
      <w:r>
        <w:t xml:space="preserve"> </w:t>
      </w:r>
      <w:r>
        <w:rPr>
          <w:rStyle w:val="VerbatimChar"/>
        </w:rPr>
        <w:t xml:space="preserve">tail_length</w:t>
      </w:r>
      <w:r>
        <w:t xml:space="preserve">,</w:t>
      </w:r>
      <w:r>
        <w:t xml:space="preserve"> </w:t>
      </w:r>
      <w:r>
        <w:rPr>
          <w:rStyle w:val="VerbatimChar"/>
        </w:rPr>
        <w:t xml:space="preserve">hind_foot_length</w:t>
      </w:r>
      <w:r>
        <w:t xml:space="preserve">,</w:t>
      </w:r>
      <w:r>
        <w:t xml:space="preserve"> </w:t>
      </w:r>
      <w:r>
        <w:rPr>
          <w:rStyle w:val="VerbatimChar"/>
        </w:rPr>
        <w:t xml:space="preserve">ear_length</w:t>
      </w:r>
      <w:r>
        <w:t xml:space="preserve">,</w:t>
      </w:r>
      <w:r>
        <w:t xml:space="preserve"> </w:t>
      </w:r>
      <w:r>
        <w:rPr>
          <w:rStyle w:val="VerbatimChar"/>
        </w:rPr>
        <w:t xml:space="preserve">weight</w:t>
      </w:r>
      <w:r>
        <w:t xml:space="preserve">, and</w:t>
      </w:r>
      <w:r>
        <w:t xml:space="preserve"> </w:t>
      </w:r>
      <w:r>
        <w:rPr>
          <w:rStyle w:val="VerbatimChar"/>
        </w:rPr>
        <w:t xml:space="preserve">age</w:t>
      </w:r>
      <w:r>
        <w:t xml:space="preserve">, and mostly in</w:t>
      </w:r>
      <w:r>
        <w:t xml:space="preserve"> </w:t>
      </w:r>
      <w:r>
        <w:rPr>
          <w:rStyle w:val="VerbatimChar"/>
        </w:rPr>
        <w:t xml:space="preserve">total_length</w:t>
      </w:r>
      <w:r>
        <w:t xml:space="preserve"> </w:t>
      </w:r>
      <w:r>
        <w:t xml:space="preserve">and</w:t>
      </w:r>
      <w:r>
        <w:t xml:space="preserve"> </w:t>
      </w:r>
      <w:r>
        <w:rPr>
          <w:rStyle w:val="VerbatimChar"/>
        </w:rPr>
        <w:t xml:space="preserve">ear_length</w:t>
      </w:r>
      <w:r>
        <w:t xml:space="preserve">.</w:t>
      </w:r>
    </w:p>
    <w:bookmarkStart w:id="35" w:name="Xa5d76ebedb0ffd40e93302c709ede93f3212254"/>
    <w:p>
      <w:pPr>
        <w:pStyle w:val="Heading2"/>
      </w:pPr>
      <w:r>
        <w:t xml:space="preserve">Exploring subgroups: Using facetting in visdat</w:t>
      </w:r>
    </w:p>
    <w:p>
      <w:pPr>
        <w:pStyle w:val="FirstParagraph"/>
      </w:pPr>
      <w:r>
        <w:t xml:space="preserve">To see this plot split up by species, we can split up the</w:t>
      </w:r>
      <w:r>
        <w:t xml:space="preserve"> </w:t>
      </w:r>
      <w:r>
        <w:rPr>
          <w:rStyle w:val="VerbatimChar"/>
        </w:rPr>
        <w:t xml:space="preserve">vis_miss</w:t>
      </w:r>
      <w:r>
        <w:t xml:space="preserve"> </w:t>
      </w:r>
      <w:r>
        <w:t xml:space="preserve">plots into several facetted plots via the</w:t>
      </w:r>
      <w:r>
        <w:t xml:space="preserve"> </w:t>
      </w:r>
      <w:r>
        <w:rPr>
          <w:rStyle w:val="VerbatimChar"/>
        </w:rPr>
        <w:t xml:space="preserve">facet</w:t>
      </w:r>
      <w:r>
        <w:t xml:space="preserve"> </w:t>
      </w:r>
      <w:r>
        <w:t xml:space="preserve">argument. For example, in</w:t>
      </w:r>
      <w:r>
        <w:t xml:space="preserve"> </w:t>
      </w:r>
      <w:hyperlink w:anchor="fig-vis-miss-facet">
        <w:r>
          <w:rPr>
            <w:rStyle w:val="Hyperlink"/>
          </w:rPr>
          <w:t xml:space="preserve">Figure 2</w:t>
        </w:r>
      </w:hyperlink>
      <w:r>
        <w:t xml:space="preserve"> </w:t>
      </w:r>
      <w:r>
        <w:t xml:space="preserve">we facet by the</w:t>
      </w:r>
      <w:r>
        <w:t xml:space="preserve"> </w:t>
      </w:r>
      <w:r>
        <w:rPr>
          <w:rStyle w:val="VerbatimChar"/>
        </w:rPr>
        <w:t xml:space="preserve">species</w:t>
      </w:r>
      <w:r>
        <w:t xml:space="preserve"> </w:t>
      </w:r>
      <w:r>
        <w:t xml:space="preserve">variable. Visually, it appears that the missingness occurs in each species at roughly the same rate.</w:t>
      </w:r>
    </w:p>
    <w:p>
      <w:pPr>
        <w:pStyle w:val="SourceCode"/>
      </w:pPr>
      <w:r>
        <w:rPr>
          <w:rStyle w:val="FunctionTok"/>
        </w:rPr>
        <w:t xml:space="preserve">vis_miss</w:t>
      </w:r>
      <w:r>
        <w:rPr>
          <w:rStyle w:val="NormalTok"/>
        </w:rPr>
        <w:t xml:space="preserve">(rodents, </w:t>
      </w:r>
      <w:r>
        <w:rPr>
          <w:rStyle w:val="AttributeTok"/>
        </w:rPr>
        <w:t xml:space="preserve">facet =</w:t>
      </w:r>
      <w:r>
        <w:rPr>
          <w:rStyle w:val="NormalTok"/>
        </w:rPr>
        <w:t xml:space="preserve"> species) </w:t>
      </w:r>
    </w:p>
    <w:tbl>
      <w:tblPr>
        <w:tblStyle w:val="Table"/>
        <w:tblW w:type="pct" w:w="5000"/>
        <w:tblLook w:firstRow="0" w:lastRow="0" w:firstColumn="0" w:lastColumn="0" w:noHBand="0" w:noVBand="0" w:val="0000"/>
        <w:jc w:val="start"/>
        <w:tblLayout w:type="fixed"/>
      </w:tblPr>
      <w:tblGrid>
        <w:gridCol w:w="7920"/>
      </w:tblGrid>
      <w:tr>
        <w:tc>
          <w:tcPr/>
          <w:bookmarkStart w:id="33" w:name="fig-vis-miss-facet"/>
          <w:p>
            <w:pPr>
              <w:pStyle w:val="Compact"/>
              <w:jc w:val="center"/>
            </w:pPr>
            <w:r>
              <w:drawing>
                <wp:inline>
                  <wp:extent cx="4572000" cy="3657600"/>
                  <wp:effectExtent b="0" l="0" r="0" t="0"/>
                  <wp:docPr descr="" title="" id="31" name="Picture"/>
                  <a:graphic>
                    <a:graphicData uri="http://schemas.openxmlformats.org/drawingml/2006/picture">
                      <pic:pic>
                        <pic:nvPicPr>
                          <pic:cNvPr descr="part1_files/figure-docx/fig-vis-miss-facet-1.png" id="32"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further overview of missing data in the rodents dataset. Similar to the previous graphic, we now present a facetted series of sub plots, one for each species. We learn from this that the missingness seems to be the same across each species</w:t>
            </w:r>
          </w:p>
          <w:bookmarkEnd w:id="33"/>
        </w:tc>
      </w:tr>
    </w:tbl>
    <w:p>
      <w:pPr>
        <w:pStyle w:val="BodyText"/>
      </w:pPr>
      <w:r>
        <w:t xml:space="preserve">There are other functions in the visdat package that focus on other types of data, for example,</w:t>
      </w:r>
      <w:r>
        <w:t xml:space="preserve"> </w:t>
      </w:r>
      <w:r>
        <w:rPr>
          <w:rStyle w:val="VerbatimChar"/>
        </w:rPr>
        <w:t xml:space="preserve">vis_value()</w:t>
      </w:r>
      <w:r>
        <w:t xml:space="preserve">,</w:t>
      </w:r>
      <w:r>
        <w:t xml:space="preserve"> </w:t>
      </w:r>
      <w:r>
        <w:rPr>
          <w:rStyle w:val="VerbatimChar"/>
        </w:rPr>
        <w:t xml:space="preserve">vis_binary()</w:t>
      </w:r>
      <w:r>
        <w:t xml:space="preserve">, and</w:t>
      </w:r>
      <w:r>
        <w:t xml:space="preserve"> </w:t>
      </w:r>
      <w:r>
        <w:rPr>
          <w:rStyle w:val="VerbatimChar"/>
        </w:rPr>
        <w:t xml:space="preserve">vis_compare()</w:t>
      </w:r>
      <w:r>
        <w:t xml:space="preserve">. To read more about the functions available in</w:t>
      </w:r>
      <w:r>
        <w:t xml:space="preserve"> </w:t>
      </w:r>
      <w:r>
        <w:rPr>
          <w:rStyle w:val="VerbatimChar"/>
        </w:rPr>
        <w:t xml:space="preserve">visdat</w:t>
      </w:r>
      <w:r>
        <w:t xml:space="preserve"> </w:t>
      </w:r>
      <w:r>
        <w:t xml:space="preserve">see the vignette</w:t>
      </w:r>
      <w:r>
        <w:t xml:space="preserve"> </w:t>
      </w:r>
      <w:hyperlink r:id="rId34">
        <w:r>
          <w:rPr>
            <w:rStyle w:val="Hyperlink"/>
          </w:rPr>
          <w:t xml:space="preserve">“</w:t>
        </w:r>
        <w:r>
          <w:rPr>
            <w:rStyle w:val="Hyperlink"/>
          </w:rPr>
          <w:t xml:space="preserve">Using visdat</w:t>
        </w:r>
        <w:r>
          <w:rPr>
            <w:rStyle w:val="Hyperlink"/>
          </w:rPr>
          <w:t xml:space="preserve">”</w:t>
        </w:r>
      </w:hyperlink>
      <w:r>
        <w:t xml:space="preserve">.</w:t>
      </w:r>
    </w:p>
    <w:bookmarkEnd w:id="35"/>
    <w:bookmarkEnd w:id="36"/>
    <w:bookmarkStart w:id="53" w:name="X9814d6f0acb74a1f526681472d9e862c98337b3"/>
    <w:p>
      <w:pPr>
        <w:pStyle w:val="Heading1"/>
      </w:pPr>
      <w:r>
        <w:t xml:space="preserve">How do we explore missingness in variables?</w:t>
      </w:r>
    </w:p>
    <w:p>
      <w:pPr>
        <w:pStyle w:val="FirstParagraph"/>
      </w:pPr>
      <w:r>
        <w:t xml:space="preserve">The</w:t>
      </w:r>
      <w:r>
        <w:t xml:space="preserve"> </w:t>
      </w:r>
      <w:r>
        <w:rPr>
          <w:rStyle w:val="VerbatimChar"/>
        </w:rPr>
        <w:t xml:space="preserve">visdat</w:t>
      </w:r>
      <w:r>
        <w:t xml:space="preserve"> </w:t>
      </w:r>
      <w:r>
        <w:t xml:space="preserve">package provides overviews of data, whereas</w:t>
      </w:r>
      <w:r>
        <w:t xml:space="preserve"> </w:t>
      </w:r>
      <w:r>
        <w:rPr>
          <w:rStyle w:val="VerbatimChar"/>
        </w:rPr>
        <w:t xml:space="preserve">naniar</w:t>
      </w:r>
      <w:r>
        <w:t xml:space="preserve"> </w:t>
      </w:r>
      <w:r>
        <w:t xml:space="preserve">provides a more comprehensive set of tools for missing data.</w:t>
      </w:r>
    </w:p>
    <w:bookmarkStart w:id="37" w:name="numerical-summaries-of-missing-values"/>
    <w:p>
      <w:pPr>
        <w:pStyle w:val="Heading2"/>
      </w:pPr>
      <w:r>
        <w:t xml:space="preserve">Numerical summaries of missing values</w:t>
      </w:r>
    </w:p>
    <w:p>
      <w:pPr>
        <w:pStyle w:val="FirstParagraph"/>
      </w:pPr>
      <w:r>
        <w:t xml:space="preserve">Two convenient counters of complete values and missings are</w:t>
      </w:r>
      <w:r>
        <w:t xml:space="preserve"> </w:t>
      </w:r>
      <w:r>
        <w:rPr>
          <w:rStyle w:val="VerbatimChar"/>
        </w:rPr>
        <w:t xml:space="preserve">n_miss()</w:t>
      </w:r>
      <w:r>
        <w:t xml:space="preserve"> </w:t>
      </w:r>
      <w:r>
        <w:t xml:space="preserve">and</w:t>
      </w:r>
      <w:r>
        <w:t xml:space="preserve"> </w:t>
      </w:r>
      <w:r>
        <w:rPr>
          <w:rStyle w:val="VerbatimChar"/>
        </w:rPr>
        <w:t xml:space="preserve">n_complete()</w:t>
      </w:r>
      <w:r>
        <w:t xml:space="preserve">. These work on both data frames and vectors, similar to</w:t>
      </w:r>
      <w:r>
        <w:t xml:space="preserve"> </w:t>
      </w:r>
      <w:r>
        <w:rPr>
          <w:rStyle w:val="VerbatimChar"/>
        </w:rPr>
        <w:t xml:space="preserve">dplyr::n_distinct()</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p>
    <w:p>
      <w:pPr>
        <w:pStyle w:val="SourceCode"/>
      </w:pPr>
      <w:r>
        <w:rPr>
          <w:rStyle w:val="VerbatimChar"/>
        </w:rPr>
        <w:t xml:space="preserve">[1] 617</w:t>
      </w:r>
    </w:p>
    <w:p>
      <w:pPr>
        <w:pStyle w:val="SourceCode"/>
      </w:pPr>
      <w:r>
        <w:rPr>
          <w:rStyle w:val="NormalTok"/>
        </w:rPr>
        <w:t xml:space="preserve">dplyr</w:t>
      </w:r>
      <w:r>
        <w:rPr>
          <w:rStyle w:val="SpecialCharTok"/>
        </w:rPr>
        <w:t xml:space="preserve">::</w:t>
      </w:r>
      <w:r>
        <w:rPr>
          <w:rStyle w:val="FunctionTok"/>
        </w:rPr>
        <w:t xml:space="preserve">n_distinct</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96</w:t>
      </w:r>
    </w:p>
    <w:p>
      <w:pPr>
        <w:pStyle w:val="SourceCode"/>
      </w:pPr>
      <w:r>
        <w:rPr>
          <w:rStyle w:val="FunctionTok"/>
        </w:rPr>
        <w:t xml:space="preserve">n_miss</w:t>
      </w:r>
      <w:r>
        <w:rPr>
          <w:rStyle w:val="NormalTok"/>
        </w:rPr>
        <w:t xml:space="preserve">(rodents)</w:t>
      </w:r>
    </w:p>
    <w:p>
      <w:pPr>
        <w:pStyle w:val="SourceCode"/>
      </w:pPr>
      <w:r>
        <w:rPr>
          <w:rStyle w:val="VerbatimChar"/>
        </w:rPr>
        <w:t xml:space="preserve">[1] 2013</w:t>
      </w:r>
    </w:p>
    <w:p>
      <w:pPr>
        <w:pStyle w:val="SourceCode"/>
      </w:pPr>
      <w:r>
        <w:rPr>
          <w:rStyle w:val="FunctionTok"/>
        </w:rPr>
        <w:t xml:space="preserve">n_miss</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245</w:t>
      </w:r>
    </w:p>
    <w:p>
      <w:pPr>
        <w:pStyle w:val="SourceCode"/>
      </w:pPr>
      <w:r>
        <w:rPr>
          <w:rStyle w:val="FunctionTok"/>
        </w:rPr>
        <w:t xml:space="preserve">n_complete</w:t>
      </w:r>
      <w:r>
        <w:rPr>
          <w:rStyle w:val="NormalTok"/>
        </w:rPr>
        <w:t xml:space="preserve">(rodents)</w:t>
      </w:r>
    </w:p>
    <w:p>
      <w:pPr>
        <w:pStyle w:val="SourceCode"/>
      </w:pPr>
      <w:r>
        <w:rPr>
          <w:rStyle w:val="VerbatimChar"/>
        </w:rPr>
        <w:t xml:space="preserve">[1] 4944</w:t>
      </w:r>
    </w:p>
    <w:p>
      <w:pPr>
        <w:pStyle w:val="SourceCode"/>
      </w:pPr>
      <w:r>
        <w:rPr>
          <w:rStyle w:val="FunctionTok"/>
        </w:rPr>
        <w:t xml:space="preserve">n_complete</w:t>
      </w:r>
      <w:r>
        <w:rPr>
          <w:rStyle w:val="NormalTok"/>
        </w:rPr>
        <w:t xml:space="preserve">(rodents</w:t>
      </w:r>
      <w:r>
        <w:rPr>
          <w:rStyle w:val="SpecialCharTok"/>
        </w:rPr>
        <w:t xml:space="preserve">$</w:t>
      </w:r>
      <w:r>
        <w:rPr>
          <w:rStyle w:val="NormalTok"/>
        </w:rPr>
        <w:t xml:space="preserve">tail_length)</w:t>
      </w:r>
    </w:p>
    <w:p>
      <w:pPr>
        <w:pStyle w:val="SourceCode"/>
      </w:pPr>
      <w:r>
        <w:rPr>
          <w:rStyle w:val="VerbatimChar"/>
        </w:rPr>
        <w:t xml:space="preserve">[1] 528</w:t>
      </w:r>
    </w:p>
    <w:p>
      <w:pPr>
        <w:pStyle w:val="FirstParagraph"/>
      </w:pPr>
      <w:r>
        <w:t xml:space="preserve">The functions</w:t>
      </w:r>
      <w:r>
        <w:t xml:space="preserve"> </w:t>
      </w:r>
      <w:r>
        <w:rPr>
          <w:rStyle w:val="VerbatimChar"/>
        </w:rPr>
        <w:t xml:space="preserve">prop_miss_case()</w:t>
      </w:r>
      <w:r>
        <w:t xml:space="preserve"> </w:t>
      </w:r>
      <w:r>
        <w:t xml:space="preserve">and</w:t>
      </w:r>
      <w:r>
        <w:t xml:space="preserve"> </w:t>
      </w:r>
      <w:r>
        <w:rPr>
          <w:rStyle w:val="VerbatimChar"/>
        </w:rPr>
        <w:t xml:space="preserve">pct_miss_case()</w:t>
      </w:r>
      <w:r>
        <w:t xml:space="preserve"> </w:t>
      </w:r>
      <w:r>
        <w:t xml:space="preserve">return numeric value describing the proportion or percent of missing values in the dataframe.</w:t>
      </w:r>
    </w:p>
    <w:p>
      <w:pPr>
        <w:pStyle w:val="SourceCode"/>
      </w:pPr>
      <w:r>
        <w:rPr>
          <w:rStyle w:val="FunctionTok"/>
        </w:rPr>
        <w:t xml:space="preserve">prop_miss_case</w:t>
      </w:r>
      <w:r>
        <w:rPr>
          <w:rStyle w:val="NormalTok"/>
        </w:rPr>
        <w:t xml:space="preserve">(rodents)</w:t>
      </w:r>
    </w:p>
    <w:p>
      <w:pPr>
        <w:pStyle w:val="SourceCode"/>
      </w:pPr>
      <w:r>
        <w:rPr>
          <w:rStyle w:val="VerbatimChar"/>
        </w:rPr>
        <w:t xml:space="preserve">[1] 0.7477361</w:t>
      </w:r>
    </w:p>
    <w:p>
      <w:pPr>
        <w:pStyle w:val="SourceCode"/>
      </w:pPr>
      <w:r>
        <w:rPr>
          <w:rStyle w:val="FunctionTok"/>
        </w:rPr>
        <w:t xml:space="preserve">pct_miss_case</w:t>
      </w:r>
      <w:r>
        <w:rPr>
          <w:rStyle w:val="NormalTok"/>
        </w:rPr>
        <w:t xml:space="preserve">(rodents)</w:t>
      </w:r>
    </w:p>
    <w:p>
      <w:pPr>
        <w:pStyle w:val="SourceCode"/>
      </w:pPr>
      <w:r>
        <w:rPr>
          <w:rStyle w:val="VerbatimChar"/>
        </w:rPr>
        <w:t xml:space="preserve">[1] 74.77361</w:t>
      </w:r>
    </w:p>
    <w:p>
      <w:pPr>
        <w:pStyle w:val="FirstParagraph"/>
      </w:pPr>
      <w:r>
        <w:t xml:space="preserve">Similar to</w:t>
      </w:r>
      <w:r>
        <w:t xml:space="preserve"> </w:t>
      </w:r>
      <w:r>
        <w:rPr>
          <w:rStyle w:val="VerbatimChar"/>
        </w:rPr>
        <w:t xml:space="preserve">pct_miss_case()</w:t>
      </w:r>
      <w:r>
        <w:t xml:space="preserve">,</w:t>
      </w:r>
      <w:r>
        <w:t xml:space="preserve"> </w:t>
      </w:r>
      <w:r>
        <w:rPr>
          <w:rStyle w:val="VerbatimChar"/>
        </w:rPr>
        <w:t xml:space="preserve">prop_miss_case()</w:t>
      </w:r>
      <w:r>
        <w:t xml:space="preserve">,</w:t>
      </w:r>
      <w:r>
        <w:t xml:space="preserve"> </w:t>
      </w:r>
      <w:r>
        <w:rPr>
          <w:rStyle w:val="VerbatimChar"/>
        </w:rPr>
        <w:t xml:space="preserve">pct_miss_var()</w:t>
      </w:r>
      <w:r>
        <w:t xml:space="preserve"> </w:t>
      </w:r>
      <w:r>
        <w:t xml:space="preserve">and</w:t>
      </w:r>
      <w:r>
        <w:t xml:space="preserve"> </w:t>
      </w:r>
      <w:r>
        <w:rPr>
          <w:rStyle w:val="VerbatimChar"/>
        </w:rPr>
        <w:t xml:space="preserve">prop_miss_var()</w:t>
      </w:r>
      <w:r>
        <w:t xml:space="preserve"> </w:t>
      </w:r>
      <w:r>
        <w:t xml:space="preserve">returns the percent and proportion of variables that contain a missing value.</w:t>
      </w:r>
    </w:p>
    <w:p>
      <w:pPr>
        <w:pStyle w:val="SourceCode"/>
      </w:pPr>
      <w:r>
        <w:rPr>
          <w:rStyle w:val="FunctionTok"/>
        </w:rPr>
        <w:t xml:space="preserve">prop_miss_var</w:t>
      </w:r>
      <w:r>
        <w:rPr>
          <w:rStyle w:val="NormalTok"/>
        </w:rPr>
        <w:t xml:space="preserve">(rodents)</w:t>
      </w:r>
    </w:p>
    <w:p>
      <w:pPr>
        <w:pStyle w:val="SourceCode"/>
      </w:pPr>
      <w:r>
        <w:rPr>
          <w:rStyle w:val="VerbatimChar"/>
        </w:rPr>
        <w:t xml:space="preserve">[1] 0.6666667</w:t>
      </w:r>
    </w:p>
    <w:p>
      <w:pPr>
        <w:pStyle w:val="SourceCode"/>
      </w:pPr>
      <w:r>
        <w:rPr>
          <w:rStyle w:val="FunctionTok"/>
        </w:rPr>
        <w:t xml:space="preserve">pct_miss_var</w:t>
      </w:r>
      <w:r>
        <w:rPr>
          <w:rStyle w:val="NormalTok"/>
        </w:rPr>
        <w:t xml:space="preserve">(rodents)</w:t>
      </w:r>
    </w:p>
    <w:p>
      <w:pPr>
        <w:pStyle w:val="SourceCode"/>
      </w:pPr>
      <w:r>
        <w:rPr>
          <w:rStyle w:val="VerbatimChar"/>
        </w:rPr>
        <w:t xml:space="preserve">[1] 66.66667</w:t>
      </w:r>
    </w:p>
    <w:p>
      <w:pPr>
        <w:pStyle w:val="FirstParagraph"/>
      </w:pPr>
      <w:r>
        <w:t xml:space="preserve">The syntax for the other numerical summaries in</w:t>
      </w:r>
      <w:r>
        <w:t xml:space="preserve"> </w:t>
      </w:r>
      <w:r>
        <w:rPr>
          <w:rStyle w:val="VerbatimChar"/>
        </w:rPr>
        <w:t xml:space="preserve">naniar</w:t>
      </w:r>
      <w:r>
        <w:t xml:space="preserve"> </w:t>
      </w:r>
      <w:r>
        <w:t xml:space="preserve">are</w:t>
      </w:r>
      <w:r>
        <w:t xml:space="preserve"> </w:t>
      </w:r>
      <w:r>
        <w:rPr>
          <w:rStyle w:val="VerbatimChar"/>
        </w:rPr>
        <w:t xml:space="preserve">miss_</w:t>
      </w:r>
      <w:r>
        <w:t xml:space="preserve">, and then</w:t>
      </w:r>
      <w:r>
        <w:t xml:space="preserve"> </w:t>
      </w:r>
      <w:r>
        <w:rPr>
          <w:rStyle w:val="VerbatimChar"/>
        </w:rPr>
        <w:t xml:space="preserve">case</w:t>
      </w:r>
      <w:r>
        <w:t xml:space="preserve">, or</w:t>
      </w:r>
      <w:r>
        <w:t xml:space="preserve"> </w:t>
      </w:r>
      <w:r>
        <w:rPr>
          <w:rStyle w:val="VerbatimChar"/>
        </w:rPr>
        <w:t xml:space="preserve">var</w:t>
      </w:r>
      <w:r>
        <w:t xml:space="preserve"> </w:t>
      </w:r>
      <w:r>
        <w:t xml:space="preserve">to refer to cases or variables. There are then</w:t>
      </w:r>
      <w:r>
        <w:t xml:space="preserve"> </w:t>
      </w:r>
      <w:r>
        <w:rPr>
          <w:rStyle w:val="VerbatimChar"/>
        </w:rPr>
        <w:t xml:space="preserve">summary</w:t>
      </w:r>
      <w:r>
        <w:t xml:space="preserve">,</w:t>
      </w:r>
      <w:r>
        <w:t xml:space="preserve"> </w:t>
      </w:r>
      <w:r>
        <w:rPr>
          <w:rStyle w:val="VerbatimChar"/>
        </w:rPr>
        <w:t xml:space="preserve">table</w:t>
      </w:r>
      <w:r>
        <w:t xml:space="preserve"> </w:t>
      </w:r>
      <w:r>
        <w:t xml:space="preserve">suffixes. For example, the</w:t>
      </w:r>
      <w:r>
        <w:t xml:space="preserve"> </w:t>
      </w:r>
      <w:r>
        <w:rPr>
          <w:rStyle w:val="VerbatimChar"/>
        </w:rPr>
        <w:t xml:space="preserve">miss_case_summary()</w:t>
      </w:r>
      <w:r>
        <w:t xml:space="preserve"> </w:t>
      </w:r>
      <w:r>
        <w:t xml:space="preserve">function returns a numeric value that describes the number of missings in a given case (aka row), the percent of missings in that row.</w:t>
      </w:r>
    </w:p>
    <w:p>
      <w:pPr>
        <w:pStyle w:val="SourceCode"/>
      </w:pPr>
      <w:r>
        <w:rPr>
          <w:rStyle w:val="FunctionTok"/>
        </w:rPr>
        <w:t xml:space="preserve">miss_case_summary</w:t>
      </w:r>
      <w:r>
        <w:rPr>
          <w:rStyle w:val="NormalTok"/>
        </w:rPr>
        <w:t xml:space="preserve">(rodents)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3</w:t>
      </w:r>
      <w:r>
        <w:br/>
      </w:r>
      <w:r>
        <w:rPr>
          <w:rStyle w:val="VerbatimChar"/>
        </w:rPr>
        <w:t xml:space="preserve">   case n_miss pct_miss</w:t>
      </w:r>
      <w:r>
        <w:br/>
      </w:r>
      <w:r>
        <w:rPr>
          <w:rStyle w:val="VerbatimChar"/>
        </w:rPr>
        <w:t xml:space="preserve">  &lt;int&gt;  &lt;int&gt;    &lt;dbl&gt;</w:t>
      </w:r>
      <w:r>
        <w:br/>
      </w:r>
      <w:r>
        <w:rPr>
          <w:rStyle w:val="VerbatimChar"/>
        </w:rPr>
        <w:t xml:space="preserve">1    63      6     66.7</w:t>
      </w:r>
      <w:r>
        <w:br/>
      </w:r>
      <w:r>
        <w:rPr>
          <w:rStyle w:val="VerbatimChar"/>
        </w:rPr>
        <w:t xml:space="preserve">2    74      6     66.7</w:t>
      </w:r>
      <w:r>
        <w:br/>
      </w:r>
      <w:r>
        <w:rPr>
          <w:rStyle w:val="VerbatimChar"/>
        </w:rPr>
        <w:t xml:space="preserve">3    77      6     66.7</w:t>
      </w:r>
      <w:r>
        <w:br/>
      </w:r>
      <w:r>
        <w:rPr>
          <w:rStyle w:val="VerbatimChar"/>
        </w:rPr>
        <w:t xml:space="preserve">4    78      6     66.7</w:t>
      </w:r>
      <w:r>
        <w:br/>
      </w:r>
      <w:r>
        <w:rPr>
          <w:rStyle w:val="VerbatimChar"/>
        </w:rPr>
        <w:t xml:space="preserve">5    79      6     66.7</w:t>
      </w:r>
      <w:r>
        <w:br/>
      </w:r>
      <w:r>
        <w:rPr>
          <w:rStyle w:val="VerbatimChar"/>
        </w:rPr>
        <w:t xml:space="preserve">6    91      6     66.7</w:t>
      </w:r>
    </w:p>
    <w:p>
      <w:pPr>
        <w:pStyle w:val="FirstParagraph"/>
      </w:pPr>
      <w:r>
        <w:t xml:space="preserve">The</w:t>
      </w:r>
      <w:r>
        <w:t xml:space="preserve"> </w:t>
      </w:r>
      <w:r>
        <w:rPr>
          <w:rStyle w:val="VerbatimChar"/>
        </w:rPr>
        <w:t xml:space="preserve">miss_case_table()</w:t>
      </w:r>
      <w:r>
        <w:t xml:space="preserve"> </w:t>
      </w:r>
      <w:r>
        <w:t xml:space="preserve">function tabulates the number of missing values in a case / row. Below, this shows the number of missings in a case:</w:t>
      </w:r>
    </w:p>
    <w:p>
      <w:pPr>
        <w:pStyle w:val="SourceCode"/>
      </w:pPr>
      <w:r>
        <w:rPr>
          <w:rStyle w:val="FunctionTok"/>
        </w:rPr>
        <w:t xml:space="preserve">miss_case_table</w:t>
      </w:r>
      <w:r>
        <w:rPr>
          <w:rStyle w:val="NormalTok"/>
        </w:rPr>
        <w:t xml:space="preserve">(rodents)</w:t>
      </w:r>
    </w:p>
    <w:p>
      <w:pPr>
        <w:pStyle w:val="SourceCode"/>
      </w:pPr>
      <w:r>
        <w:rPr>
          <w:rStyle w:val="VerbatimChar"/>
        </w:rPr>
        <w:t xml:space="preserve"># A tibble: 7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1              0     195     25.2 </w:t>
      </w:r>
      <w:r>
        <w:br/>
      </w:r>
      <w:r>
        <w:rPr>
          <w:rStyle w:val="VerbatimChar"/>
        </w:rPr>
        <w:t xml:space="preserve">2              1      48      6.21</w:t>
      </w:r>
      <w:r>
        <w:br/>
      </w:r>
      <w:r>
        <w:rPr>
          <w:rStyle w:val="VerbatimChar"/>
        </w:rPr>
        <w:t xml:space="preserve">3              2     277     35.8 </w:t>
      </w:r>
      <w:r>
        <w:br/>
      </w:r>
      <w:r>
        <w:rPr>
          <w:rStyle w:val="VerbatimChar"/>
        </w:rPr>
        <w:t xml:space="preserve">4              3      10      1.29</w:t>
      </w:r>
      <w:r>
        <w:br/>
      </w:r>
      <w:r>
        <w:rPr>
          <w:rStyle w:val="VerbatimChar"/>
        </w:rPr>
        <w:t xml:space="preserve">5              4      14      1.81</w:t>
      </w:r>
      <w:r>
        <w:br/>
      </w:r>
      <w:r>
        <w:rPr>
          <w:rStyle w:val="VerbatimChar"/>
        </w:rPr>
        <w:t xml:space="preserve">6              5      49      6.34</w:t>
      </w:r>
      <w:r>
        <w:br/>
      </w:r>
      <w:r>
        <w:rPr>
          <w:rStyle w:val="VerbatimChar"/>
        </w:rPr>
        <w:t xml:space="preserve">7              6     180     23.3 </w:t>
      </w:r>
    </w:p>
    <w:p>
      <w:pPr>
        <w:pStyle w:val="FirstParagraph"/>
      </w:pPr>
      <w:r>
        <w:t xml:space="preserve">We can interpret this output as follows:</w:t>
      </w:r>
    </w:p>
    <w:p>
      <w:pPr>
        <w:numPr>
          <w:ilvl w:val="0"/>
          <w:numId w:val="1002"/>
        </w:numPr>
        <w:pStyle w:val="Compact"/>
      </w:pPr>
      <w:r>
        <w:t xml:space="preserve">195 cases with 0 missings, which comprises about 25% of the data,</w:t>
      </w:r>
    </w:p>
    <w:p>
      <w:pPr>
        <w:numPr>
          <w:ilvl w:val="0"/>
          <w:numId w:val="1002"/>
        </w:numPr>
        <w:pStyle w:val="Compact"/>
      </w:pPr>
      <w:r>
        <w:t xml:space="preserve">48 cases with 1 missing, these make up 6% of the data,</w:t>
      </w:r>
    </w:p>
    <w:p>
      <w:pPr>
        <w:numPr>
          <w:ilvl w:val="0"/>
          <w:numId w:val="1002"/>
        </w:numPr>
        <w:pStyle w:val="Compact"/>
      </w:pPr>
      <w:r>
        <w:t xml:space="preserve">277 cases with 2 missing, these make up 35% of the data,</w:t>
      </w:r>
    </w:p>
    <w:p>
      <w:pPr>
        <w:numPr>
          <w:ilvl w:val="0"/>
          <w:numId w:val="1002"/>
        </w:numPr>
        <w:pStyle w:val="Compact"/>
      </w:pPr>
      <w:r>
        <w:t xml:space="preserve">and so on.</w:t>
      </w:r>
    </w:p>
    <w:p>
      <w:pPr>
        <w:pStyle w:val="FirstParagraph"/>
      </w:pPr>
      <w:r>
        <w:rPr>
          <w:rStyle w:val="VerbatimChar"/>
        </w:rPr>
        <w:t xml:space="preserve">miss_var_summary()</w:t>
      </w:r>
      <w:r>
        <w:t xml:space="preserve"> </w:t>
      </w:r>
      <w:r>
        <w:t xml:space="preserve">returns the number of missing values in a variable, and the percent missing in that variable.</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&lt;dbl&gt;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Finally, the</w:t>
      </w:r>
      <w:r>
        <w:t xml:space="preserve"> </w:t>
      </w:r>
      <w:r>
        <w:rPr>
          <w:rStyle w:val="VerbatimChar"/>
        </w:rPr>
        <w:t xml:space="preserve">miss_var_table()</w:t>
      </w:r>
      <w:r>
        <w:t xml:space="preserve"> </w:t>
      </w:r>
      <w:r>
        <w:t xml:space="preserve">function describes the number of missings in a variable:</w:t>
      </w:r>
    </w:p>
    <w:p>
      <w:pPr>
        <w:pStyle w:val="SourceCode"/>
      </w:pPr>
      <w:r>
        <w:rPr>
          <w:rStyle w:val="FunctionTok"/>
        </w:rPr>
        <w:t xml:space="preserve">miss_var_table</w:t>
      </w:r>
      <w:r>
        <w:rPr>
          <w:rStyle w:val="NormalTok"/>
        </w:rPr>
        <w:t xml:space="preserve">(rodents)</w:t>
      </w:r>
    </w:p>
    <w:p>
      <w:pPr>
        <w:pStyle w:val="SourceCode"/>
      </w:pPr>
      <w:r>
        <w:rPr>
          <w:rStyle w:val="VerbatimChar"/>
        </w:rPr>
        <w:t xml:space="preserve"># A tibble: 7 × 3</w:t>
      </w:r>
      <w:r>
        <w:br/>
      </w:r>
      <w:r>
        <w:rPr>
          <w:rStyle w:val="VerbatimChar"/>
        </w:rPr>
        <w:t xml:space="preserve">  n_miss_in_var n_vars pct_vars</w:t>
      </w:r>
      <w:r>
        <w:br/>
      </w:r>
      <w:r>
        <w:rPr>
          <w:rStyle w:val="VerbatimChar"/>
        </w:rPr>
        <w:t xml:space="preserve">          &lt;int&gt;  &lt;int&gt;    &lt;dbl&gt;</w:t>
      </w:r>
      <w:r>
        <w:br/>
      </w:r>
      <w:r>
        <w:rPr>
          <w:rStyle w:val="VerbatimChar"/>
        </w:rPr>
        <w:t xml:space="preserve">1             0      3     33.3</w:t>
      </w:r>
      <w:r>
        <w:br/>
      </w:r>
      <w:r>
        <w:rPr>
          <w:rStyle w:val="VerbatimChar"/>
        </w:rPr>
        <w:t xml:space="preserve">2           189      1     11.1</w:t>
      </w:r>
      <w:r>
        <w:br/>
      </w:r>
      <w:r>
        <w:rPr>
          <w:rStyle w:val="VerbatimChar"/>
        </w:rPr>
        <w:t xml:space="preserve">3           237      1     11.1</w:t>
      </w:r>
      <w:r>
        <w:br/>
      </w:r>
      <w:r>
        <w:rPr>
          <w:rStyle w:val="VerbatimChar"/>
        </w:rPr>
        <w:t xml:space="preserve">4           243      1     11.1</w:t>
      </w:r>
      <w:r>
        <w:br/>
      </w:r>
      <w:r>
        <w:rPr>
          <w:rStyle w:val="VerbatimChar"/>
        </w:rPr>
        <w:t xml:space="preserve">5           245      1     11.1</w:t>
      </w:r>
      <w:r>
        <w:br/>
      </w:r>
      <w:r>
        <w:rPr>
          <w:rStyle w:val="VerbatimChar"/>
        </w:rPr>
        <w:t xml:space="preserve">6           530      1     11.1</w:t>
      </w:r>
      <w:r>
        <w:br/>
      </w:r>
      <w:r>
        <w:rPr>
          <w:rStyle w:val="VerbatimChar"/>
        </w:rPr>
        <w:t xml:space="preserve">7           569      1     11.1</w:t>
      </w:r>
    </w:p>
    <w:p>
      <w:pPr>
        <w:pStyle w:val="FirstParagraph"/>
      </w:pPr>
      <w:r>
        <w:t xml:space="preserve">We can interpret this as there being:</w:t>
      </w:r>
    </w:p>
    <w:p>
      <w:pPr>
        <w:numPr>
          <w:ilvl w:val="0"/>
          <w:numId w:val="1003"/>
        </w:numPr>
        <w:pStyle w:val="Compact"/>
      </w:pPr>
      <w:r>
        <w:t xml:space="preserve">3 variables with 0 missings, comprising 33% of variables in the dataset, and</w:t>
      </w:r>
    </w:p>
    <w:p>
      <w:pPr>
        <w:numPr>
          <w:ilvl w:val="0"/>
          <w:numId w:val="1003"/>
        </w:numPr>
        <w:pStyle w:val="Compact"/>
      </w:pPr>
      <w:r>
        <w:t xml:space="preserve">in the remaining variables similar patterns of missings, but not the exact same number of missing values.</w:t>
      </w:r>
    </w:p>
    <w:bookmarkEnd w:id="37"/>
    <w:bookmarkStart w:id="51" w:name="visualise-missingness-in-variables"/>
    <w:p>
      <w:pPr>
        <w:pStyle w:val="Heading2"/>
      </w:pPr>
      <w:r>
        <w:t xml:space="preserve">Visualise missingness in variables</w:t>
      </w:r>
    </w:p>
    <w:p>
      <w:pPr>
        <w:pStyle w:val="FirstParagraph"/>
      </w:pPr>
      <w:r>
        <w:t xml:space="preserve">To specifically focus on the number or proportion of missings in each variable, we can use</w:t>
      </w:r>
      <w:r>
        <w:t xml:space="preserve"> </w:t>
      </w:r>
      <w:r>
        <w:rPr>
          <w:rStyle w:val="VerbatimChar"/>
        </w:rPr>
        <w:t xml:space="preserve">gg_miss_var()</w:t>
      </w:r>
      <w:r>
        <w:t xml:space="preserve">, as seen in</w:t>
      </w:r>
      <w:r>
        <w:t xml:space="preserve"> </w:t>
      </w:r>
      <w:hyperlink w:anchor="fig-gg-miss-var">
        <w:r>
          <w:rPr>
            <w:rStyle w:val="Hyperlink"/>
          </w:rPr>
          <w:t xml:space="preserve">Figure 3</w:t>
        </w:r>
      </w:hyperlink>
      <w:r>
        <w:t xml:space="preserve">.</w:t>
      </w:r>
    </w:p>
    <w:p>
      <w:pPr>
        <w:pStyle w:val="SourceCode"/>
      </w:pPr>
      <w:r>
        <w:rPr>
          <w:rStyle w:val="FunctionTok"/>
        </w:rPr>
        <w:t xml:space="preserve">gg_miss_var</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1" w:name="fig-gg-miss-var"/>
          <w:p>
            <w:pPr>
              <w:pStyle w:val="Compact"/>
              <w:jc w:val="center"/>
            </w:pPr>
            <w:r>
              <w:drawing>
                <wp:inline>
                  <wp:extent cx="4572000" cy="1828800"/>
                  <wp:effectExtent b="0" l="0" r="0" t="0"/>
                  <wp:docPr descr="" title="" id="39" name="Picture"/>
                  <a:graphic>
                    <a:graphicData uri="http://schemas.openxmlformats.org/drawingml/2006/picture">
                      <pic:pic>
                        <pic:nvPicPr>
                          <pic:cNvPr descr="part1_files/figure-docx/fig-gg-miss-var-1.png" id="40" name="Picture"/>
                          <pic:cNvPicPr>
                            <a:picLocks noChangeArrowheads="1" noChangeAspect="1"/>
                          </pic:cNvPicPr>
                        </pic:nvPicPr>
                        <pic:blipFill>
                          <a:blip r:embed="rId38"/>
                          <a:stretch>
                            <a:fillRect/>
                          </a:stretch>
                        </pic:blipFill>
                        <pic:spPr bwMode="auto">
                          <a:xfrm>
                            <a:off x="0" y="0"/>
                            <a:ext cx="4572000" cy="1828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missing values for each variable. The x axis shows the number of missings, and the y axis shows each variable. We learn total length, and ear length have the most missing values, followed by tail length, hind foot length, weight, and age.</w:t>
            </w:r>
          </w:p>
          <w:bookmarkEnd w:id="41"/>
        </w:tc>
      </w:tr>
    </w:tbl>
    <w:p>
      <w:pPr>
        <w:pStyle w:val="BodyText"/>
      </w:pPr>
      <w:r>
        <w:t xml:space="preserve">This displays the number of missing values in each variable. We learn similar information to</w:t>
      </w:r>
      <w:r>
        <w:t xml:space="preserve"> </w:t>
      </w:r>
      <w:hyperlink w:anchor="fig-vis-miss">
        <w:r>
          <w:rPr>
            <w:rStyle w:val="Hyperlink"/>
          </w:rPr>
          <w:t xml:space="preserve">Figure 1</w:t>
        </w:r>
      </w:hyperlink>
      <w:r>
        <w:t xml:space="preserve">: total length, and ear length have the most missing values, followed by tail length, hind foot length, weight, and age. Just like with</w:t>
      </w:r>
      <w:r>
        <w:t xml:space="preserve"> </w:t>
      </w:r>
      <w:r>
        <w:rPr>
          <w:rStyle w:val="VerbatimChar"/>
        </w:rPr>
        <w:t xml:space="preserve">vis_miss()</w:t>
      </w:r>
      <w:r>
        <w:t xml:space="preserve">, we can add in facets in these plots, via the</w:t>
      </w:r>
      <w:r>
        <w:t xml:space="preserve"> </w:t>
      </w:r>
      <w:r>
        <w:rPr>
          <w:rStyle w:val="VerbatimChar"/>
        </w:rPr>
        <w:t xml:space="preserve">facet</w:t>
      </w:r>
      <w:r>
        <w:t xml:space="preserve"> </w:t>
      </w:r>
      <w:r>
        <w:t xml:space="preserve">argument, see</w:t>
      </w:r>
      <w:r>
        <w:t xml:space="preserve"> </w:t>
      </w:r>
      <w:hyperlink w:anchor="fig-gg-miss-var-facet">
        <w:r>
          <w:rPr>
            <w:rStyle w:val="Hyperlink"/>
          </w:rPr>
          <w:t xml:space="preserve">Figure 4</w:t>
        </w:r>
      </w:hyperlink>
      <w:r>
        <w:t xml:space="preserve">. We learn again, that the species have similar amounts of missing data in their variables. Sometimes it is useful to confirms the same piece of information!</w:t>
      </w:r>
    </w:p>
    <w:p>
      <w:pPr>
        <w:pStyle w:val="SourceCode"/>
      </w:pPr>
      <w:r>
        <w:rPr>
          <w:rStyle w:val="FunctionTok"/>
        </w:rPr>
        <w:t xml:space="preserve">gg_miss_var</w:t>
      </w:r>
      <w:r>
        <w:rPr>
          <w:rStyle w:val="NormalTok"/>
        </w:rPr>
        <w:t xml:space="preserve">(rodents, </w:t>
      </w:r>
      <w:r>
        <w:rPr>
          <w:rStyle w:val="AttributeTok"/>
        </w:rPr>
        <w:t xml:space="preserve">facet =</w:t>
      </w:r>
      <w:r>
        <w:rPr>
          <w:rStyle w:val="NormalTok"/>
        </w:rPr>
        <w:t xml:space="preserve"> species, </w:t>
      </w:r>
      <w:r>
        <w:rPr>
          <w:rStyle w:val="AttributeTok"/>
        </w:rPr>
        <w:t xml:space="preserve">show_pct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gg-miss-var-facet"/>
          <w:p>
            <w:pPr>
              <w:pStyle w:val="Compact"/>
              <w:jc w:val="center"/>
            </w:pPr>
            <w:r>
              <w:drawing>
                <wp:inline>
                  <wp:extent cx="4572000" cy="2743200"/>
                  <wp:effectExtent b="0" l="0" r="0" t="0"/>
                  <wp:docPr descr="" title="" id="43" name="Picture"/>
                  <a:graphic>
                    <a:graphicData uri="http://schemas.openxmlformats.org/drawingml/2006/picture">
                      <pic:pic>
                        <pic:nvPicPr>
                          <pic:cNvPr descr="part1_files/figure-docx/fig-gg-miss-var-facet-1.png" id="44" name="Picture"/>
                          <pic:cNvPicPr>
                            <a:picLocks noChangeArrowheads="1" noChangeAspect="1"/>
                          </pic:cNvPicPr>
                        </pic:nvPicPr>
                        <pic:blipFill>
                          <a:blip r:embed="rId42"/>
                          <a:stretch>
                            <a:fillRect/>
                          </a:stretch>
                        </pic:blipFill>
                        <pic:spPr bwMode="auto">
                          <a:xfrm>
                            <a:off x="0" y="0"/>
                            <a:ext cx="4572000" cy="2743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Similar to the above plot but one subplot for each species. We learn that the missingness pattern is pretty similar for each species. We normalise using</w:t>
            </w:r>
            <w:r>
              <w:t xml:space="preserve"> </w:t>
            </w:r>
            <w:r>
              <w:rPr>
                <w:rStyle w:val="VerbatimChar"/>
              </w:rPr>
              <w:t xml:space="preserve">show_pct = TRUE</w:t>
            </w:r>
            <w:r>
              <w:t xml:space="preserve"> </w:t>
            </w:r>
            <w:r>
              <w:t xml:space="preserve">as there are different numbers of observations in each species.</w:t>
            </w:r>
          </w:p>
          <w:bookmarkEnd w:id="45"/>
        </w:tc>
      </w:tr>
    </w:tbl>
    <w:p>
      <w:pPr>
        <w:pStyle w:val="BodyText"/>
      </w:pPr>
      <w:r>
        <w:t xml:space="preserve">It feels like there are several patterns with the missingness - some variables tend to go missing at the same time. To explore these patterns we can use</w:t>
      </w:r>
      <w:r>
        <w:t xml:space="preserve"> </w:t>
      </w:r>
      <w:r>
        <w:rPr>
          <w:rStyle w:val="VerbatimChar"/>
        </w:rPr>
        <w:t xml:space="preserve">gg_miss_upset()</w:t>
      </w:r>
      <w:r>
        <w:t xml:space="preserve">, which produces an</w:t>
      </w:r>
      <w:r>
        <w:t xml:space="preserve"> </w:t>
      </w:r>
      <w:r>
        <w:t xml:space="preserve">“</w:t>
      </w:r>
      <w:r>
        <w:t xml:space="preserve">upset</w:t>
      </w:r>
      <w:r>
        <w:t xml:space="preserve">”</w:t>
      </w:r>
      <w:r>
        <w:t xml:space="preserve"> </w:t>
      </w:r>
      <w:r>
        <w:t xml:space="preserve">plot of the intersecting sets of missingness</w:t>
      </w:r>
      <w:r>
        <w:t xml:space="preserve"> </w:t>
      </w:r>
      <w:r>
        <w:t xml:space="preserve">(Conway, Lex, and Gehlenborg 2017)</w:t>
      </w:r>
      <w:r>
        <w:t xml:space="preserve">. This can be thought of as a generalised way to visualise intersecting Venn diagrams.</w:t>
      </w:r>
    </w:p>
    <w:p>
      <w:pPr>
        <w:pStyle w:val="SourceCode"/>
      </w:pPr>
      <w:r>
        <w:rPr>
          <w:rStyle w:val="FunctionTok"/>
        </w:rPr>
        <w:t xml:space="preserve">gg_miss_upset</w:t>
      </w:r>
      <w:r>
        <w:rPr>
          <w:rStyle w:val="NormalTok"/>
        </w:rPr>
        <w:t xml:space="preserve">(rodents)</w:t>
      </w:r>
    </w:p>
    <w:tbl>
      <w:tblPr>
        <w:tblStyle w:val="Table"/>
        <w:tblW w:type="pct" w:w="5000"/>
        <w:tblLook w:firstRow="0" w:lastRow="0" w:firstColumn="0" w:lastColumn="0" w:noHBand="0" w:noVBand="0" w:val="0000"/>
        <w:jc w:val="start"/>
        <w:tblLayout w:type="fixed"/>
      </w:tblPr>
      <w:tblGrid>
        <w:gridCol w:w="7920"/>
      </w:tblGrid>
      <w:tr>
        <w:tc>
          <w:tcPr/>
          <w:bookmarkStart w:id="49" w:name="fig-gg-miss-upset"/>
          <w:p>
            <w:pPr>
              <w:pStyle w:val="Compact"/>
              <w:jc w:val="center"/>
            </w:pPr>
            <w:r>
              <w:drawing>
                <wp:inline>
                  <wp:extent cx="4572000" cy="3657600"/>
                  <wp:effectExtent b="0" l="0" r="0" t="0"/>
                  <wp:docPr descr="" title="" id="47" name="Picture"/>
                  <a:graphic>
                    <a:graphicData uri="http://schemas.openxmlformats.org/drawingml/2006/picture">
                      <pic:pic>
                        <pic:nvPicPr>
                          <pic:cNvPr descr="part1_files/figure-docx/fig-gg-miss-upset-1.png" id="48" name="Picture"/>
                          <pic:cNvPicPr>
                            <a:picLocks noChangeArrowheads="1" noChangeAspect="1"/>
                          </pic:cNvPicPr>
                        </pic:nvPicPr>
                        <pic:blipFill>
                          <a:blip r:embed="rId46"/>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 upset plot of 7 sets of missingness in the rodents data displaying a more nuanced depiction of the patterns of missingness in the data. The number of missings in each variable is seen on the bottom left bar plot. The bottom panel shows the different sets of co-occuring missingness. For example, the bottom left two dots show ear length and total length going missing together - corresponding to the bar plot above it, showing 278 missings. We learn that there are two dominant sets of missingness, where ear length and total length go missing, and then weight hind foot length, tail length, ear length and total length being missing.</w:t>
            </w:r>
          </w:p>
          <w:bookmarkEnd w:id="49"/>
        </w:tc>
      </w:tr>
    </w:tbl>
    <w:p>
      <w:pPr>
        <w:pStyle w:val="BodyText"/>
      </w:pPr>
      <w:r>
        <w:t xml:space="preserve">There are more visualisations available in</w:t>
      </w:r>
      <w:r>
        <w:t xml:space="preserve"> </w:t>
      </w:r>
      <w:r>
        <w:rPr>
          <w:rStyle w:val="VerbatimChar"/>
        </w:rPr>
        <w:t xml:space="preserve">naniar</w:t>
      </w:r>
      <w:r>
        <w:t xml:space="preserve"> </w:t>
      </w:r>
      <w:r>
        <w:t xml:space="preserve">(each starting with</w:t>
      </w:r>
      <w:r>
        <w:t xml:space="preserve"> </w:t>
      </w:r>
      <w:r>
        <w:rPr>
          <w:rStyle w:val="VerbatimChar"/>
        </w:rPr>
        <w:t xml:space="preserve">gg_miss_</w:t>
      </w:r>
      <w:r>
        <w:t xml:space="preserve">) - you can see these in the</w:t>
      </w:r>
      <w:r>
        <w:t xml:space="preserve"> </w:t>
      </w:r>
      <w:hyperlink r:id="rId50">
        <w:r>
          <w:rPr>
            <w:rStyle w:val="Hyperlink"/>
          </w:rPr>
          <w:t xml:space="preserve">“</w:t>
        </w:r>
        <w:r>
          <w:rPr>
            <w:rStyle w:val="Hyperlink"/>
          </w:rPr>
          <w:t xml:space="preserve">Gallery of Missing Data Visualisations</w:t>
        </w:r>
        <w:r>
          <w:rPr>
            <w:rStyle w:val="Hyperlink"/>
          </w:rPr>
          <w:t xml:space="preserve">”</w:t>
        </w:r>
        <w:r>
          <w:rPr>
            <w:rStyle w:val="Hyperlink"/>
          </w:rPr>
          <w:t xml:space="preserve"> </w:t>
        </w:r>
        <w:r>
          <w:rPr>
            <w:rStyle w:val="Hyperlink"/>
          </w:rPr>
          <w:t xml:space="preserve">vignette</w:t>
        </w:r>
      </w:hyperlink>
      <w:r>
        <w:t xml:space="preserve">. Most plots created with the</w:t>
      </w:r>
      <w:r>
        <w:t xml:space="preserve"> </w:t>
      </w:r>
      <w:r>
        <w:rPr>
          <w:rStyle w:val="VerbatimChar"/>
        </w:rPr>
        <w:t xml:space="preserve">gg_miss</w:t>
      </w:r>
      <w:r>
        <w:t xml:space="preserve"> </w:t>
      </w:r>
      <w:r>
        <w:t xml:space="preserve">family all have a basic theme (except for</w:t>
      </w:r>
      <w:r>
        <w:t xml:space="preserve"> </w:t>
      </w:r>
      <w:r>
        <w:rPr>
          <w:rStyle w:val="VerbatimChar"/>
        </w:rPr>
        <w:t xml:space="preserve">gg_miss_upset()</w:t>
      </w:r>
      <w:r>
        <w:t xml:space="preserve">), but you can customise them by adding components like a standard ggplot object:</w:t>
      </w:r>
    </w:p>
    <w:p>
      <w:pPr>
        <w:pStyle w:val="SourceCode"/>
      </w:pPr>
      <w:r>
        <w:rPr>
          <w:rStyle w:val="FunctionTok"/>
        </w:rPr>
        <w:t xml:space="preserve">gg_miss_var</w:t>
      </w:r>
      <w:r>
        <w:rPr>
          <w:rStyle w:val="NormalTok"/>
        </w:rPr>
        <w:t xml:space="preserve">(rodents)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missing observations"</w:t>
      </w:r>
      <w:r>
        <w:rPr>
          <w:rStyle w:val="NormalTok"/>
        </w:rPr>
        <w:t xml:space="preserve">)</w:t>
      </w:r>
    </w:p>
    <w:p>
      <w:pPr>
        <w:pStyle w:val="FirstParagraph"/>
      </w:pPr>
      <w:r>
        <w:t xml:space="preserve">It is also worth noting that for every visualisation of missing data in</w:t>
      </w:r>
      <w:r>
        <w:t xml:space="preserve"> </w:t>
      </w:r>
      <w:r>
        <w:rPr>
          <w:rStyle w:val="VerbatimChar"/>
        </w:rPr>
        <w:t xml:space="preserve">naniar</w:t>
      </w:r>
      <w:r>
        <w:t xml:space="preserve">, there is an accompanying function to extract the data used in the plot. This is important as the plot should not return a dataframe - but we want to make the data available for use by the user so it isn’t locked into a plot.</w:t>
      </w:r>
    </w:p>
    <w:p>
      <w:pPr>
        <w:pStyle w:val="BodyText"/>
      </w:pPr>
      <w:r>
        <w:t xml:space="preserve">For example,</w:t>
      </w:r>
      <w:r>
        <w:t xml:space="preserve"> </w:t>
      </w:r>
      <w:r>
        <w:rPr>
          <w:rStyle w:val="VerbatimChar"/>
        </w:rPr>
        <w:t xml:space="preserve">miss_var_summary()</w:t>
      </w:r>
      <w:r>
        <w:t xml:space="preserve"> </w:t>
      </w:r>
      <w:r>
        <w:t xml:space="preserve">provides the dataframe that</w:t>
      </w:r>
      <w:r>
        <w:t xml:space="preserve"> </w:t>
      </w:r>
      <w:r>
        <w:rPr>
          <w:rStyle w:val="VerbatimChar"/>
        </w:rPr>
        <w:t xml:space="preserve">gg_miss_var()</w:t>
      </w:r>
      <w:r>
        <w:t xml:space="preserve"> </w:t>
      </w:r>
      <w:r>
        <w:t xml:space="preserve">is based on.</w:t>
      </w:r>
    </w:p>
    <w:p>
      <w:pPr>
        <w:pStyle w:val="SourceCode"/>
      </w:pPr>
      <w:r>
        <w:rPr>
          <w:rStyle w:val="FunctionTok"/>
        </w:rPr>
        <w:t xml:space="preserve">miss_var_summary</w:t>
      </w:r>
      <w:r>
        <w:rPr>
          <w:rStyle w:val="NormalTok"/>
        </w:rPr>
        <w:t xml:space="preserve">(rodents)</w:t>
      </w:r>
    </w:p>
    <w:p>
      <w:pPr>
        <w:pStyle w:val="SourceCode"/>
      </w:pPr>
      <w:r>
        <w:rPr>
          <w:rStyle w:val="VerbatimChar"/>
        </w:rPr>
        <w:t xml:space="preserve"># A tibble: 9 × 3</w:t>
      </w:r>
      <w:r>
        <w:br/>
      </w:r>
      <w:r>
        <w:rPr>
          <w:rStyle w:val="VerbatimChar"/>
        </w:rPr>
        <w:t xml:space="preserve">  variable         n_miss pct_miss</w:t>
      </w:r>
      <w:r>
        <w:br/>
      </w:r>
      <w:r>
        <w:rPr>
          <w:rStyle w:val="VerbatimChar"/>
        </w:rPr>
        <w:t xml:space="preserve">  &lt;chr&gt;             &lt;int&gt;    &lt;dbl&gt;</w:t>
      </w:r>
      <w:r>
        <w:br/>
      </w:r>
      <w:r>
        <w:rPr>
          <w:rStyle w:val="VerbatimChar"/>
        </w:rPr>
        <w:t xml:space="preserve">1 total_length        569     73.6</w:t>
      </w:r>
      <w:r>
        <w:br/>
      </w:r>
      <w:r>
        <w:rPr>
          <w:rStyle w:val="VerbatimChar"/>
        </w:rPr>
        <w:t xml:space="preserve">2 ear_length          530     68.6</w:t>
      </w:r>
      <w:r>
        <w:br/>
      </w:r>
      <w:r>
        <w:rPr>
          <w:rStyle w:val="VerbatimChar"/>
        </w:rPr>
        <w:t xml:space="preserve">3 tail_length         245     31.7</w:t>
      </w:r>
      <w:r>
        <w:br/>
      </w:r>
      <w:r>
        <w:rPr>
          <w:rStyle w:val="VerbatimChar"/>
        </w:rPr>
        <w:t xml:space="preserve">4 hind_foot_length    243     31.4</w:t>
      </w:r>
      <w:r>
        <w:br/>
      </w:r>
      <w:r>
        <w:rPr>
          <w:rStyle w:val="VerbatimChar"/>
        </w:rPr>
        <w:t xml:space="preserve">5 weight              237     30.7</w:t>
      </w:r>
      <w:r>
        <w:br/>
      </w:r>
      <w:r>
        <w:rPr>
          <w:rStyle w:val="VerbatimChar"/>
        </w:rPr>
        <w:t xml:space="preserve">6 age                 189     24.5</w:t>
      </w:r>
      <w:r>
        <w:br/>
      </w:r>
      <w:r>
        <w:rPr>
          <w:rStyle w:val="VerbatimChar"/>
        </w:rPr>
        <w:t xml:space="preserve">7 date                  0      0  </w:t>
      </w:r>
      <w:r>
        <w:br/>
      </w:r>
      <w:r>
        <w:rPr>
          <w:rStyle w:val="VerbatimChar"/>
        </w:rPr>
        <w:t xml:space="preserve">8 species               0      0  </w:t>
      </w:r>
      <w:r>
        <w:br/>
      </w:r>
      <w:r>
        <w:rPr>
          <w:rStyle w:val="VerbatimChar"/>
        </w:rPr>
        <w:t xml:space="preserve">9 sex                   0      0  </w:t>
      </w:r>
    </w:p>
    <w:p>
      <w:pPr>
        <w:pStyle w:val="FirstParagraph"/>
      </w:pPr>
      <w:r>
        <w:t xml:space="preserve">Which also works with</w:t>
      </w:r>
      <w:r>
        <w:t xml:space="preserve"> </w:t>
      </w:r>
      <w:r>
        <w:rPr>
          <w:rStyle w:val="VerbatimChar"/>
        </w:rPr>
        <w:t xml:space="preserve">group_by()</w:t>
      </w:r>
      <w:r>
        <w:t xml:space="preserve">:</w:t>
      </w:r>
    </w:p>
    <w:p>
      <w:pPr>
        <w:pStyle w:val="SourceCode"/>
      </w:pPr>
      <w:r>
        <w:rPr>
          <w:rStyle w:val="NormalTok"/>
        </w:rPr>
        <w:t xml:space="preserve">rodents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miss_var_summary</w:t>
      </w:r>
      <w:r>
        <w:rPr>
          <w:rStyle w:val="NormalTok"/>
        </w:rPr>
        <w:t xml:space="preserve">()</w:t>
      </w:r>
    </w:p>
    <w:p>
      <w:pPr>
        <w:pStyle w:val="FirstParagraph"/>
      </w:pPr>
      <w:r>
        <w:t xml:space="preserve">Similarly, there is a</w:t>
      </w:r>
      <w:r>
        <w:t xml:space="preserve"> </w:t>
      </w:r>
      <w:r>
        <w:rPr>
          <w:rStyle w:val="VerbatimChar"/>
        </w:rPr>
        <w:t xml:space="preserve">data_vis_miss()</w:t>
      </w:r>
      <w:r>
        <w:t xml:space="preserve"> </w:t>
      </w:r>
      <w:r>
        <w:t xml:space="preserve">function in the</w:t>
      </w:r>
      <w:r>
        <w:t xml:space="preserve"> </w:t>
      </w:r>
      <w:r>
        <w:rPr>
          <w:rStyle w:val="VerbatimChar"/>
        </w:rPr>
        <w:t xml:space="preserve">visdat</w:t>
      </w:r>
      <w:r>
        <w:t xml:space="preserve"> </w:t>
      </w:r>
      <w:r>
        <w:t xml:space="preserve">package, which returns the data in the format that this visualisation requires.</w:t>
      </w:r>
    </w:p>
    <w:p>
      <w:pPr>
        <w:pStyle w:val="SourceCode"/>
      </w:pPr>
      <w:r>
        <w:rPr>
          <w:rStyle w:val="FunctionTok"/>
        </w:rPr>
        <w:t xml:space="preserve">data_vis_miss</w:t>
      </w:r>
      <w:r>
        <w:rPr>
          <w:rStyle w:val="NormalTok"/>
        </w:rPr>
        <w:t xml:space="preserve">(rodents)</w:t>
      </w:r>
    </w:p>
    <w:p>
      <w:pPr>
        <w:pStyle w:val="FirstParagraph"/>
      </w:pPr>
      <w:r>
        <w:t xml:space="preserve">The aim of these is to provide the data required to make these visualisations, so if people want to create their own more customised versions of</w:t>
      </w:r>
      <w:r>
        <w:t xml:space="preserve"> </w:t>
      </w:r>
      <w:r>
        <w:rPr>
          <w:rStyle w:val="VerbatimChar"/>
        </w:rPr>
        <w:t xml:space="preserve">vis_miss()</w:t>
      </w:r>
      <w:r>
        <w:t xml:space="preserve"> </w:t>
      </w:r>
      <w:r>
        <w:t xml:space="preserve">or</w:t>
      </w:r>
      <w:r>
        <w:t xml:space="preserve"> </w:t>
      </w:r>
      <w:r>
        <w:rPr>
          <w:rStyle w:val="VerbatimChar"/>
        </w:rPr>
        <w:t xml:space="preserve">gg_miss_var()</w:t>
      </w:r>
      <w:r>
        <w:t xml:space="preserve"> </w:t>
      </w:r>
      <w:r>
        <w:t xml:space="preserve">then they can do that.</w:t>
      </w:r>
    </w:p>
    <w:bookmarkEnd w:id="51"/>
    <w:bookmarkStart w:id="52" w:name="conslusion"/>
    <w:p>
      <w:pPr>
        <w:pStyle w:val="Heading2"/>
      </w:pPr>
      <w:r>
        <w:t xml:space="preserve">Conslusion</w:t>
      </w:r>
    </w:p>
    <w:p>
      <w:pPr>
        <w:pStyle w:val="FirstParagraph"/>
      </w:pPr>
      <w:r>
        <w:t xml:space="preserve">This article has explored how to generate summaries and visualisations to help understand the missingness in your data set with the</w:t>
      </w:r>
      <w:r>
        <w:t xml:space="preserve"> </w:t>
      </w:r>
      <w:r>
        <w:rPr>
          <w:rStyle w:val="VerbatimChar"/>
        </w:rPr>
        <w:t xml:space="preserve">visdat</w:t>
      </w:r>
      <w:r>
        <w:t xml:space="preserve"> </w:t>
      </w:r>
      <w:r>
        <w:t xml:space="preserve">and</w:t>
      </w:r>
      <w:r>
        <w:t xml:space="preserve"> </w:t>
      </w:r>
      <w:r>
        <w:rPr>
          <w:rStyle w:val="VerbatimChar"/>
        </w:rPr>
        <w:t xml:space="preserve">naniar</w:t>
      </w:r>
      <w:r>
        <w:t xml:space="preserve"> </w:t>
      </w:r>
      <w:r>
        <w:t xml:space="preserve">packages. In the next issue, we will extend this to exploring and visualising missingness in multivariate settings, including bivariate missingness plots, identifying clusters of missingness and visualising imputed data.</w:t>
      </w:r>
    </w:p>
    <w:bookmarkEnd w:id="52"/>
    <w:bookmarkEnd w:id="53"/>
    <w:bookmarkStart w:id="63" w:name="references"/>
    <w:p>
      <w:pPr>
        <w:pStyle w:val="Heading1"/>
      </w:pPr>
      <w:r>
        <w:t xml:space="preserve">References</w:t>
      </w:r>
    </w:p>
    <w:bookmarkStart w:id="62" w:name="refs"/>
    <w:bookmarkStart w:id="55" w:name="ref-Conway2017"/>
    <w:p>
      <w:pPr>
        <w:pStyle w:val="Bibliography"/>
      </w:pPr>
      <w:r>
        <w:t xml:space="preserve">Conway, Jake R., Alexander Lex, and Nils Gehlenborg. 2017.</w:t>
      </w:r>
      <w:r>
        <w:t xml:space="preserve"> </w:t>
      </w:r>
      <w:r>
        <w:t xml:space="preserve">“</w:t>
      </w:r>
      <w:r>
        <w:t xml:space="preserve">UpSetR</w:t>
      </w:r>
      <w:r>
        <w:t xml:space="preserve">: An</w:t>
      </w:r>
      <w:r>
        <w:t xml:space="preserve"> </w:t>
      </w:r>
      <w:r>
        <w:t xml:space="preserve">R</w:t>
      </w:r>
      <w:r>
        <w:t xml:space="preserve"> </w:t>
      </w:r>
      <w:r>
        <w:t xml:space="preserve">Package for the Visualization of Intersecting Sets and Their Properties.”</w:t>
      </w:r>
      <w:r>
        <w:t xml:space="preserve"> </w:t>
      </w:r>
      <w:r>
        <w:rPr>
          <w:iCs/>
          <w:i/>
        </w:rPr>
        <w:t xml:space="preserve">Bioinformatics (Oxford, England)</w:t>
      </w:r>
      <w:r>
        <w:t xml:space="preserve"> </w:t>
      </w:r>
      <w:r>
        <w:t xml:space="preserve">33 (18): 2938–40.</w:t>
      </w:r>
      <w:r>
        <w:t xml:space="preserve"> </w:t>
      </w:r>
      <w:hyperlink r:id="rId54">
        <w:r>
          <w:rPr>
            <w:rStyle w:val="Hyperlink"/>
          </w:rPr>
          <w:t xml:space="preserve">https://doi.org/10.1093/bioinformatics/btx364</w:t>
        </w:r>
      </w:hyperlink>
      <w:r>
        <w:t xml:space="preserve">.</w:t>
      </w:r>
    </w:p>
    <w:bookmarkEnd w:id="55"/>
    <w:bookmarkStart w:id="57" w:name="ref-amelia"/>
    <w:p>
      <w:pPr>
        <w:pStyle w:val="Bibliography"/>
      </w:pPr>
      <w:r>
        <w:t xml:space="preserve">Honaker, James, Gary King, and Matthew Blackwell. 2011.</w:t>
      </w:r>
      <w:r>
        <w:t xml:space="preserve"> </w:t>
      </w:r>
      <w:r>
        <w:t xml:space="preserve">“</w:t>
      </w:r>
      <w:r>
        <w:t xml:space="preserve">Amelia II</w:t>
      </w:r>
      <w:r>
        <w:t xml:space="preserve">: A Program for Missing Data.”</w:t>
      </w:r>
      <w:r>
        <w:t xml:space="preserve"> </w:t>
      </w:r>
      <w:r>
        <w:rPr>
          <w:iCs/>
          <w:i/>
        </w:rPr>
        <w:t xml:space="preserve">Journal of Statistical Software</w:t>
      </w:r>
      <w:r>
        <w:t xml:space="preserve"> </w:t>
      </w:r>
      <w:r>
        <w:t xml:space="preserve">45 (1): 1–47.</w:t>
      </w:r>
      <w:r>
        <w:t xml:space="preserve"> </w:t>
      </w:r>
      <w:hyperlink r:id="rId56">
        <w:r>
          <w:rPr>
            <w:rStyle w:val="Hyperlink"/>
          </w:rPr>
          <w:t xml:space="preserve">https://doi.org/10.18637/jss.v045.i07</w:t>
        </w:r>
      </w:hyperlink>
      <w:r>
        <w:t xml:space="preserve">.</w:t>
      </w:r>
    </w:p>
    <w:bookmarkEnd w:id="57"/>
    <w:bookmarkStart w:id="59" w:name="ref-hope2023"/>
    <w:p>
      <w:pPr>
        <w:pStyle w:val="Bibliography"/>
      </w:pPr>
      <w:r>
        <w:t xml:space="preserve">Hope, Andrew. 2023.</w:t>
      </w:r>
      <w:r>
        <w:t xml:space="preserve"> </w:t>
      </w:r>
      <w:r>
        <w:t xml:space="preserve">“</w:t>
      </w:r>
      <w:r>
        <w:t xml:space="preserve">CSM08</w:t>
      </w:r>
      <w:r>
        <w:t xml:space="preserve"> </w:t>
      </w:r>
      <w:r>
        <w:t xml:space="preserve">Small</w:t>
      </w:r>
      <w:r>
        <w:t xml:space="preserve"> </w:t>
      </w:r>
      <w:r>
        <w:t xml:space="preserve">Mammal Host-Parasite Sampling Data for 16 Linear Trapping Transects Located in 8</w:t>
      </w:r>
      <w:r>
        <w:t xml:space="preserve"> </w:t>
      </w:r>
      <w:r>
        <w:t xml:space="preserve">LTER</w:t>
      </w:r>
      <w:r>
        <w:t xml:space="preserve"> </w:t>
      </w:r>
      <w:r>
        <w:t xml:space="preserve">Burn Treatment Watersheds at</w:t>
      </w:r>
      <w:r>
        <w:t xml:space="preserve"> </w:t>
      </w:r>
      <w:r>
        <w:t xml:space="preserve">Konza</w:t>
      </w:r>
      <w:r>
        <w:t xml:space="preserve"> </w:t>
      </w:r>
      <w:r>
        <w:t xml:space="preserve">Prairie</w:t>
      </w:r>
      <w:r>
        <w:t xml:space="preserve">.”</w:t>
      </w:r>
      <w:r>
        <w:t xml:space="preserve"> </w:t>
      </w:r>
      <w:r>
        <w:t xml:space="preserve">Environmental Data Initiative.</w:t>
      </w:r>
      <w:r>
        <w:t xml:space="preserve"> </w:t>
      </w:r>
      <w:hyperlink r:id="rId58">
        <w:r>
          <w:rPr>
            <w:rStyle w:val="Hyperlink"/>
          </w:rPr>
          <w:t xml:space="preserve">https://doi.org/10.6073/PASTA/F7BFB7226B093C817DC391C34A88B514</w:t>
        </w:r>
      </w:hyperlink>
      <w:r>
        <w:t xml:space="preserve">.</w:t>
      </w:r>
    </w:p>
    <w:bookmarkEnd w:id="59"/>
    <w:bookmarkStart w:id="61" w:name="ref-visdat"/>
    <w:p>
      <w:pPr>
        <w:pStyle w:val="Bibliography"/>
      </w:pPr>
      <w:r>
        <w:t xml:space="preserve">Tierney, Nicholas. 2017.</w:t>
      </w:r>
      <w:r>
        <w:t xml:space="preserve"> </w:t>
      </w:r>
      <w:r>
        <w:t xml:space="preserve">“</w:t>
      </w:r>
      <w:r>
        <w:t xml:space="preserve">visdat</w:t>
      </w:r>
      <w:r>
        <w:t xml:space="preserve">: Visualising Whole Data Frames.”</w:t>
      </w:r>
      <w:r>
        <w:t xml:space="preserve"> </w:t>
      </w:r>
      <w:r>
        <w:rPr>
          <w:iCs/>
          <w:i/>
        </w:rPr>
        <w:t xml:space="preserve">The Journal of Open Source Software</w:t>
      </w:r>
      <w:r>
        <w:t xml:space="preserve"> </w:t>
      </w:r>
      <w:r>
        <w:t xml:space="preserve">2 (16): 355.</w:t>
      </w:r>
      <w:r>
        <w:t xml:space="preserve"> </w:t>
      </w:r>
      <w:hyperlink r:id="rId60">
        <w:r>
          <w:rPr>
            <w:rStyle w:val="Hyperlink"/>
          </w:rPr>
          <w:t xml:space="preserve">https://doi.org/10.21105/joss.00355</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54" Target="https://doi.org/10.1093/bioinformatics/btx364" TargetMode="External" /><Relationship Type="http://schemas.openxmlformats.org/officeDocument/2006/relationships/hyperlink" Id="rId56" Target="https://doi.org/10.18637/jss.v045.i07" TargetMode="External" /><Relationship Type="http://schemas.openxmlformats.org/officeDocument/2006/relationships/hyperlink" Id="rId60" Target="https://doi.org/10.21105/joss.00355" TargetMode="External" /><Relationship Type="http://schemas.openxmlformats.org/officeDocument/2006/relationships/hyperlink" Id="rId58" Target="https://doi.org/10.6073/PASTA/F7BFB7226B093C817DC391C34A88B514" TargetMode="External" /><Relationship Type="http://schemas.openxmlformats.org/officeDocument/2006/relationships/hyperlink" Id="rId25" Target="https://setosa.io/blog/2014/08/03/csv-fingerprints/" TargetMode="External" /></Relationships>
</file>

<file path=word/_rels/footnotes.xml.rels><?xml version="1.0" encoding="UTF-8"?><Relationships xmlns="http://schemas.openxmlformats.org/package/2006/relationships"><Relationship Type="http://schemas.openxmlformats.org/officeDocument/2006/relationships/hyperlink" Id="rId22" Target="http://lter.konza.ksu.edu/content/csm08-small-mammal-host-parasite-sampling-data-16-linear-trapping-transects-located-8-lter" TargetMode="External" /><Relationship Type="http://schemas.openxmlformats.org/officeDocument/2006/relationships/hyperlink" Id="rId34" Target="https://CRAN.R-project.org/package=visdat/vignettes/using_visdat.html" TargetMode="External" /><Relationship Type="http://schemas.openxmlformats.org/officeDocument/2006/relationships/hyperlink" Id="rId21" Target="https://allisonhorst.shinyapps.io/missingexplorer/" TargetMode="External" /><Relationship Type="http://schemas.openxmlformats.org/officeDocument/2006/relationships/hyperlink" Id="rId50" Target="https://cran.r-project.org/package=naniar/vignettes/naniar-visualisation.html" TargetMode="External" /><Relationship Type="http://schemas.openxmlformats.org/officeDocument/2006/relationships/hyperlink" Id="rId54" Target="https://doi.org/10.1093/bioinformatics/btx364" TargetMode="External" /><Relationship Type="http://schemas.openxmlformats.org/officeDocument/2006/relationships/hyperlink" Id="rId56" Target="https://doi.org/10.18637/jss.v045.i07" TargetMode="External" /><Relationship Type="http://schemas.openxmlformats.org/officeDocument/2006/relationships/hyperlink" Id="rId60" Target="https://doi.org/10.21105/joss.00355" TargetMode="External" /><Relationship Type="http://schemas.openxmlformats.org/officeDocument/2006/relationships/hyperlink" Id="rId58" Target="https://doi.org/10.6073/PASTA/F7BFB7226B093C817DC391C34A88B514" TargetMode="External" /><Relationship Type="http://schemas.openxmlformats.org/officeDocument/2006/relationships/hyperlink" Id="rId25" Target="https://setosa.io/blog/2014/08/03/csv-fingerpri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ideas for exploring missing data</dc:title>
  <dc:creator/>
  <cp:keywords/>
  <dcterms:created xsi:type="dcterms:W3CDTF">2024-02-26T09:33:51Z</dcterms:created>
  <dcterms:modified xsi:type="dcterms:W3CDTF">2024-02-26T09:33:51Z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