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从零理解多期限量化选股项目完整讲义</w:t>
      </w:r>
    </w:p>
    <w:p>
      <w:r>
        <w:t>面向软件工程研究生的项目原理 代码和实验说明</w:t>
      </w:r>
    </w:p>
    <w:p>
      <w:r>
        <w:t>代码核对日期为2026年10月13日，当前行情快照截至2026年10月9日。本讲义一次提供整个项目的解释，覆盖主流程、研究分支、老师的问题、40因子明细、缺口和复现方法。阅读可以分次进行，材料完整交付。</w:t>
      </w:r>
    </w:p>
    <w:p>
      <w:r>
        <w:t>项目每天把股票的历史信息转化为相对评分，再用有现金、股数、费用和成交限制的模拟账户检验。它已形成可复核的本地研究流程；当前自动验证选型尚未同时达到Sharpe大于1、Calmar大于2，历史探索中的达标数字也没有通过近期稳定性检查。</w:t>
      </w:r>
    </w:p>
    <w:p>
      <w:r>
        <w:t>先回答你最关心的三个问题。每天约100只股票构成一个横截面，训练时把多天横截面按行拼起来。主模型每季度训练，季度内每天换输入做预测。旧解答第11页09.2最右列是Ridge β，来自2023年11月21日至2026年6月23日的62,466条股票日记录，标签最晚到6月30日。</w:t>
      </w:r>
    </w:p>
    <w:p>
      <w:r>
        <w:t>本讲义将旧40因子版本、当前335项候选输入的多期限版本，以及尚待执行的新协议分开说明。数字案例明确标为教学例子；实验数字从已有结果文件读取。每章末尾给出真实文件、函数和行号，方便把解释与代码对照。</w:t>
      </w:r>
    </w:p>
    <w:p>
      <w:pPr>
        <w:pStyle w:val="Heading1"/>
        <w:pageBreakBefore/>
      </w:pPr>
      <w:r>
        <w:t>阅读导航与项目版本</w:t>
      </w:r>
    </w:p>
    <w:p>
      <w:pPr>
        <w:pStyle w:val="Heading2"/>
      </w:pPr>
      <w:r>
        <w:t>全部内容在哪里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3024"/>
        <w:gridCol w:w="4896"/>
      </w:tblGrid>
      <w:tr>
        <w:trPr>
          <w:cantSplit/>
          <w:tblHeader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章节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主题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读完应能解释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01—05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全局 数据与股票池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价格和资料怎样变成可以使用的研究样本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06—09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因子 IC和筛选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旧40与新60/100怎样选 为什么某项被去重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10—17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样本 标签 模型与验证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时间如何进入模型 为什么每日分数变化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18—23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交易账本 仓位与HMM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计划怎样变成交 状态概率怎样影响决策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24—27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评价 主结果与稳定性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哪些结论得到支持 哪些尚未通过验收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28—32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分钟 因子择时 LLM Jev和Kronos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各分支做了什么 用了什么数据 得到什么证据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33—38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缺口 新协议 复现 汇报与逐窗IC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下一步怎样补齐 如何解释每个季度的稳定性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附录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全部40项 24公式 问题和任务表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可以直接查明细 不需要等下一次交付</w:t>
            </w:r>
          </w:p>
        </w:tc>
      </w:tr>
    </w:tbl>
    <w:p>
      <w:pPr>
        <w:pStyle w:val="Heading2"/>
      </w:pPr>
      <w:r>
        <w:t>必须分清的三个版本</w:t>
      </w:r>
    </w:p>
    <w:p>
      <w:r>
        <w:t>旧40因子图主要对应research_20260930及10月8日扩展。当前主流程为research_20261011，候选输入335项，LightGBM最多100项，多数其他模型最多60项。短窗口扩展另选40项，按月更新。</w:t>
      </w:r>
    </w:p>
    <w:p>
      <w:r>
        <w:t>老师10月12日提出的1bp每边简化基线、完整PIT行业风格中性化和月度嵌套比较，尚未形成一套完成验收的新结果。你后来明确t+5或t+6均可，只需内部一致，因此本讲义沿用当前t+5定义，不再将差一天本身列为待确认问题。</w:t>
      </w:r>
    </w:p>
    <w:p>
      <w:pPr>
        <w:pStyle w:val="Heading1"/>
        <w:pageBreakBefore/>
      </w:pPr>
      <w:r>
        <w:t>01 项目到底解决什么问题</w:t>
      </w:r>
    </w:p>
    <w:p>
      <w:pPr>
        <w:pStyle w:val="Heading2"/>
      </w:pPr>
      <w:r>
        <w:t>直观解释</w:t>
      </w:r>
    </w:p>
    <w:p>
      <w:r>
        <w:t>普通预测任务问“这个数是多少”，本项目主要问“同一天这批股票，哪些未来相对更强”。先预测相对排序，再决定买谁、买多少、何时卖，最后计算账户净收益。预测模型只是整个策略的一部分。</w:t>
      </w:r>
    </w:p>
    <w:p>
      <w:r>
        <w:t>股票是公司的权益份额。做多是先买入，价格上涨或收到分红后可能获利。股票池是当日允许研究的一组股票；因子是可计算的历史特征；标签是后来实际发生的结果；仓位是股票市值占总资产的比例。回测则按过去时点逐日模拟这些决策。</w:t>
      </w:r>
    </w:p>
    <w:p>
      <w:pPr>
        <w:pStyle w:val="Heading2"/>
      </w:pPr>
      <w:r>
        <w:t>数字例子</w:t>
      </w:r>
    </w:p>
    <w:p>
      <w:r>
        <w:t>三只股票未来收益为A −2%、B −5%、C −8%。模型准确把A排第一，排序是对的，但只买A仍会亏2%。因此正IC只能支持排序能力，不能直接推出多头账户赚钱。风险预算决定在这种市场中投入多少资金。</w:t>
      </w:r>
    </w:p>
    <w:p>
      <w:pPr>
        <w:pStyle w:val="Heading2"/>
      </w:pPr>
      <w:r>
        <w:t>必要公式</w:t>
      </w:r>
    </w:p>
    <w:p>
      <w:r>
        <w:t>单期价格收益 r = 卖出价 / 买入价 − 1。账户净值 E = 现金 + Σ持股数量×估值价格。策略输出应包含股票评分、计划买卖、实际成交、净值和风险统计，不能只保留一个“准确率”。</w:t>
      </w:r>
    </w:p>
    <w:p>
      <w:pPr>
        <w:pStyle w:val="Heading2"/>
      </w:pPr>
      <w:r>
        <w:t>从软件工程看实现</w:t>
      </w:r>
    </w:p>
    <w:p>
      <w:r>
        <w:t>可以把它理解为有时间约束的ETL、监督学习服务和离散事件模拟器。date和stockid是记录键，Parquet是数据表，joblib是模型产物，账本负责状态转移。每次实验的输入版本和参数相当于一次构建的依赖锁定。</w:t>
      </w:r>
    </w:p>
    <w:p>
      <w:pPr>
        <w:pStyle w:val="Caption"/>
      </w:pPr>
      <w:r>
        <w:t>源码定位 tools/research_20261011/run_local.ps1:17。主流程按数据准备、状态估计、训练和评价推进。</w:t>
      </w:r>
      <w:r>
        <w:br/>
        <w:t>源码定位 tools/research_20261011/ledger.py:38。Market.run维护现金和持股状态。</w:t>
      </w:r>
    </w:p>
    <w:p>
      <w:pPr>
        <w:pStyle w:val="Heading1"/>
        <w:pageBreakBefore/>
      </w:pPr>
      <w:r>
        <w:t>02 完整数据流和模块依赖</w:t>
      </w:r>
    </w:p>
    <w:p>
      <w:r>
        <w:drawing>
          <wp:inline xmlns:a="http://schemas.openxmlformats.org/drawingml/2006/main" xmlns:pic="http://schemas.openxmlformats.org/drawingml/2006/picture">
            <wp:extent cx="5897880" cy="3361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全局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6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数据先经过盘点和快照下载。prepare_data生成价格表、每日股票池、特征和各期限标签。regimes用历史市场观测生成状态概率与仓位上限。train_models分别为各期限训练模型、选择设置并保存每日评分。</w:t>
      </w:r>
    </w:p>
    <w:p>
      <w:r>
        <w:t>ledger同时接收评分、原始价格、公司行为和仓位规则。它既供验证阶段比较配置，也用于拼接测试季度的连续账户。evaluate_models读取这些结果做固定对照、成本敏感性、基准和不确定性分析。</w:t>
      </w:r>
    </w:p>
    <w:p>
      <w:r>
        <w:t>独立分支还会读取价格表、模型评分或状态概率；它们各自输出结果，最终由报告模块展示。Jev只有离线接入与合成测试，真实文本信号尚未进入主链。完整逐模块接口见下一章与附录。</w:t>
      </w:r>
    </w:p>
    <w:p>
      <w:pPr>
        <w:pStyle w:val="Caption"/>
      </w:pPr>
      <w:r>
        <w:t>源码定位 tools/research_20261011/train_models.py:106。main将HMM概率并入训练面板，主要供条件IC分支使用。</w:t>
      </w:r>
      <w:r>
        <w:br/>
        <w:t>源码定位 tools/research_20261011/train_models.py:129。choose在验证期调用共同账本；最后再运行连续外层账户。</w:t>
      </w:r>
    </w:p>
    <w:p>
      <w:pPr>
        <w:pStyle w:val="Heading1"/>
        <w:pageBreakBefore/>
      </w:pPr>
      <w:r>
        <w:t>03 主模块的输入输出和上下游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45"/>
        <w:gridCol w:w="3220"/>
        <w:gridCol w:w="3295"/>
      </w:tblGrid>
      <w:tr>
        <w:trPr>
          <w:cantSplit/>
          <w:tblHeader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</w:pPr>
            <w:r>
              <w:rPr>
                <w:b/>
                <w:color w:val="000000"/>
                <w:sz w:val="18"/>
              </w:rPr>
              <w:t>模块与主要函数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</w:pPr>
            <w:r>
              <w:rPr>
                <w:b/>
                <w:color w:val="000000"/>
                <w:sz w:val="18"/>
              </w:rPr>
              <w:t>输入与处理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</w:pPr>
            <w:r>
              <w:rPr>
                <w:b/>
                <w:color w:val="000000"/>
                <w:sz w:val="18"/>
              </w:rPr>
              <w:t>输出与上下游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audit_sync.inventory/sync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远端目录与旧清单；只读核查和下载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快照、manifest、哈希；供prepare_data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prepare_data.main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原始/后复权行情、供应商因子；复用旧prices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prices、model_panel、actions；供状态、模型、账本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regimes.main/filtered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池内历史市场统计；月度拟合、日度前向递推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regime_probabilities；供条件评分与仓位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train_models.screening/fit_predict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训练块与验证/测试块；筛选与模型拟合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模型对象、因子清单、各评分列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train_models.choose/main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验证评分、价格、规则网格；模拟与选择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selection、schedule、predictions；供外层账户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ledger.Market.run/metrics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评分、日程、价格、公司行为；逐日执行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现金、持股、成交、净值和指标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evaluate_models.main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固定预测与账户；基准、敏感性、bootstrap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比较表、分段指标、区间估计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verify/final_checks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合成情景与已存真实产物；断言核对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检查记录；不直接产生收益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requirements_matrix/report_assets/build_report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来源与结果；任务映射、图表、报告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可读说明及证据入口</w:t>
            </w:r>
          </w:p>
        </w:tc>
      </w:tr>
    </w:tbl>
    <w:p>
      <w:pPr>
        <w:pStyle w:val="Heading2"/>
      </w:pPr>
      <w:r>
        <w:t>如何顺着一次运行阅读代码</w:t>
      </w:r>
    </w:p>
    <w:p>
      <w:r>
        <w:t>先读common中的目录与期限，再读run_local的调用顺序。随后追踪prepare_data输出的model_panel，进入train_models中的screening、fit_predict、choose和main，最后追踪Market.run的现金与持仓更新。evaluate_models回答“效果怎样”，final_checks回答“哪些约束已被核对”。</w:t>
      </w:r>
    </w:p>
    <w:p>
      <w:r>
        <w:t>不要把模块名当作运行证据：存在kronos_probe.py不代表主训练使用Kronos，存在jev_adapter.py也不代表已调用付费API。应同时检查运行产物、输入时间、日志和结果状态。</w:t>
      </w:r>
    </w:p>
    <w:p>
      <w:pPr>
        <w:pStyle w:val="Caption"/>
      </w:pPr>
      <w:r>
        <w:t>源码定位 tools/research_20261011/common.py:7。项目根目录、数据目录、输出目录与五个预测期限。</w:t>
      </w:r>
    </w:p>
    <w:p>
      <w:pPr>
        <w:pStyle w:val="Heading1"/>
        <w:pageBreakBefore/>
      </w:pPr>
      <w:r>
        <w:t>04 数据快照和每日股票池</w:t>
      </w:r>
    </w:p>
    <w:p>
      <w:pPr>
        <w:pStyle w:val="Heading2"/>
      </w:pPr>
      <w:r>
        <w:t>直观解释</w:t>
      </w:r>
    </w:p>
    <w:p>
      <w:r>
        <w:t>模型不能每天从任意股票中随意挑选。先用当天收盘前已经出现的交易记录构造股票池，让研究对象在流动性和有效数据方面达到同一条件。当前快照包含350只北交所股票的价格记录，最终池内面板共110,410条股票日记录；每日最多100只，成员会变化。</w:t>
      </w:r>
    </w:p>
    <w:p>
      <w:pPr>
        <w:pStyle w:val="Heading2"/>
      </w:pPr>
      <w:r>
        <w:t>数字例子</w:t>
      </w:r>
    </w:p>
    <w:p>
      <w:r>
        <w:t>用Top2缩小演示。A过去20日平均成交额1000万元，B为800万元，C为1200万元。如果C只有30个有效历史交易日，则先剔除C，A和B进入池中。下一天D满足条件且平均成交额1300万元，D可能替换B。价格10元与成交额1000万元是不同字段，不能按股价高低选流动性。</w:t>
      </w:r>
    </w:p>
    <w:p>
      <w:pPr>
        <w:pStyle w:val="Heading2"/>
      </w:pPr>
      <w:r>
        <w:t>必要公式和条件</w:t>
      </w:r>
    </w:p>
    <w:p>
      <w:r>
        <w:t>ADV20(t) = 最近20个市场交易日成交额之和 / 20。代码在该计算中把缺失成交额记0。有效记录要求成交额、成交量及开高低收均为正；累计有效观察不少于60日，最近20日有效交易不少于16日，且当天有效。满足条件后按ADV20降序取前100。</w:t>
      </w:r>
    </w:p>
    <w:p>
      <w:r>
        <w:t>当前ADV20包含信号日t，因为评分在收盘后产生。次日成交容量使用上一日ADV20。累计60个有效观察日不等同于上市满60个自然日；每日换池也不意味着马上强制卖掉所有出池持股，已有持股按账本规则处理。</w:t>
      </w:r>
    </w:p>
    <w:p>
      <w:pPr>
        <w:pStyle w:val="Caption"/>
      </w:pPr>
      <w:r>
        <w:t>源码定位 tools/research_20260930/prepare.py:76。prices构造有效资格条件；后续amount_rank定义每日股票池。</w:t>
      </w:r>
      <w:r>
        <w:br/>
        <w:t>源码定位 tools/research_20261011/prepare_data.py:15。当前准备流程复用旧prices函数并在新快照目录运行。</w:t>
      </w:r>
    </w:p>
    <w:p>
      <w:pPr>
        <w:pStyle w:val="Heading1"/>
        <w:pageBreakBefore/>
      </w:pPr>
      <w:r>
        <w:t>05 原始价格复权和历史可得性</w:t>
      </w:r>
    </w:p>
    <w:p>
      <w:pPr>
        <w:pStyle w:val="Heading2"/>
      </w:pPr>
      <w:r>
        <w:t>直观解释</w:t>
      </w:r>
    </w:p>
    <w:p>
      <w:r>
        <w:t>原始价格用于模拟真实买卖。复权价格用于尽量去除分红、送转造成的机械价格断点，形成连续的收益研究口径。PIT即point in time，要求在历史决策时真正能拿到该版本信息；文件中有历史日期，并不能证明当时就能拿到它。</w:t>
      </w:r>
    </w:p>
    <w:p>
      <w:pPr>
        <w:pStyle w:val="Heading2"/>
      </w:pPr>
      <w:r>
        <w:t>数字例子</w:t>
      </w:r>
    </w:p>
    <w:p>
      <w:r>
        <w:t>一股昨天10元，今天每股分红1元，除息后价格9元。原始价格收益为−10%，但若当日收到1元现金，总财富仍为10元。若使用已含分红调整的连续收益，还再加一次分红，就可能重复计算。当前主账本使用原始成交价并单独处理公司行为，标签使用供应商后复权价。</w:t>
      </w:r>
    </w:p>
    <w:p>
      <w:pPr>
        <w:pStyle w:val="Heading2"/>
      </w:pPr>
      <w:r>
        <w:t>必要公式</w:t>
      </w:r>
    </w:p>
    <w:p>
      <w:r>
        <w:t>持股财富 E = cash + qP。发生每股现金分红d和股数倍数s时，代码执行cash增加qd，持股数量变为qs。连续研究标签使用调整后价格比值。这里的后复权价格不是券商当日可成交报价。</w:t>
      </w:r>
    </w:p>
    <w:p>
      <w:pPr>
        <w:pStyle w:val="Heading2"/>
      </w:pPr>
      <w:r>
        <w:t>实现与限制</w:t>
      </w:r>
    </w:p>
    <w:p>
      <w:r>
        <w:t>价格按交易日历对齐，发现重复日期直接报错；后复权缺失不向前回填，也不拿未复权标签替代。供应商Alpha的修订时间、真实发布时点、退市股票覆盖、准确分红到账日仍未全面核验。当前公司行为是假设“除权日立即收到税前现金且全部新增股份可用”的研究情景。</w:t>
      </w:r>
    </w:p>
    <w:p>
      <w:r>
        <w:t>供应商若15点之后才发布t日因子，当日15点就使用它会越过可得时间。已有延迟一天压力测试只能衡量敏感性，不能代替逐字段的发布时间证据。</w:t>
      </w:r>
    </w:p>
    <w:p>
      <w:pPr>
        <w:pStyle w:val="Caption"/>
      </w:pPr>
      <w:r>
        <w:t>源码定位 tools/research_20261011/prepare_data.py:23。main合并后复权价格；后续构造调整收益和标签。</w:t>
      </w:r>
      <w:r>
        <w:br/>
        <w:t>源码定位 tools/research_20261011/prepare_data.py:116。main把每10股分红转成每股现金，把送转转成股数倍数。</w:t>
      </w:r>
    </w:p>
    <w:p>
      <w:pPr>
        <w:pStyle w:val="Heading1"/>
        <w:pageBreakBefore/>
      </w:pPr>
      <w:r>
        <w:t>06 因子是什么以及335项从哪里来</w:t>
      </w:r>
    </w:p>
    <w:p>
      <w:pPr>
        <w:pStyle w:val="Heading2"/>
      </w:pPr>
      <w:r>
        <w:t>直观解释</w:t>
      </w:r>
    </w:p>
    <w:p>
      <w:r>
        <w:t>因子是对股票已知信息的一种量化描述，例如近期涨跌、波动、成交活跃度。它表达的是可以被数据检验的假说。一个编号叫Alpha的字段，不自动代表稳定超额收益。</w:t>
      </w:r>
    </w:p>
    <w:p>
      <w:pPr>
        <w:pStyle w:val="Heading2"/>
      </w:pPr>
      <w:r>
        <w:t>数字例子</w:t>
      </w:r>
    </w:p>
    <w:p>
      <w:r>
        <w:t>某股票20日前后复权收盘10元，今天11元，则mom20=10%。若20日收益标准差为2%，本地风险调整动量表达式为0.10/(0.02+0.001)=4.7619。这个原始值还会在当天股票池中排名后输入模型，所以最终模型看到的量纲已改变。</w:t>
      </w:r>
    </w:p>
    <w:p>
      <w:pPr>
        <w:pStyle w:val="Heading2"/>
      </w:pPr>
      <w:r>
        <w:t>必要公式</w:t>
      </w:r>
    </w:p>
    <w:p>
      <w:r>
        <w:t>mom_h(t)=C_adj(t)/C_adj(t−h)−1；vol_h是过去h日调整收益的样本标准差；range_today=(H_adj−L_adj)/C_adj；close_location=(2C_adj−H_adj−L_adj)/(H_adj−L_adj)。它们分别描述历史趋势、波动、当日振幅和收盘位置。</w:t>
      </w:r>
    </w:p>
    <w:p>
      <w:pPr>
        <w:pStyle w:val="Heading2"/>
      </w:pPr>
      <w:r>
        <w:t>当前输入组成</w:t>
      </w:r>
    </w:p>
    <w:p>
      <w:r>
        <w:t>292项供应商字段由101Alpha和191Alpha两组构成；19项本地价量特征包括动量、波动、ADV20、量比、振幅、非流动性、回撤、收盘位置、隔夜与日内收益及下行波动；另外24项是本地LLM提出的算术表达式。合计335项，筛选后才进入各模型。</w:t>
      </w:r>
    </w:p>
    <w:p>
      <w:r>
        <w:t>供应商编号与经济含义要根据其确切实现版本核对。已有191说明材料与目录，不代表101所有版本公式、排序总体和异常处理都已验证；讲义不根据编号编造公式。完整335项索引随讲义提供，24个本地公式见附录。</w:t>
      </w:r>
    </w:p>
    <w:p>
      <w:pPr>
        <w:pStyle w:val="Caption"/>
      </w:pPr>
      <w:r>
        <w:t>源码定位 tools/research_20261011/prepare_data.py:97。main列出19个本地特征，并与供应商及LLM提案合并。</w:t>
      </w:r>
      <w:r>
        <w:br/>
        <w:t>源码定位 tools/research_20261011/prepare_data.py:41。24个表达式及其研究假说的实际定义。</w:t>
      </w:r>
    </w:p>
    <w:p>
      <w:pPr>
        <w:pStyle w:val="Heading1"/>
        <w:pageBreakBefore/>
      </w:pPr>
      <w:r>
        <w:t>07 IC和ICIR如何手算</w:t>
      </w:r>
    </w:p>
    <w:p>
      <w:pPr>
        <w:pStyle w:val="Heading2"/>
      </w:pPr>
      <w:r>
        <w:t>直观解释</w:t>
      </w:r>
    </w:p>
    <w:p>
      <w:r>
        <w:t>IC检验某一天股票评分与未来收益是否同向排列。Rank IC先把两列变成排名再算相关，对异常数值大小不那么敏感。每天一个IC，平均IC衡量整体方向，ICIR衡量这个方向跨日期的稳定程度。</w:t>
      </w:r>
    </w:p>
    <w:p>
      <w:pPr>
        <w:pStyle w:val="Heading2"/>
      </w:pPr>
      <w:r>
        <w:t>数字例子</w:t>
      </w:r>
    </w:p>
    <w:p>
      <w:r>
        <w:t>三只股票评分[0.3,0.1,−0.1]，排名为[3,2,1]；未来收益[5%,−2%,1%]，排名为[3,1,2]。两组名次差为[0,1,−1]，Rank IC=0.5。若模型把收益最高的始终排最低，IC可能为负，这仍可能是可反向使用的信息。</w:t>
      </w:r>
    </w:p>
    <w:p>
      <w:pPr>
        <w:pStyle w:val="Heading2"/>
      </w:pPr>
      <w:r>
        <w:t>必要公式</w:t>
      </w:r>
    </w:p>
    <w:p>
      <w:r>
        <w:t>无并列名次时，Spearman相关ρ=1−6Σd²/[n(n²−1)]。一般情形使用排名向量的Pearson相关：Σ(x−均值x)(y−均值y)除以两列离差平方和乘积的平方根。有并列用平均名次，缺失须取两列共同有效股票。</w:t>
      </w:r>
    </w:p>
    <w:p>
      <w:r>
        <w:t>日均IC=ΣIC_t/T；当前表中ICIR=mean(IC_t)/std(IC_t)，没有乘年化系数。它不是账户Sharpe。IC值0.1也不是预测上涨概率10%，更不是赚10%。</w:t>
      </w:r>
    </w:p>
    <w:p>
      <w:pPr>
        <w:pStyle w:val="Heading2"/>
      </w:pPr>
      <w:r>
        <w:t>当前算法必须精确说明</w:t>
      </w:r>
    </w:p>
    <w:p>
      <w:r>
        <w:t>旧daily_ic为因子逐日做共同有效样本排名，少于30只不算。新ic_value对预测和目标先删缺失、按日重新排名，用于模型评价。新版screening则在已排名的特征与目标上计算近似截面相关；有缺失时边际均值与分母并不严格等于逐因子共同样本Spearman。</w:t>
      </w:r>
    </w:p>
    <w:p>
      <w:pPr>
        <w:pStyle w:val="Caption"/>
      </w:pPr>
      <w:r>
        <w:t>源码定位 tools/research_20260930/train.py:36。旧因子IC实现。</w:t>
      </w:r>
      <w:r>
        <w:br/>
        <w:t>源码定位 tools/research_20261011/train_models.py:36。新模型评价的每日Rank IC实现。</w:t>
      </w:r>
      <w:r>
        <w:br/>
        <w:t>源码定位 tools/research_20261011/train_models.py:20。新版筛因子的近似相关实现，不能与旧算法混称完全相同。</w:t>
      </w:r>
    </w:p>
    <w:p>
      <w:pPr>
        <w:pStyle w:val="Heading1"/>
        <w:pageBreakBefore/>
      </w:pPr>
      <w:r>
        <w:t>08 旧40个因子完整筛选过程</w:t>
      </w:r>
    </w:p>
    <w:p>
      <w:pPr>
        <w:pStyle w:val="Heading2"/>
      </w:pPr>
      <w:r>
        <w:t>直观解释</w:t>
      </w:r>
    </w:p>
    <w:p>
      <w:r>
        <w:t>40是旧实验设定的维度上限。算法先找有足够数据、历史排序信息较强的候选，再删掉信息高度重复的项，按顺序留下最多40个。这不是人工挑40个名称，也不是先在整个测试历史中找最高收益的40个。</w:t>
      </w:r>
    </w:p>
    <w:p>
      <w:pPr>
        <w:pStyle w:val="Heading2"/>
      </w:pPr>
      <w:r>
        <w:t>算法步骤</w:t>
      </w:r>
    </w:p>
    <w:p>
      <w:r>
        <w:t>旧候选包括292个供应商字段和12个价格特征。每季度只使用初始训练段：覆盖率至少70%，有效IC日期至少100日，平均IC非空。按绝对平均IC、覆盖率降序取前100个候选。再计算训练段逐日Spearman相关矩阵，并对日期求有符号均值。</w:t>
      </w:r>
    </w:p>
    <w:p>
      <w:r>
        <w:t>从候选第一名向下扫描。若它与任何已入选项的“平均日相关的绝对值”达到0.85，就记为重复；否则加入，直到40项。注意这是先对相关求有符号日均值再取绝对值，不是每天先取绝对值后平均。</w:t>
      </w:r>
    </w:p>
    <w:p>
      <w:pPr>
        <w:pStyle w:val="Heading2"/>
      </w:pPr>
      <w:r>
        <w:t>真实扫描例子</w:t>
      </w:r>
    </w:p>
    <w:p>
      <w:r>
        <w:t>GT046平均IC为+0.15849，先入选。GT063绝对IC更强于后面许多候选，但与已入选GT046的平均相关约−0.91485，因绝对值超过0.85被拦截。GT067平均IC为−0.14840，最大相关约0.70752，可以入选。负IC并不会直接淘汰。</w:t>
      </w:r>
    </w:p>
    <w:p>
      <w:pPr>
        <w:pStyle w:val="Heading2"/>
      </w:pPr>
      <w:r>
        <w:t>统计检验和正确结论</w:t>
      </w:r>
    </w:p>
    <w:p>
      <w:r>
        <w:t>旧代码还算HAC标准误与BY多重检验q值，但实际筛选条件没有要求q小于0.05。HAC考虑IC序列相关，BY用于多次检验下控制错误发现；它们是额外统计证据，不应事后改写成实际入选硬门槛。</w:t>
      </w:r>
    </w:p>
    <w:p>
      <w:r>
        <w:t>8轮累计入选77个不同因子，14个始终入选；相邻名单重合29、34、28、36、34、35、37个。名单随训练窗变化，40并无已验证的全局最优性。</w:t>
      </w:r>
    </w:p>
    <w:p>
      <w:pPr>
        <w:pStyle w:val="Caption"/>
      </w:pPr>
      <w:r>
        <w:t>源码定位 tools/research_20260930/train.py:56。质量门槛、候选预算、相关去重、40项上限和原因记录。</w:t>
      </w:r>
      <w:r>
        <w:br/>
        <w:t>源码定位 tools/research_20260930/train.py:48。HAC统计。逐步扫描证据见核对资料中的selection_trace_2026Q3.csv。</w:t>
      </w:r>
    </w:p>
    <w:p>
      <w:pPr>
        <w:pStyle w:val="Heading1"/>
        <w:pageBreakBefore/>
      </w:pPr>
      <w:r>
        <w:t>09 新版筛选与排名预处理</w:t>
      </w:r>
    </w:p>
    <w:p>
      <w:pPr>
        <w:pStyle w:val="Heading2"/>
      </w:pPr>
      <w:r>
        <w:t>直观解释</w:t>
      </w:r>
    </w:p>
    <w:p>
      <w:r>
        <w:t>新版仍然只在当前可训练历史上筛因子，但算法参数已经变化。因子原始值单位差别很大，先在当天股票池内变成百分位排名，模型便主要学习相对位置。</w:t>
      </w:r>
    </w:p>
    <w:p>
      <w:pPr>
        <w:pStyle w:val="Heading2"/>
      </w:pPr>
      <w:r>
        <w:t>数字例子</w:t>
      </w:r>
    </w:p>
    <w:p>
      <w:r>
        <w:t>三只股票某因子原始值为[100,20,50]，从小到大排名[3,1,2]。rank(pct=True)得到[1,1/3,2/3]，减0.5后为[0.5,−0.1667,0.1667]。日期不同则独立排名。缺失没有被伪装成当天最差项，模型阶段填0作为近中性近似。</w:t>
      </w:r>
    </w:p>
    <w:p>
      <w:pPr>
        <w:pStyle w:val="Heading2"/>
      </w:pPr>
      <w:r>
        <w:t>必要公式</w:t>
      </w:r>
    </w:p>
    <w:p>
      <w:r>
        <w:t>x_i,t,j=rank_t(f_i,t,j)/n_t,j−0.5。分母是当日该列有效股票数；目标收益也做类似处理。有并列用平均名次。减0.5并不让样本均值严格等于0，也不保证0正好等于样本中位数。</w:t>
      </w:r>
    </w:p>
    <w:p>
      <w:pPr>
        <w:pStyle w:val="Heading2"/>
      </w:pPr>
      <w:r>
        <w:t>新旧差异</w:t>
      </w:r>
    </w:p>
    <w:p>
      <w:r>
        <w:t>新版覆盖率仍要求70%，按训练期绝对平均相关排序，使用零填后的整个训练面板Pearson相关去重，阈值0.92，最多100项。它没有旧版至少100个IC日、先取前100再挑40的完全相同门槛。LGB取前100，多数模型取前60，llm_ridge使用24个x_llm特征。</w:t>
      </w:r>
    </w:p>
    <w:p>
      <w:r>
        <w:t>验证模型的名单来自初始训练窗；最终重拟合前会在最近504个名义交易日重新筛选，名单可能变化。旧40版本的最终重拟合则保持原名单。短窗扩展再按自己的训练窗选40项。讲解时必须附上期限、季度和脚本版本。</w:t>
      </w:r>
    </w:p>
    <w:p>
      <w:pPr>
        <w:pStyle w:val="Caption"/>
      </w:pPr>
      <w:r>
        <w:t>源码定位 tools/research_20261011/prepare_data.py:100。同日排名转换。</w:t>
      </w:r>
      <w:r>
        <w:br/>
        <w:t>源码定位 tools/research_20261011/train_models.py:29。新版相关去重。</w:t>
      </w:r>
      <w:r>
        <w:br/>
        <w:t>源码定位 tools/research_20261011/train_models.py:134。最终拟合前再次筛选。</w:t>
      </w:r>
    </w:p>
    <w:p>
      <w:pPr>
        <w:pStyle w:val="Heading1"/>
        <w:pageBreakBefore/>
      </w:pPr>
      <w:r>
        <w:t>10 股票和时间怎样组成训练矩阵</w:t>
      </w:r>
    </w:p>
    <w:p>
      <w:pPr>
        <w:pStyle w:val="Heading2"/>
      </w:pPr>
      <w:r>
        <w:t>直观解释</w:t>
      </w:r>
    </w:p>
    <w:p>
      <w:r>
        <w:t>训练表一行是一只股票在一个信号日期的观察，主键是(date,stockid)。每天得到一个横截面，把训练窗内多天的横截面竖向拼接，联合拟合一套参数。没有给每一天独立训练一个100行的小模型。</w:t>
      </w:r>
    </w:p>
    <w:p>
      <w:pPr>
        <w:pStyle w:val="Heading2"/>
      </w:pPr>
      <w:r>
        <w:t>数字例子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130"/>
        <w:gridCol w:w="1049"/>
        <w:gridCol w:w="1775"/>
        <w:gridCol w:w="1775"/>
        <w:gridCol w:w="1694"/>
        <w:gridCol w:w="1937"/>
      </w:tblGrid>
      <w:tr>
        <w:trPr>
          <w:cantSplit/>
          <w:tblHeader/>
        </w:trPr>
        <w:tc>
          <w:tcPr>
            <w:tcW w:type="dxa" w:w="113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1049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股票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因子1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因子2</w:t>
            </w:r>
          </w:p>
        </w:tc>
        <w:tc>
          <w:tcPr>
            <w:tcW w:type="dxa" w:w="169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未来收益</w:t>
            </w:r>
          </w:p>
        </w:tc>
        <w:tc>
          <w:tcPr>
            <w:tcW w:type="dxa" w:w="19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目标y</w:t>
            </w:r>
          </w:p>
        </w:tc>
      </w:tr>
      <w:tr>
        <w:trPr>
          <w:cantSplit/>
        </w:trPr>
        <w:tc>
          <w:tcPr>
            <w:tcW w:type="dxa" w:w="113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D1</w:t>
            </w:r>
          </w:p>
        </w:tc>
        <w:tc>
          <w:tcPr>
            <w:tcW w:type="dxa" w:w="1049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0.5000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0.1667</w:t>
            </w:r>
          </w:p>
        </w:tc>
        <w:tc>
          <w:tcPr>
            <w:tcW w:type="dxa" w:w="169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+5%</w:t>
            </w:r>
          </w:p>
        </w:tc>
        <w:tc>
          <w:tcPr>
            <w:tcW w:type="dxa" w:w="19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0.5000</w:t>
            </w:r>
          </w:p>
        </w:tc>
      </w:tr>
      <w:tr>
        <w:trPr>
          <w:cantSplit/>
        </w:trPr>
        <w:tc>
          <w:tcPr>
            <w:tcW w:type="dxa" w:w="113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D1</w:t>
            </w:r>
          </w:p>
        </w:tc>
        <w:tc>
          <w:tcPr>
            <w:tcW w:type="dxa" w:w="1049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0.1667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−0.1667</w:t>
            </w:r>
          </w:p>
        </w:tc>
        <w:tc>
          <w:tcPr>
            <w:tcW w:type="dxa" w:w="169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−2%</w:t>
            </w:r>
          </w:p>
        </w:tc>
        <w:tc>
          <w:tcPr>
            <w:tcW w:type="dxa" w:w="19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−0.1667</w:t>
            </w:r>
          </w:p>
        </w:tc>
      </w:tr>
      <w:tr>
        <w:trPr>
          <w:cantSplit/>
        </w:trPr>
        <w:tc>
          <w:tcPr>
            <w:tcW w:type="dxa" w:w="113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D1</w:t>
            </w:r>
          </w:p>
        </w:tc>
        <w:tc>
          <w:tcPr>
            <w:tcW w:type="dxa" w:w="1049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−0.1667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0.5000</w:t>
            </w:r>
          </w:p>
        </w:tc>
        <w:tc>
          <w:tcPr>
            <w:tcW w:type="dxa" w:w="169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+1%</w:t>
            </w:r>
          </w:p>
        </w:tc>
        <w:tc>
          <w:tcPr>
            <w:tcW w:type="dxa" w:w="19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0.1667</w:t>
            </w:r>
          </w:p>
        </w:tc>
      </w:tr>
      <w:tr>
        <w:trPr>
          <w:cantSplit/>
        </w:trPr>
        <w:tc>
          <w:tcPr>
            <w:tcW w:type="dxa" w:w="113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D2</w:t>
            </w:r>
          </w:p>
        </w:tc>
        <w:tc>
          <w:tcPr>
            <w:tcW w:type="dxa" w:w="1049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−0.1667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0.5000</w:t>
            </w:r>
          </w:p>
        </w:tc>
        <w:tc>
          <w:tcPr>
            <w:tcW w:type="dxa" w:w="169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−1%</w:t>
            </w:r>
          </w:p>
        </w:tc>
        <w:tc>
          <w:tcPr>
            <w:tcW w:type="dxa" w:w="19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−0.1667</w:t>
            </w:r>
          </w:p>
        </w:tc>
      </w:tr>
      <w:tr>
        <w:trPr>
          <w:cantSplit/>
        </w:trPr>
        <w:tc>
          <w:tcPr>
            <w:tcW w:type="dxa" w:w="113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D2</w:t>
            </w:r>
          </w:p>
        </w:tc>
        <w:tc>
          <w:tcPr>
            <w:tcW w:type="dxa" w:w="1049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0.5000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0.1667</w:t>
            </w:r>
          </w:p>
        </w:tc>
        <w:tc>
          <w:tcPr>
            <w:tcW w:type="dxa" w:w="169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+4%</w:t>
            </w:r>
          </w:p>
        </w:tc>
        <w:tc>
          <w:tcPr>
            <w:tcW w:type="dxa" w:w="19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0.5000</w:t>
            </w:r>
          </w:p>
        </w:tc>
      </w:tr>
      <w:tr>
        <w:trPr>
          <w:cantSplit/>
        </w:trPr>
        <w:tc>
          <w:tcPr>
            <w:tcW w:type="dxa" w:w="113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D2</w:t>
            </w:r>
          </w:p>
        </w:tc>
        <w:tc>
          <w:tcPr>
            <w:tcW w:type="dxa" w:w="1049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0.1667</w:t>
            </w:r>
          </w:p>
        </w:tc>
        <w:tc>
          <w:tcPr>
            <w:tcW w:type="dxa" w:w="17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−0.1667</w:t>
            </w:r>
          </w:p>
        </w:tc>
        <w:tc>
          <w:tcPr>
            <w:tcW w:type="dxa" w:w="169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+2%</w:t>
            </w:r>
          </w:p>
        </w:tc>
        <w:tc>
          <w:tcPr>
            <w:tcW w:type="dxa" w:w="19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0.1667</w:t>
            </w:r>
          </w:p>
        </w:tc>
      </w:tr>
    </w:tbl>
    <w:p>
      <w:r>
        <w:t>这个教学表有2天、3只股票、2个因子，输入X为6×2，目标y长度6。若每天100只、300天、40个因子且无缺失，X为30,000×40；预测一个新交易日的X为100×40，输出100个分数。</w:t>
      </w:r>
    </w:p>
    <w:p>
      <w:pPr>
        <w:pStyle w:val="Heading2"/>
      </w:pPr>
      <w:r>
        <w:t>必要公式与时间含义</w:t>
      </w:r>
    </w:p>
    <w:p>
      <w:r>
        <w:t>X=[X_D1;X_D2;…;X_DT]，总行数M=Σn_t，列数K=入选因子数。当前模型不把日期、股票代码或未来标签列当作输入。时间通过历史滚动特征、时间切分、标签成熟条件和季度重训进入流程，普通树模型没有额外隐藏的时间记忆。</w:t>
      </w:r>
    </w:p>
    <w:p>
      <w:r>
        <w:t>普通回归按行计算误差，没有显式每日等权损失；有效股票更多的日期贡献更多训练行。同日股票相关、相邻5日标签重叠，因此30,000行不是30,000个相互独立的金融样本。</w:t>
      </w:r>
    </w:p>
    <w:p>
      <w:pPr>
        <w:pStyle w:val="Caption"/>
      </w:pPr>
      <w:r>
        <w:t>源码定位 tools/research_20261011/train_models.py:69。fit_predict生成二维矩阵并联合拟合。</w:t>
      </w:r>
    </w:p>
    <w:p>
      <w:pPr>
        <w:pStyle w:val="Heading1"/>
        <w:pageBreakBefore/>
      </w:pPr>
      <w:r>
        <w:t>11 预测标签与五个交易期限</w:t>
      </w:r>
    </w:p>
    <w:p>
      <w:pPr>
        <w:pStyle w:val="Heading2"/>
      </w:pPr>
      <w:r>
        <w:t>直观解释</w:t>
      </w:r>
    </w:p>
    <w:p>
      <w:r>
        <w:t>特征是t日收盘已知的信息，标签是未来持有期间实现的收益。标签可以事后贴回t日记录用于历史训练，但必须等收益终点过去后才允许进入训练。预测当天不需要知道标签。</w:t>
      </w:r>
    </w:p>
    <w:p>
      <w:pPr>
        <w:pStyle w:val="Heading2"/>
      </w:pPr>
      <w:r>
        <w:t>数字例子和全部端点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11"/>
        <w:gridCol w:w="1160"/>
        <w:gridCol w:w="1657"/>
        <w:gridCol w:w="1657"/>
        <w:gridCol w:w="3975"/>
      </w:tblGrid>
      <w:tr>
        <w:trPr>
          <w:cantSplit/>
          <w:tblHeader/>
        </w:trPr>
        <w:tc>
          <w:tcPr>
            <w:tcW w:type="dxa" w:w="91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目录</w:t>
            </w:r>
          </w:p>
        </w:tc>
        <w:tc>
          <w:tcPr>
            <w:tcW w:type="dxa" w:w="1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信号</w:t>
            </w:r>
          </w:p>
        </w:tc>
        <w:tc>
          <w:tcPr>
            <w:tcW w:type="dxa" w:w="165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计划入场</w:t>
            </w:r>
          </w:p>
        </w:tc>
        <w:tc>
          <w:tcPr>
            <w:tcW w:type="dxa" w:w="165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标签终点</w:t>
            </w:r>
          </w:p>
        </w:tc>
        <w:tc>
          <w:tcPr>
            <w:tcW w:type="dxa" w:w="39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计划执行</w:t>
            </w:r>
          </w:p>
        </w:tc>
      </w:tr>
      <w:tr>
        <w:trPr>
          <w:cantSplit/>
        </w:trPr>
        <w:tc>
          <w:tcPr>
            <w:tcW w:type="dxa" w:w="91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h1</w:t>
            </w:r>
          </w:p>
        </w:tc>
        <w:tc>
          <w:tcPr>
            <w:tcW w:type="dxa" w:w="1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t收盘</w:t>
            </w:r>
          </w:p>
        </w:tc>
        <w:tc>
          <w:tcPr>
            <w:tcW w:type="dxa" w:w="165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t+1开盘</w:t>
            </w:r>
          </w:p>
        </w:tc>
        <w:tc>
          <w:tcPr>
            <w:tcW w:type="dxa" w:w="165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t+2开盘</w:t>
            </w:r>
          </w:p>
        </w:tc>
        <w:tc>
          <w:tcPr>
            <w:tcW w:type="dxa" w:w="39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次日再下一开盘退出</w:t>
            </w:r>
          </w:p>
        </w:tc>
      </w:tr>
      <w:tr>
        <w:trPr>
          <w:cantSplit/>
        </w:trPr>
        <w:tc>
          <w:tcPr>
            <w:tcW w:type="dxa" w:w="91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h2</w:t>
            </w:r>
          </w:p>
        </w:tc>
        <w:tc>
          <w:tcPr>
            <w:tcW w:type="dxa" w:w="1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t收盘</w:t>
            </w:r>
          </w:p>
        </w:tc>
        <w:tc>
          <w:tcPr>
            <w:tcW w:type="dxa" w:w="165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t+1开盘</w:t>
            </w:r>
          </w:p>
        </w:tc>
        <w:tc>
          <w:tcPr>
            <w:tcW w:type="dxa" w:w="165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t+2收盘</w:t>
            </w:r>
          </w:p>
        </w:tc>
        <w:tc>
          <w:tcPr>
            <w:tcW w:type="dxa" w:w="39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第2个后续交易日收盘退出</w:t>
            </w:r>
          </w:p>
        </w:tc>
      </w:tr>
      <w:tr>
        <w:trPr>
          <w:cantSplit/>
        </w:trPr>
        <w:tc>
          <w:tcPr>
            <w:tcW w:type="dxa" w:w="91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h5</w:t>
            </w:r>
          </w:p>
        </w:tc>
        <w:tc>
          <w:tcPr>
            <w:tcW w:type="dxa" w:w="1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t收盘</w:t>
            </w:r>
          </w:p>
        </w:tc>
        <w:tc>
          <w:tcPr>
            <w:tcW w:type="dxa" w:w="165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t+1开盘</w:t>
            </w:r>
          </w:p>
        </w:tc>
        <w:tc>
          <w:tcPr>
            <w:tcW w:type="dxa" w:w="165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t+5收盘</w:t>
            </w:r>
          </w:p>
        </w:tc>
        <w:tc>
          <w:tcPr>
            <w:tcW w:type="dxa" w:w="39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第5个后续交易日收盘退出</w:t>
            </w:r>
          </w:p>
        </w:tc>
      </w:tr>
      <w:tr>
        <w:trPr>
          <w:cantSplit/>
        </w:trPr>
        <w:tc>
          <w:tcPr>
            <w:tcW w:type="dxa" w:w="91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h10</w:t>
            </w:r>
          </w:p>
        </w:tc>
        <w:tc>
          <w:tcPr>
            <w:tcW w:type="dxa" w:w="1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t收盘</w:t>
            </w:r>
          </w:p>
        </w:tc>
        <w:tc>
          <w:tcPr>
            <w:tcW w:type="dxa" w:w="165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t+1开盘</w:t>
            </w:r>
          </w:p>
        </w:tc>
        <w:tc>
          <w:tcPr>
            <w:tcW w:type="dxa" w:w="165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t+10收盘</w:t>
            </w:r>
          </w:p>
        </w:tc>
        <w:tc>
          <w:tcPr>
            <w:tcW w:type="dxa" w:w="39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第10个后续交易日收盘退出</w:t>
            </w:r>
          </w:p>
        </w:tc>
      </w:tr>
      <w:tr>
        <w:trPr>
          <w:cantSplit/>
        </w:trPr>
        <w:tc>
          <w:tcPr>
            <w:tcW w:type="dxa" w:w="91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h20</w:t>
            </w:r>
          </w:p>
        </w:tc>
        <w:tc>
          <w:tcPr>
            <w:tcW w:type="dxa" w:w="1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t收盘</w:t>
            </w:r>
          </w:p>
        </w:tc>
        <w:tc>
          <w:tcPr>
            <w:tcW w:type="dxa" w:w="165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t+1开盘</w:t>
            </w:r>
          </w:p>
        </w:tc>
        <w:tc>
          <w:tcPr>
            <w:tcW w:type="dxa" w:w="165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t+20收盘</w:t>
            </w:r>
          </w:p>
        </w:tc>
        <w:tc>
          <w:tcPr>
            <w:tcW w:type="dxa" w:w="397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第20个后续交易日收盘退出</w:t>
            </w:r>
          </w:p>
        </w:tc>
      </w:tr>
    </w:tbl>
    <w:p>
      <w:r>
        <w:t>若t+1开盘10元，t+5收盘10.5元，h=5原始收益标签为5%。三个股票的未来收益为[5%,−2%,1%]时，回归目标是当天收益排名减0.5，即[0.5,−0.1667,0.1667]，不是直接预测5%这个绝对收益。</w:t>
      </w:r>
    </w:p>
    <w:p>
      <w:pPr>
        <w:pStyle w:val="Heading2"/>
      </w:pPr>
      <w:r>
        <w:t>必要公式</w:t>
      </w:r>
    </w:p>
    <w:p>
      <w:r>
        <w:t>h≥2时，r_i,t,h=C_adj(i,t+h)/O_adj(i,t+1)−1。h=1时，r_i,t,1=O_adj(i,t+2)/O_adj(i,t+1)−1。y_i,t,h=当日r的百分位名次−0.5。</w:t>
      </w:r>
    </w:p>
    <w:p>
      <w:r>
        <w:t>这些t+n均指交易日序号。h=1有单独定义，避免在同一天买入又卖出的T+1冲突。模型目录h20代表预测20日；若探索方案只持有5日，需要另外标holding_period，不能称为20日持有的对齐基线。</w:t>
      </w:r>
    </w:p>
    <w:p>
      <w:pPr>
        <w:pStyle w:val="Caption"/>
      </w:pPr>
      <w:r>
        <w:t>源码定位 tools/research_20261011/prepare_data.py:71。main生成五个期限、终点日期、原始标签及排名目标。</w:t>
      </w:r>
    </w:p>
    <w:p>
      <w:pPr>
        <w:pStyle w:val="Heading1"/>
        <w:pageBreakBefore/>
      </w:pPr>
      <w:r>
        <w:t>12 训练验证测试和防止偷看未来</w:t>
      </w:r>
    </w:p>
    <w:p>
      <w:pPr>
        <w:pStyle w:val="Heading2"/>
      </w:pPr>
      <w:r>
        <w:t>直观解释</w:t>
      </w:r>
    </w:p>
    <w:p>
      <w:r>
        <w:t>训练集负责学参数；验证集负责比较设置；测试集负责记录下一段历史中的表现。项目不是2024年10月只切一次以后永不更新，而是逐季度向前滚动。外层测试仍然是已经被研究者查看过的历史，不是全新盲测。</w:t>
      </w:r>
    </w:p>
    <w:p>
      <w:pPr>
        <w:pStyle w:val="Heading2"/>
      </w:pPr>
      <w:r>
        <w:t>最新h5模型的实际日期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10"/>
        <w:gridCol w:w="3472"/>
        <w:gridCol w:w="4378"/>
      </w:tblGrid>
      <w:tr>
        <w:trPr>
          <w:cantSplit/>
          <w:tblHeader/>
        </w:trPr>
        <w:tc>
          <w:tcPr>
            <w:tcW w:type="dxa" w:w="151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环节</w:t>
            </w:r>
          </w:p>
        </w:tc>
        <w:tc>
          <w:tcPr>
            <w:tcW w:type="dxa" w:w="34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信号日期</w:t>
            </w:r>
          </w:p>
        </w:tc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标签与数量</w:t>
            </w:r>
          </w:p>
        </w:tc>
      </w:tr>
      <w:tr>
        <w:trPr>
          <w:cantSplit/>
        </w:trPr>
        <w:tc>
          <w:tcPr>
            <w:tcW w:type="dxa" w:w="151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初始训练</w:t>
            </w:r>
          </w:p>
        </w:tc>
        <w:tc>
          <w:tcPr>
            <w:tcW w:type="dxa" w:w="34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2024-02-29至2026-03-23</w:t>
            </w:r>
          </w:p>
        </w:tc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标签最晚2026-03-30；499日，49,881行</w:t>
            </w:r>
          </w:p>
        </w:tc>
      </w:tr>
      <w:tr>
        <w:trPr>
          <w:cantSplit/>
        </w:trPr>
        <w:tc>
          <w:tcPr>
            <w:tcW w:type="dxa" w:w="151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验证</w:t>
            </w:r>
          </w:p>
        </w:tc>
        <w:tc>
          <w:tcPr>
            <w:tcW w:type="dxa" w:w="34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2026-03-31至2026-09-30</w:t>
            </w:r>
          </w:p>
        </w:tc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126日；跨入测试的目标置缺失</w:t>
            </w:r>
          </w:p>
        </w:tc>
      </w:tr>
      <w:tr>
        <w:trPr>
          <w:cantSplit/>
        </w:trPr>
        <w:tc>
          <w:tcPr>
            <w:tcW w:type="dxa" w:w="151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最终拟合</w:t>
            </w:r>
          </w:p>
        </w:tc>
        <w:tc>
          <w:tcPr>
            <w:tcW w:type="dxa" w:w="34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2024-09-02至2026-09-22</w:t>
            </w:r>
          </w:p>
        </w:tc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标签最晚2026-09-30；499日，49,872行</w:t>
            </w:r>
          </w:p>
        </w:tc>
      </w:tr>
      <w:tr>
        <w:trPr>
          <w:cantSplit/>
        </w:trPr>
        <w:tc>
          <w:tcPr>
            <w:tcW w:type="dxa" w:w="151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外层预测</w:t>
            </w:r>
          </w:p>
        </w:tc>
        <w:tc>
          <w:tcPr>
            <w:tcW w:type="dxa" w:w="34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2026-10-08至2026-10-09</w:t>
            </w:r>
          </w:p>
        </w:tc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当前快照2日、200行，目标尚未成熟</w:t>
            </w:r>
          </w:p>
        </w:tc>
      </w:tr>
    </w:tbl>
    <w:p>
      <w:pPr>
        <w:pStyle w:val="Heading2"/>
      </w:pPr>
      <w:r>
        <w:t>必要边界</w:t>
      </w:r>
    </w:p>
    <w:p>
      <w:r>
        <w:t>初始训练要求label_exit早于验证开始；最终重拟合要求label_exit早于测试开始。t在9月并不自动意味着可用于10月初训练：若20日标签要到10月底才成熟，就必须剔除。</w:t>
      </w:r>
    </w:p>
    <w:p>
      <w:r>
        <w:t>当前初始训练名义504交易日，验证126日；标签剔除后Q4的h5训练剩499个有效信号日。最终重拟合取最近504日再剔除未成熟标签，得到49,872行。旧40版本最终拟合采用更长的约630日范围，不能拿新日期解释旧β。</w:t>
      </w:r>
    </w:p>
    <w:p>
      <w:pPr>
        <w:pStyle w:val="Heading2"/>
      </w:pPr>
      <w:r>
        <w:t>仍须控制的研究偏差</w:t>
      </w:r>
    </w:p>
    <w:p>
      <w:r>
        <w:t>按时间切分能防部分直接泄漏，不能消除供应商修订、漏掉退市样本、研究者看过测试后反复改方案的偏差。新版最终重新筛选改变了验证时的因子身份；下一轮若要求固定名单，需在新协议落实。</w:t>
      </w:r>
    </w:p>
    <w:p>
      <w:pPr>
        <w:pStyle w:val="Caption"/>
      </w:pPr>
      <w:r>
        <w:t>源码定位 tools/research_20261011/train_models.py:121。main构造训练和验证日期。</w:t>
      </w:r>
      <w:r>
        <w:br/>
        <w:t>源码定位 tools/research_20261011/train_models.py:133。按标签终点剔除未来信息并最终拟合。</w:t>
      </w:r>
    </w:p>
    <w:p>
      <w:pPr>
        <w:pStyle w:val="Heading1"/>
        <w:pageBreakBefore/>
      </w:pPr>
      <w:r>
        <w:t>13 LightGBM怎样从样本中学规律</w:t>
      </w:r>
    </w:p>
    <w:p>
      <w:pPr>
        <w:pStyle w:val="Heading2"/>
      </w:pPr>
      <w:r>
        <w:t>直观解释</w:t>
      </w:r>
    </w:p>
    <w:p>
      <w:r>
        <w:t>决策树把输入空间分成一些区域，每个叶子给一个数。梯度提升逐步加入新树，修正已有模型的误差。当前使用LGBMRegressor学习未来收益排名；它没有一组对应40个因子的固定线性β。</w:t>
      </w:r>
    </w:p>
    <w:p>
      <w:pPr>
        <w:pStyle w:val="Heading2"/>
      </w:pPr>
      <w:r>
        <w:t>数字例子</w:t>
      </w:r>
    </w:p>
    <w:p>
      <w:r>
        <w:t>用两项特征做教学树：若动量排名大于0.2且波动排名小于0，则给0.10，否则给−0.02。某股票落入第一个叶子就得到0.10。若下一棵树在该位置建议修正0.04，学习率0.1，更新后为0.104。这只展示加法结构，真实分裂和叶子值由损失下降与约束决定。</w:t>
      </w:r>
    </w:p>
    <w:p>
      <w:pPr>
        <w:pStyle w:val="Heading2"/>
      </w:pPr>
      <w:r>
        <w:t>必要公式</w:t>
      </w:r>
    </w:p>
    <w:p>
      <w:r>
        <w:t>f_M(x)=f_0(x)+ηΣg_m(x)。当前回归主要最小化Σ(y−f(x))²并施加复杂度约束。输入因子之间的条件关系可通过树分支表达，例如“低波动下动量有效，高波动下反转有效”。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48"/>
        <w:gridCol w:w="1585"/>
        <w:gridCol w:w="4227"/>
      </w:tblGrid>
      <w:tr>
        <w:trPr>
          <w:cantSplit/>
          <w:tblHeader/>
        </w:trPr>
        <w:tc>
          <w:tcPr>
            <w:tcW w:type="dxa" w:w="354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158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当前值</w:t>
            </w:r>
          </w:p>
        </w:tc>
        <w:tc>
          <w:tcPr>
            <w:tcW w:type="dxa" w:w="422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它限制什么</w:t>
            </w:r>
          </w:p>
        </w:tc>
      </w:tr>
      <w:tr>
        <w:trPr>
          <w:cantSplit/>
        </w:trPr>
        <w:tc>
          <w:tcPr>
            <w:tcW w:type="dxa" w:w="354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n_estimators / learning_rate</w:t>
            </w:r>
          </w:p>
        </w:tc>
        <w:tc>
          <w:tcPr>
            <w:tcW w:type="dxa" w:w="158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180 / 0.035</w:t>
            </w:r>
          </w:p>
        </w:tc>
        <w:tc>
          <w:tcPr>
            <w:tcW w:type="dxa" w:w="422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树的轮数和每次修正幅度</w:t>
            </w:r>
          </w:p>
        </w:tc>
      </w:tr>
      <w:tr>
        <w:trPr>
          <w:cantSplit/>
        </w:trPr>
        <w:tc>
          <w:tcPr>
            <w:tcW w:type="dxa" w:w="354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num_leaves / max_depth</w:t>
            </w:r>
          </w:p>
        </w:tc>
        <w:tc>
          <w:tcPr>
            <w:tcW w:type="dxa" w:w="158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15 / 5</w:t>
            </w:r>
          </w:p>
        </w:tc>
        <w:tc>
          <w:tcPr>
            <w:tcW w:type="dxa" w:w="422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分区个数和路径深度</w:t>
            </w:r>
          </w:p>
        </w:tc>
      </w:tr>
      <w:tr>
        <w:trPr>
          <w:cantSplit/>
        </w:trPr>
        <w:tc>
          <w:tcPr>
            <w:tcW w:type="dxa" w:w="354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min_child_samples</w:t>
            </w:r>
          </w:p>
        </w:tc>
        <w:tc>
          <w:tcPr>
            <w:tcW w:type="dxa" w:w="158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160</w:t>
            </w:r>
          </w:p>
        </w:tc>
        <w:tc>
          <w:tcPr>
            <w:tcW w:type="dxa" w:w="422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每个叶子需要足够多样本</w:t>
            </w:r>
          </w:p>
        </w:tc>
      </w:tr>
      <w:tr>
        <w:trPr>
          <w:cantSplit/>
        </w:trPr>
        <w:tc>
          <w:tcPr>
            <w:tcW w:type="dxa" w:w="354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reg_lambda</w:t>
            </w:r>
          </w:p>
        </w:tc>
        <w:tc>
          <w:tcPr>
            <w:tcW w:type="dxa" w:w="158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422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叶子输出的L2正则</w:t>
            </w:r>
          </w:p>
        </w:tc>
      </w:tr>
      <w:tr>
        <w:trPr>
          <w:cantSplit/>
        </w:trPr>
        <w:tc>
          <w:tcPr>
            <w:tcW w:type="dxa" w:w="354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colsample_bytree</w:t>
            </w:r>
          </w:p>
        </w:tc>
        <w:tc>
          <w:tcPr>
            <w:tcW w:type="dxa" w:w="158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0.8</w:t>
            </w:r>
          </w:p>
        </w:tc>
        <w:tc>
          <w:tcPr>
            <w:tcW w:type="dxa" w:w="422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每棵树使用部分特征</w:t>
            </w:r>
          </w:p>
        </w:tc>
      </w:tr>
      <w:tr>
        <w:trPr>
          <w:cantSplit/>
        </w:trPr>
        <w:tc>
          <w:tcPr>
            <w:tcW w:type="dxa" w:w="354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输入维度 / 标签</w:t>
            </w:r>
          </w:p>
        </w:tc>
        <w:tc>
          <w:tcPr>
            <w:tcW w:type="dxa" w:w="158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最多100 / 截面收益排名</w:t>
            </w:r>
          </w:p>
        </w:tc>
        <w:tc>
          <w:tcPr>
            <w:tcW w:type="dxa" w:w="422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实际维度由当窗筛选名单决定</w:t>
            </w:r>
          </w:p>
        </w:tc>
      </w:tr>
    </w:tbl>
    <w:p>
      <w:pPr>
        <w:pStyle w:val="Heading2"/>
      </w:pPr>
      <w:r>
        <w:t>为什么这样设</w:t>
      </w:r>
    </w:p>
    <w:p>
      <w:r>
        <w:t>当前参数是有限的保守研究设定：浅树、大叶子样本量和正则用于限制复杂度，没有证据证明它们最优。新版固定180轮；旧版最大400轮、验证集连续35轮未改善则早停，再用最佳轮数重拟合。旧版默认feature_importances_为分裂次数，既不是β，也不是因果贡献。</w:t>
      </w:r>
    </w:p>
    <w:p>
      <w:pPr>
        <w:pStyle w:val="Caption"/>
      </w:pPr>
      <w:r>
        <w:t>源码定位 tools/research_20261011/train_models.py:57。fit_predict中实际LightGBM参数。</w:t>
      </w:r>
      <w:r>
        <w:br/>
        <w:t>源码定位 tools/research_20260930/train.py:88。旧版早停及最佳轮数重拟合。</w:t>
      </w:r>
    </w:p>
    <w:p>
      <w:pPr>
        <w:pStyle w:val="Heading1"/>
        <w:pageBreakBefore/>
      </w:pPr>
      <w:r>
        <w:t>14 Ridge与旧表最右列到底表示什么</w:t>
      </w:r>
    </w:p>
    <w:p>
      <w:pPr>
        <w:pStyle w:val="Heading2"/>
      </w:pPr>
      <w:r>
        <w:t>直观解释</w:t>
      </w:r>
    </w:p>
    <w:p>
      <w:r>
        <w:t>Ridge把各因子乘权重后相加，并限制权重过大。高度相似的两个因子可能互相分摊解释，因此单因子IC、Ridge系数和LightGBM重要性是不同统计量。</w:t>
      </w:r>
    </w:p>
    <w:p>
      <w:pPr>
        <w:pStyle w:val="Heading2"/>
      </w:pPr>
      <w:r>
        <w:t>数字例子与公式</w:t>
      </w:r>
    </w:p>
    <w:p>
      <w:r>
        <w:t>Ridge分数=b+Σβ_j x_j；目标是最小化Σ(y−b−Σβ_jx_j)²+αΣβ_j²。若两个几乎相同的特征分别被赋予+10和−10，预测可能很不稳定，L2惩罚会使这种大系数方案付出更高代价。正则能缓和共线性，但不会证明共线性已经消失。</w:t>
      </w:r>
    </w:p>
    <w:p>
      <w:r>
        <w:t>旧表第21项GT112的β约0.012461。当它的输入排名值从0.1变0.2、其他输入保持不变，分数增加0.0012461。这个变化用排名标签的单位表达，不能解释为股价上涨概率或收益率。</w:t>
      </w:r>
    </w:p>
    <w:p>
      <w:pPr>
        <w:pStyle w:val="Heading2"/>
      </w:pPr>
      <w:r>
        <w:t>09.2最右列的数据日期</w:t>
      </w:r>
    </w:p>
    <w:p>
      <w:r>
        <w:t>覆盖率、平均IC和ICIR来自初始训练：2023-11-21至2025-12-10，499个信号日，标签最晚2025-12-17。β来自最终重拟合：2023-11-21至2026-06-23，625个信号日、62,466行，标签最晚2026-06-30。它在2026Q3测试7月1日至9月29日期间固定。</w:t>
      </w:r>
    </w:p>
    <w:p>
      <w:r>
        <w:t>旧α=10、截距约0.004833；当前ridge60和llm_ridge的α=180。β、IC和ICIR用的窗口不同，表中任意一列都不能不看列名就当作某一天的因子值。完整40行及来源见附录。</w:t>
      </w:r>
    </w:p>
    <w:p>
      <w:pPr>
        <w:pStyle w:val="Caption"/>
      </w:pPr>
      <w:r>
        <w:t>源码定位 tools/research_20260930/train.py:136。rolling共同拟合并保存ridge.npz。</w:t>
      </w:r>
      <w:r>
        <w:br/>
        <w:t>源码定位 tools/research_20261011/train_models.py:60。新版Ridge参数定义。</w:t>
      </w:r>
    </w:p>
    <w:p>
      <w:pPr>
        <w:pStyle w:val="Heading1"/>
        <w:pageBreakBefore/>
      </w:pPr>
      <w:r>
        <w:t>15 其他模型和为什么要做对照</w:t>
      </w:r>
    </w:p>
    <w:p>
      <w:pPr>
        <w:pStyle w:val="Heading2"/>
      </w:pPr>
      <w:r>
        <w:t>直观解释</w:t>
      </w:r>
    </w:p>
    <w:p>
      <w:r>
        <w:t>比较模型是为了区分收益来自数据、简单线性规律还是更复杂的非线性。当前不是只运行LightGBM，而是生成10类评分，再由验证规则选择。模型名称多不代表研究结论更强，同一数据与同一账本下的对照才有意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31"/>
        <w:gridCol w:w="2511"/>
        <w:gridCol w:w="4718"/>
      </w:tblGrid>
      <w:tr>
        <w:trPr>
          <w:cantSplit/>
          <w:tblHeader/>
        </w:trPr>
        <w:tc>
          <w:tcPr>
            <w:tcW w:type="dxa" w:w="213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评分列</w:t>
            </w:r>
          </w:p>
        </w:tc>
        <w:tc>
          <w:tcPr>
            <w:tcW w:type="dxa" w:w="251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实际机制</w:t>
            </w:r>
          </w:p>
        </w:tc>
        <w:tc>
          <w:tcPr>
            <w:tcW w:type="dxa" w:w="471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输入与主要设定</w:t>
            </w:r>
          </w:p>
        </w:tc>
      </w:tr>
      <w:tr>
        <w:trPr>
          <w:cantSplit/>
        </w:trPr>
        <w:tc>
          <w:tcPr>
            <w:tcW w:type="dxa" w:w="213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ridge60</w:t>
            </w:r>
          </w:p>
        </w:tc>
        <w:tc>
          <w:tcPr>
            <w:tcW w:type="dxa" w:w="251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线性Ridge</w:t>
            </w:r>
          </w:p>
        </w:tc>
        <w:tc>
          <w:tcPr>
            <w:tcW w:type="dxa" w:w="471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前60项；α=180</w:t>
            </w:r>
          </w:p>
        </w:tc>
      </w:tr>
      <w:tr>
        <w:trPr>
          <w:cantSplit/>
        </w:trPr>
        <w:tc>
          <w:tcPr>
            <w:tcW w:type="dxa" w:w="213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lgbm100</w:t>
            </w:r>
          </w:p>
        </w:tc>
        <w:tc>
          <w:tcPr>
            <w:tcW w:type="dxa" w:w="251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梯度提升回归树</w:t>
            </w:r>
          </w:p>
        </w:tc>
        <w:tc>
          <w:tcPr>
            <w:tcW w:type="dxa" w:w="471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</w:pPr>
            <w:r>
              <w:rPr>
                <w:b w:val="0"/>
                <w:color w:val="000000"/>
                <w:sz w:val="19"/>
              </w:rPr>
              <w:t>前100项；180轮、15叶</w:t>
            </w:r>
          </w:p>
        </w:tc>
      </w:tr>
      <w:tr>
        <w:trPr>
          <w:cantSplit/>
        </w:trPr>
        <w:tc>
          <w:tcPr>
            <w:tcW w:type="dxa" w:w="213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ranker60</w:t>
            </w:r>
          </w:p>
        </w:tc>
        <w:tc>
          <w:tcPr>
            <w:tcW w:type="dxa" w:w="251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LambdaRank</w:t>
            </w:r>
          </w:p>
        </w:tc>
        <w:tc>
          <w:tcPr>
            <w:tcW w:type="dxa" w:w="471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</w:pPr>
            <w:r>
              <w:rPr>
                <w:b w:val="0"/>
                <w:color w:val="000000"/>
                <w:sz w:val="19"/>
              </w:rPr>
              <w:t>前60项；同日分组、十档标签</w:t>
            </w:r>
          </w:p>
        </w:tc>
      </w:tr>
      <w:tr>
        <w:trPr>
          <w:cantSplit/>
        </w:trPr>
        <w:tc>
          <w:tcPr>
            <w:tcW w:type="dxa" w:w="213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catboost60</w:t>
            </w:r>
          </w:p>
        </w:tc>
        <w:tc>
          <w:tcPr>
            <w:tcW w:type="dxa" w:w="251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提升树</w:t>
            </w:r>
          </w:p>
        </w:tc>
        <w:tc>
          <w:tcPr>
            <w:tcW w:type="dxa" w:w="471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</w:pPr>
            <w:r>
              <w:rPr>
                <w:b w:val="0"/>
                <w:color w:val="000000"/>
                <w:sz w:val="19"/>
              </w:rPr>
              <w:t>前60项；180轮、深度5</w:t>
            </w:r>
          </w:p>
        </w:tc>
      </w:tr>
      <w:tr>
        <w:trPr>
          <w:cantSplit/>
        </w:trPr>
        <w:tc>
          <w:tcPr>
            <w:tcW w:type="dxa" w:w="213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xgboost60</w:t>
            </w:r>
          </w:p>
        </w:tc>
        <w:tc>
          <w:tcPr>
            <w:tcW w:type="dxa" w:w="251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提升树</w:t>
            </w:r>
          </w:p>
        </w:tc>
        <w:tc>
          <w:tcPr>
            <w:tcW w:type="dxa" w:w="471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</w:pPr>
            <w:r>
              <w:rPr>
                <w:b w:val="0"/>
                <w:color w:val="000000"/>
                <w:sz w:val="19"/>
              </w:rPr>
              <w:t>前60项；180轮、深度3</w:t>
            </w:r>
          </w:p>
        </w:tc>
      </w:tr>
      <w:tr>
        <w:trPr>
          <w:cantSplit/>
        </w:trPr>
        <w:tc>
          <w:tcPr>
            <w:tcW w:type="dxa" w:w="213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extra60</w:t>
            </w:r>
          </w:p>
        </w:tc>
        <w:tc>
          <w:tcPr>
            <w:tcW w:type="dxa" w:w="251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随机化树集成</w:t>
            </w:r>
          </w:p>
        </w:tc>
        <w:tc>
          <w:tcPr>
            <w:tcW w:type="dxa" w:w="471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</w:pPr>
            <w:r>
              <w:rPr>
                <w:b w:val="0"/>
                <w:color w:val="000000"/>
                <w:sz w:val="19"/>
              </w:rPr>
              <w:t>前60项；120树、深度6</w:t>
            </w:r>
          </w:p>
        </w:tc>
      </w:tr>
      <w:tr>
        <w:trPr>
          <w:cantSplit/>
        </w:trPr>
        <w:tc>
          <w:tcPr>
            <w:tcW w:type="dxa" w:w="213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llm_ridge</w:t>
            </w:r>
          </w:p>
        </w:tc>
        <w:tc>
          <w:tcPr>
            <w:tcW w:type="dxa" w:w="251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LLM特征消融</w:t>
            </w:r>
          </w:p>
        </w:tc>
        <w:tc>
          <w:tcPr>
            <w:tcW w:type="dxa" w:w="471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</w:pPr>
            <w:r>
              <w:rPr>
                <w:b w:val="0"/>
                <w:color w:val="000000"/>
                <w:sz w:val="19"/>
              </w:rPr>
              <w:t>24个本地提案；Ridge α=180</w:t>
            </w:r>
          </w:p>
        </w:tc>
      </w:tr>
      <w:tr>
        <w:trPr>
          <w:cantSplit/>
        </w:trPr>
        <w:tc>
          <w:tcPr>
            <w:tcW w:type="dxa" w:w="213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</w:pPr>
            <w:r>
              <w:rPr>
                <w:b w:val="0"/>
                <w:color w:val="000000"/>
                <w:sz w:val="19"/>
              </w:rPr>
              <w:t>conditional_ic</w:t>
            </w:r>
          </w:p>
        </w:tc>
        <w:tc>
          <w:tcPr>
            <w:tcW w:type="dxa" w:w="251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状态条件因子权重</w:t>
            </w:r>
          </w:p>
        </w:tc>
        <w:tc>
          <w:tcPr>
            <w:tcW w:type="dxa" w:w="471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前60项及3状态概率</w:t>
            </w:r>
          </w:p>
        </w:tc>
      </w:tr>
      <w:tr>
        <w:trPr>
          <w:cantSplit/>
        </w:trPr>
        <w:tc>
          <w:tcPr>
            <w:tcW w:type="dxa" w:w="213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ic</w:t>
            </w:r>
          </w:p>
        </w:tc>
        <w:tc>
          <w:tcPr>
            <w:tcW w:type="dxa" w:w="251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训练期平均相关加权</w:t>
            </w:r>
          </w:p>
        </w:tc>
        <w:tc>
          <w:tcPr>
            <w:tcW w:type="dxa" w:w="471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前60项；权重绝对和归一</w:t>
            </w:r>
          </w:p>
        </w:tc>
      </w:tr>
      <w:tr>
        <w:trPr>
          <w:cantSplit/>
        </w:trPr>
        <w:tc>
          <w:tcPr>
            <w:tcW w:type="dxa" w:w="213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ensemble</w:t>
            </w:r>
          </w:p>
        </w:tc>
        <w:tc>
          <w:tcPr>
            <w:tcW w:type="dxa" w:w="2511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四模型日排名平均</w:t>
            </w:r>
          </w:p>
        </w:tc>
        <w:tc>
          <w:tcPr>
            <w:tcW w:type="dxa" w:w="471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</w:pPr>
            <w:r>
              <w:rPr>
                <w:b w:val="0"/>
                <w:color w:val="000000"/>
                <w:sz w:val="19"/>
              </w:rPr>
              <w:t>Ridge、LGB、CatBoost、XGBoost</w:t>
            </w:r>
          </w:p>
        </w:tc>
      </w:tr>
    </w:tbl>
    <w:p>
      <w:pPr>
        <w:pStyle w:val="Heading2"/>
      </w:pPr>
      <w:r>
        <w:t>排序模型的数字例子</w:t>
      </w:r>
    </w:p>
    <w:p>
      <w:r>
        <w:t>两天各3只股票的6行记录，Ranker的group应为[3,3]。它比较同一天股票的相对名次，不把第一天股票和第二天股票混为同一组。当前把排名目标分成0到9十档：min(9,floor((y+0.5)×10))。</w:t>
      </w:r>
    </w:p>
    <w:p>
      <w:pPr>
        <w:pStyle w:val="Heading2"/>
      </w:pPr>
      <w:r>
        <w:t>组合评分的公式</w:t>
      </w:r>
    </w:p>
    <w:p>
      <w:r>
        <w:t>ensemble_i,t为Ridge、LightGBM、CatBoost、XGBoost四个模型当天百分位排名的平均。例：某股票四个名次百分位[0.9,0.8,0.7,1.0]，集成分数0.85。先排名再平均可以减轻不同评分尺度的影响，但不会自动消除所有模型共有的数据偏差。</w:t>
      </w:r>
    </w:p>
    <w:p>
      <w:pPr>
        <w:pStyle w:val="Caption"/>
      </w:pPr>
      <w:r>
        <w:t>源码定位 tools/research_20261011/train_models.py:59。所有监督模型定义。</w:t>
      </w:r>
      <w:r>
        <w:br/>
        <w:t>源码定位 tools/research_20261011/train_models.py:70。Ranker的每日group和十档标签。</w:t>
      </w:r>
      <w:r>
        <w:br/>
        <w:t>源码定位 tools/research_20261011/train_models.py:79。四模型排名集成。</w:t>
      </w:r>
    </w:p>
    <w:p>
      <w:pPr>
        <w:pStyle w:val="Heading1"/>
        <w:pageBreakBefore/>
      </w:pPr>
      <w:r>
        <w:t>16 验证阶段怎样选择模型和交易设置</w:t>
      </w:r>
    </w:p>
    <w:p>
      <w:pPr>
        <w:pStyle w:val="Heading2"/>
      </w:pPr>
      <w:r>
        <w:t>直观解释</w:t>
      </w:r>
    </w:p>
    <w:p>
      <w:r>
        <w:t>模型损失与账户收益是两层目标。当前先按验证期Rank IC选出前三类评分，再把这些评分送入账本，比较选股数量和风险规则。测试季度使用已选设置，不能根据该季度后来涨跌重新决定。</w:t>
      </w:r>
    </w:p>
    <w:p>
      <w:pPr>
        <w:pStyle w:val="Heading2"/>
      </w:pPr>
      <w:r>
        <w:t>数字例子</w:t>
      </w:r>
    </w:p>
    <w:p>
      <w:r>
        <w:t>假设A验证Sharpe=1.4、Calmar=1.6，则目标min(1.4,1.6/2)=0.8；B分别为1.1和2.4，目标1.1，规则选择B。它试图同时照顾两个门槛，而不是只追求最高累计收益。</w:t>
      </w:r>
    </w:p>
    <w:p>
      <w:pPr>
        <w:pStyle w:val="Heading2"/>
      </w:pPr>
      <w:r>
        <w:t>实际搜索和公式</w:t>
      </w:r>
    </w:p>
    <w:p>
      <w:r>
        <w:t>初选3类模型×TopN为10或20×15种policy与guard组合，共90个验证账户。目标J=min(Sharpe_rf1.5,Calmar/2)，同分再比较年化收益和固定字典顺序。完成选择后，对所有评分模型做测试前重拟合，保存预测及本季度settings。</w:t>
      </w:r>
    </w:p>
    <w:p>
      <w:pPr>
        <w:pStyle w:val="Heading2"/>
      </w:pPr>
      <w:r>
        <w:t>已发现的实现边界</w:t>
      </w:r>
    </w:p>
    <w:p>
      <w:r>
        <w:t>即使所有候选J都为负，choose仍选其中最好的一项，没有显式“验证不达门槛则全现金”选项。最新h5的2026Q4选中xgboost60且目标约−1.0347，因此“被选择”不等于“验证通过”。该季度LightGBM评分仍保存在独立列。</w:t>
      </w:r>
    </w:p>
    <w:p>
      <w:r>
        <w:t>后续如果新增弃权条件，应先登记门槛并进行新实验，不应看完某段亏损后只对该段加空仓规则。年度或季度验证净值是比较用的独立模拟；最终外层账户一次连续运行，跨季保留现金和持股。</w:t>
      </w:r>
    </w:p>
    <w:p>
      <w:pPr>
        <w:pStyle w:val="Caption"/>
      </w:pPr>
      <w:r>
        <w:t>源码定位 tools/research_20261011/train_models.py:84。Rank IC初选、90种账户比较及排序规则。</w:t>
      </w:r>
      <w:r>
        <w:br/>
        <w:t>源码定位 tools/research_20261011/train_models.py:153。把季度规则拼成日程后运行连续账户。</w:t>
      </w:r>
    </w:p>
    <w:p>
      <w:pPr>
        <w:pStyle w:val="Heading1"/>
        <w:pageBreakBefore/>
      </w:pPr>
      <w:r>
        <w:t>17 每日预测和真实保存样例</w:t>
      </w:r>
    </w:p>
    <w:p>
      <w:pPr>
        <w:pStyle w:val="Heading2"/>
      </w:pPr>
      <w:r>
        <w:t>直观解释</w:t>
      </w:r>
    </w:p>
    <w:p>
      <w:r>
        <w:t>fit学习参数；predict把新输入代入已学映射。同一季度每天的因子值、股票池和名次会变化，评分就会变化，模型参数仍可保持固定。当前是本地历史研究流程，尚未部署每日自动调度服务。</w:t>
      </w:r>
    </w:p>
    <w:p>
      <w:pPr>
        <w:pStyle w:val="Heading2"/>
      </w:pPr>
      <w:r>
        <w:t>真实例子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84"/>
        <w:gridCol w:w="2028"/>
        <w:gridCol w:w="2028"/>
        <w:gridCol w:w="3120"/>
      </w:tblGrid>
      <w:tr>
        <w:trPr>
          <w:cantSplit/>
          <w:tblHeader/>
        </w:trPr>
        <w:tc>
          <w:tcPr>
            <w:tcW w:type="dxa" w:w="21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股票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lgbm100评分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参数版本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2026-10-08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BJ920002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0.011977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2026Q4固定模型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2026-10-08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BJ920006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0.011539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2026Q4固定模型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2026-10-08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BJ920008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-0.004725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2026Q4固定模型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2026-10-09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BJ920002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0.023382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2026Q4固定模型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2026-10-09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BJ920006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0.038927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2026Q4固定模型</w:t>
            </w:r>
          </w:p>
        </w:tc>
      </w:tr>
      <w:tr>
        <w:trPr>
          <w:cantSplit/>
        </w:trPr>
        <w:tc>
          <w:tcPr>
            <w:tcW w:type="dxa" w:w="21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2026-10-09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BJ920008</w:t>
            </w:r>
          </w:p>
        </w:tc>
        <w:tc>
          <w:tcPr>
            <w:tcW w:type="dxa" w:w="202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0.025807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2026Q4固定模型</w:t>
            </w:r>
          </w:p>
        </w:tc>
      </w:tr>
    </w:tbl>
    <w:p>
      <w:r>
        <w:t>表中lgbm100的两天评分由同一个2026Q4模型产生。h5标签在当前快照中尚未成熟，仍可正常预测。这里特意读取lgbm100列；文件的score列在这一季度实际是xgboost60的选中评分。</w:t>
      </w:r>
    </w:p>
    <w:p>
      <w:pPr>
        <w:pStyle w:val="Heading2"/>
      </w:pPr>
      <w:r>
        <w:t>必要公式和调用</w:t>
      </w:r>
    </w:p>
    <w:p>
      <w:r>
        <w:t>同一季度s_i,t=f_θQ(x_i,t)，θQ固定，x_i,t每日变化。历史回放对整季矩阵一次predict，与按天分组predict应一致；测试行不会通过普通树预测互相传递未来信息。特征构造中的未来泄漏仍需另查。</w:t>
      </w:r>
    </w:p>
    <w:p>
      <w:pPr>
        <w:spacing w:line="240" w:lineRule="auto"/>
      </w:pPr>
      <w:r>
        <w:rPr>
          <w:rFonts w:ascii="Consolas" w:hAnsi="Consolas"/>
          <w:sz w:val="18"/>
        </w:rPr>
        <w:t>X = train[features].fillna(0).to_numpy()</w:t>
      </w:r>
      <w:r>
        <w:rPr>
          <w:rFonts w:ascii="Consolas" w:hAnsi="Consolas"/>
          <w:sz w:val="18"/>
        </w:rPr>
        <w:br/>
        <w:t>model.fit(X, train['target_5'].to_numpy())</w:t>
      </w:r>
      <w:r>
        <w:rPr>
          <w:rFonts w:ascii="Consolas" w:hAnsi="Consolas"/>
          <w:sz w:val="18"/>
        </w:rPr>
        <w:br/>
        <w:t>scores = model.predict(today[features].fillna(0).to_numpy())</w:t>
      </w:r>
    </w:p>
    <w:p>
      <w:r>
        <w:t>本次重载Q3和Q4保存模型，整季与逐日推理最大差值均为0，并与已有预测相同；共6项一致性检查通过。这次没有重新调参或重新训练金融模型。</w:t>
      </w:r>
    </w:p>
    <w:p>
      <w:pPr>
        <w:pStyle w:val="Caption"/>
      </w:pPr>
      <w:r>
        <w:t>源码定位 tools/research_20261011/train_models.py:72。fit_predict实际批量推理位置。</w:t>
      </w:r>
    </w:p>
    <w:p>
      <w:pPr>
        <w:pStyle w:val="Heading1"/>
        <w:pageBreakBefore/>
      </w:pPr>
      <w:r>
        <w:t>18 现金股数账本怎样工作</w:t>
      </w:r>
    </w:p>
    <w:p>
      <w:pPr>
        <w:pStyle w:val="Heading2"/>
      </w:pPr>
      <w:r>
        <w:t>直观解释</w:t>
      </w:r>
    </w:p>
    <w:p>
      <w:r>
        <w:t>股票收益率不能直接当账户收益。账户必须逐笔更新现金、持股、费用与分红，记录买不到或卖不掉的情况，最后按收盘价估值。它是带状态的事件模拟器，不是对未来收益简单求平均。</w:t>
      </w:r>
    </w:p>
    <w:p>
      <w:pPr>
        <w:pStyle w:val="Heading2"/>
      </w:pPr>
      <w:r>
        <w:t>数字例子</w:t>
      </w:r>
    </w:p>
    <w:p>
      <w:r>
        <w:t>教学账户初始100,000元，10元买1000股，5bp每边费用为5元。现金剩89,995元；若当日收盘10.2元，股票价值10,200元，总资产100,195元。之后10.5元全部卖出，费用5.25元，现金最终100,489.75元。买卖价差赚500元，扣两边费用后净赚489.75元。</w:t>
      </w:r>
    </w:p>
    <w:p>
      <w:pPr>
        <w:pStyle w:val="Heading2"/>
      </w:pPr>
      <w:r>
        <w:t>必要公式</w:t>
      </w:r>
    </w:p>
    <w:p>
      <w:r>
        <w:t>买入：cash_new=cash−qP−fee；卖出：cash_new=cash+qP−fee。净值E=cash+ΣqP_close。每个lot保留入场日、到期日、剩余数量、成本basis、已分配分红和峰值价格。</w:t>
      </w:r>
    </w:p>
    <w:p>
      <w:pPr>
        <w:pStyle w:val="Heading2"/>
      </w:pPr>
      <w:r>
        <w:t>每天的实际顺序</w:t>
      </w:r>
    </w:p>
    <w:p>
      <w:r>
        <w:t>处理公司行为；h=1到期批次在开盘退出；依据上一日收盘状态计算仓位限制与保护规则；开盘减仓；用上一日评分尝试开新批次；h≥2到期批次在收盘退出；收盘更新价格、净值、回撤和持股。不能在早盘使用当日晚间卖出才得到的现金。</w:t>
      </w:r>
    </w:p>
    <w:p>
      <w:r>
        <w:t>部分卖出按剩余比例分摊成本与分红。停牌或缺失成交记录不填造成交，只能按已有可用价格估值；这也意味着净值可能存在滞后估值问题。样本末尾保留未到期持仓按市值计入，没有使用样本之外的未来价格清仓。</w:t>
      </w:r>
    </w:p>
    <w:p>
      <w:pPr>
        <w:pStyle w:val="Caption"/>
      </w:pPr>
      <w:r>
        <w:t>源码定位 tools/research_20261011/ledger.py:55。Market.run初始化状态。</w:t>
      </w:r>
      <w:r>
        <w:br/>
        <w:t>源码定位 tools/research_20261011/ledger.py:81。部分成交、费用和盈亏分摊。</w:t>
      </w:r>
    </w:p>
    <w:p>
      <w:pPr>
        <w:pStyle w:val="Heading1"/>
        <w:pageBreakBefore/>
      </w:pPr>
      <w:r>
        <w:t>19 持有五日与每日换仓如何对应</w:t>
      </w:r>
    </w:p>
    <w:p>
      <w:pPr>
        <w:pStyle w:val="Heading2"/>
      </w:pPr>
      <w:r>
        <w:t>直观解释</w:t>
      </w:r>
    </w:p>
    <w:p>
      <w:r>
        <w:t>当前采用分批持有。每日都可以建立一批新仓，每批有自己的到期日，所以账户中会同时存在不同日期买入的股票。五日描述每批的计划期限；整个账户仍每天有交易机会。</w:t>
      </w:r>
    </w:p>
    <w:p>
      <w:r>
        <w:drawing>
          <wp:inline xmlns:a="http://schemas.openxmlformats.org/drawingml/2006/main" xmlns:pic="http://schemas.openxmlformats.org/drawingml/2006/picture">
            <wp:extent cx="5897880" cy="1828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五日批次时间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28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数字例子与公式</w:t>
      </w:r>
    </w:p>
    <w:p>
      <w:r>
        <w:t>t+1开盘买A批，t+2买B批；A计划t+5收盘卖，B计划t+6收盘卖。h=5每日新批预算不超过当时净值的1/5，同时受现金、总仓位上限、单股持仓和容量约束。预算B=max(0,min(E/h,cash,target×E−已有市值))，再向TopN等额分配。</w:t>
      </w:r>
    </w:p>
    <w:p>
      <w:r>
        <w:t>100万元净值且有足够现金时，一批最多20万元。Top20则每只初始分配约1万元；已有持仓或成交容量可能使实际买入更少。卖出后当天剩余现金不必马上再次投入。</w:t>
      </w:r>
    </w:p>
    <w:p>
      <w:r>
        <w:t>IC使用t+1开盘至t+5收盘的标签，和每批计划端点一致。风险提前减仓、停牌或容量不足可导致实际退出偏离，必须在账本保留。若要每隔5天全仓换一次，则要另设信号间隔并只在相同信号日计算IC，当前不是这种制度。</w:t>
      </w:r>
    </w:p>
    <w:p>
      <w:pPr>
        <w:pStyle w:val="Caption"/>
      </w:pPr>
      <w:r>
        <w:t>源码定位 tools/research_20261011/ledger.py:124。到期日定义。</w:t>
      </w:r>
      <w:r>
        <w:br/>
        <w:t>源码定位 tools/research_20261011/ledger.py:126。新批次预算及约束。</w:t>
      </w:r>
    </w:p>
    <w:p>
      <w:pPr>
        <w:pStyle w:val="Heading1"/>
        <w:pageBreakBefore/>
      </w:pPr>
      <w:r>
        <w:t>20 成本成交限制与公司行为</w:t>
      </w:r>
    </w:p>
    <w:p>
      <w:pPr>
        <w:pStyle w:val="Heading2"/>
      </w:pPr>
      <w:r>
        <w:t>直观解释</w:t>
      </w:r>
    </w:p>
    <w:p>
      <w:r>
        <w:t>高换手策略可能被费用吃掉，流动性不足会使目标仓位买不满，跌停或停牌会阻碍退出。回测需要把这些约束变为显式规则，才能解释为什么评分好但账户表现一般。</w:t>
      </w:r>
    </w:p>
    <w:p>
      <w:pPr>
        <w:pStyle w:val="Heading2"/>
      </w:pPr>
      <w:r>
        <w:t>数字例子</w:t>
      </w:r>
    </w:p>
    <w:p>
      <w:r>
        <w:t>1bp=0.0001。10万元成交，1bp费用10元、5bp为50元、15bp为150元。买卖各收一次，原价往返10万元在5bp假设下约100元。若过去20日平均成交额为100万元，1%日容量为1万元；上午已卖8000元，当天买卖共用容量只剩2000元。</w:t>
      </w:r>
    </w:p>
    <w:p>
      <w:pPr>
        <w:pStyle w:val="Heading2"/>
      </w:pPr>
      <w:r>
        <w:t>当前规则</w:t>
      </w:r>
    </w:p>
    <w:p>
      <w:r>
        <w:t>主账本初始100万元，不使用杠杆；单股买入时总市值上限为当时净值10%；初始买入至少100股，数量取整数；T+1禁止入场当天卖出；当日买卖共用上一日ADV20的1%容量。价格上限用参考价的1.295倍、下限0.705倍近似筛不可成交，真实证券交易状态仍需数据补齐。</w:t>
      </w:r>
    </w:p>
    <w:p>
      <w:pPr>
        <w:pStyle w:val="Heading2"/>
      </w:pPr>
      <w:r>
        <w:t>最新老师要求与已实现的区别</w:t>
      </w:r>
    </w:p>
    <w:p>
      <w:r>
        <w:t>已完成主方案5bp每边，以及固定评分和固定日程下0、1、2、5、15bp敏感性。老师10月12日要求简化实验每边1bp且暂不算滑点；这需要按新成本重新执行验证选择，不能拿已有1bp敏感性称作完整新协议验收。</w:t>
      </w:r>
    </w:p>
    <w:p>
      <w:r>
        <w:t>分红按除权日即时税前入账、送转即日可用是研究情景，实际到账、税率和股份可卖日未核实。准确交易规则字段和成交日志缺失时，应在结果中保留这层限制。</w:t>
      </w:r>
    </w:p>
    <w:p>
      <w:pPr>
        <w:pStyle w:val="Caption"/>
      </w:pPr>
      <w:r>
        <w:t>源码定位 tools/research_20261011/ledger.py:72。有效记录与涨跌停近似。</w:t>
      </w:r>
      <w:r>
        <w:br/>
        <w:t>源码定位 tools/research_20261011/ledger.py:86。买卖共同容量。</w:t>
      </w:r>
      <w:r>
        <w:br/>
        <w:t>源码定位 tools/research_20261011/evaluate_models.py:51。成本敏感性范围。</w:t>
      </w:r>
    </w:p>
    <w:p>
      <w:pPr>
        <w:pStyle w:val="Heading1"/>
        <w:pageBreakBefore/>
      </w:pPr>
      <w:r>
        <w:t>21 仓位管理怎样影响回撤</w:t>
      </w:r>
    </w:p>
    <w:p>
      <w:pPr>
        <w:pStyle w:val="Heading2"/>
      </w:pPr>
      <w:r>
        <w:t>直观解释</w:t>
      </w:r>
    </w:p>
    <w:p>
      <w:r>
        <w:t>选股决定相对偏好，风险预算决定资金投入多少。减少暴露通常会同时缩小收益和波动，但不能保证改善风险调整指标；还可能错过反弹。代码没有直接“把最大回撤设成10%”这种可保证操作。</w:t>
      </w:r>
    </w:p>
    <w:p>
      <w:pPr>
        <w:pStyle w:val="Heading2"/>
      </w:pPr>
      <w:r>
        <w:t>数字例子与公式</w:t>
      </w:r>
    </w:p>
    <w:p>
      <w:r>
        <w:t>市场年化波动估计40%，目标波动20%，vol20的仓位上限约20%/40%=50%。若趋势为负，trend_vol再乘0.1，则约5%。代码还设置上下限，目标仓位与实际持仓比例可能因成交和现金不同。</w:t>
      </w:r>
    </w:p>
    <w:p>
      <w:r>
        <w:t>回撤保护使用上一日回撤：低于6%乘1，6%到10%乘0.5，达到10%乘0.15；若过去市场趋势超过3%，系数至少0.5。CPPI使用min(基础上限,max(0,4×(E−0.85峰值)/E))。例：E=95、峰值100时，CPPI上限约42.1%。</w:t>
      </w:r>
    </w:p>
    <w:p>
      <w:r>
        <w:t>追踪止损stop8在上一日估值低于入场以来峰值的92%时，尝试下一开盘卖出。跳空和无法成交会使实际损失越过8%，因此名称不是最大亏损保证。</w:t>
      </w:r>
    </w:p>
    <w:p>
      <w:pPr>
        <w:pStyle w:val="Heading2"/>
      </w:pPr>
      <w:r>
        <w:t>科研上怎样比较</w:t>
      </w:r>
    </w:p>
    <w:p>
      <w:r>
        <w:t>先固定相同评分、TopN、成本与持有期，比较无仓位控制、固定低仓位、纯波动、趋势、HMM。再看净收益、回撤、资金利用率和近期窗口。降低仓位后回撤变小本身不足以证明状态识别有用。</w:t>
      </w:r>
    </w:p>
    <w:p>
      <w:pPr>
        <w:pStyle w:val="Caption"/>
      </w:pPr>
      <w:r>
        <w:t>源码定位 tools/research_20261011/regimes.py:28。基础波动与趋势仓位。</w:t>
      </w:r>
      <w:r>
        <w:br/>
        <w:t>源码定位 tools/research_20261011/ledger.py:106。回撤、CPPI和追踪止损的实际条件。</w:t>
      </w:r>
    </w:p>
    <w:p>
      <w:pPr>
        <w:pStyle w:val="Heading1"/>
        <w:pageBreakBefore/>
      </w:pPr>
      <w:r>
        <w:t>22 HMM的状态概率怎样计算</w:t>
      </w:r>
    </w:p>
    <w:p>
      <w:pPr>
        <w:pStyle w:val="Heading2"/>
      </w:pPr>
      <w:r>
        <w:t>直观解释</w:t>
      </w:r>
    </w:p>
    <w:p>
      <w:r>
        <w:t>HMM假设市场背后有少数不可直接观察的状态，不同状态产生不同分布的收益、波动等观测。它输出概率，不是确定的牛熊判断。状态编号只是一种标签；本项目按训练内市场波动从低到高重新排序。</w:t>
      </w:r>
    </w:p>
    <w:p>
      <w:pPr>
        <w:pStyle w:val="Heading2"/>
      </w:pPr>
      <w:r>
        <w:t>数字例子</w:t>
      </w:r>
    </w:p>
    <w:p>
      <w:r>
        <w:t>昨天状态概率为[0.8,0.2]，转移矩阵为[[0.9,0.1],[0.2,0.8]]。今天观测前的先验为[0.76,0.24]。若今天观测在两个状态下的相对似然为[0.3,0.7]，乘积为[0.228,0.168]，归一化后后验约[0.576,0.424]。下一日预测再乘转移矩阵，约[0.603,0.397]。</w:t>
      </w:r>
    </w:p>
    <w:p>
      <w:pPr>
        <w:pStyle w:val="Heading2"/>
      </w:pPr>
      <w:r>
        <w:t>必要公式</w:t>
      </w:r>
    </w:p>
    <w:p>
      <w:r>
        <w:t>α_t(j) ∝ p(o_t|z_t=j) Σ_i α_(t−1)(i) A_ij。下一期状态概率p_(t+1)=α_t A。项目只用前向滤波和一步预测，没有用全样本后向平滑把未来行情传回过去。hmm3_p列保存的是一步预测概率。</w:t>
      </w:r>
    </w:p>
    <w:p>
      <w:pPr>
        <w:pStyle w:val="Heading2"/>
      </w:pPr>
      <w:r>
        <w:t>当前实际拟合</w:t>
      </w:r>
    </w:p>
    <w:p>
      <w:r>
        <w:t>五项观测为市场平均收益、对数波动、趋势强度、非流动性中位数、股票收益离散度。标准化器只在过去训练窗拟合。每月重估2或3状态高斯HMM，默认取过去504日；尝试种子17和29，检查似然、状态占比和持续期，选择合格拟合。失败显式回退到波动控制。</w:t>
      </w:r>
    </w:p>
    <w:p>
      <w:r>
        <w:t>平均持续期近似1/(1−A_kk)，例如留在本状态概率0.9，对应约10个交易日。代码门槛包括最小状态概率质量10、最小持续期2日。每月更新参数不妨碍每天递推概率。</w:t>
      </w:r>
    </w:p>
    <w:p>
      <w:pPr>
        <w:pStyle w:val="Caption"/>
      </w:pPr>
      <w:r>
        <w:t>源码定位 tools/research_20261011/regimes.py:11。前向递推实现。</w:t>
      </w:r>
      <w:r>
        <w:br/>
        <w:t>源码定位 tools/research_20261011/regimes.py:47。拟合诊断条件。</w:t>
      </w:r>
      <w:r>
        <w:br/>
        <w:t>源码定位 tools/research_20261011/regimes.py:70。一步预测概率及状态排序。</w:t>
      </w:r>
    </w:p>
    <w:p>
      <w:pPr>
        <w:pStyle w:val="Heading1"/>
        <w:pageBreakBefore/>
      </w:pPr>
      <w:r>
        <w:t>23 HMM怎样进入选股和仓位</w:t>
      </w:r>
    </w:p>
    <w:p>
      <w:pPr>
        <w:pStyle w:val="Heading2"/>
      </w:pPr>
      <w:r>
        <w:t>直观解释</w:t>
      </w:r>
    </w:p>
    <w:p>
      <w:r>
        <w:t>当前有三条接入路线：状态概率决定软仓位；状态条件相关决定因子评分权重；独立因子择时研究用状态条件收益与协方差配置。不能把三个分支统称为同一个“HMM模型”。</w:t>
      </w:r>
    </w:p>
    <w:p>
      <w:pPr>
        <w:pStyle w:val="Heading2"/>
      </w:pPr>
      <w:r>
        <w:t>数字例子与公式</w:t>
      </w:r>
    </w:p>
    <w:p>
      <w:r>
        <w:t>两状态仓位上限分别为1和0.1，下一日概率为[0.6,0.4]，概率加权上限为0.64。代码再用只依赖当前和过去的指数平滑，减少频繁跳变。条件IC则先估计每个状态下因子权重w_k，再用w_t=Σp_t,k w_k，股票分数s_i,t=x_i,t·w_t。</w:t>
      </w:r>
    </w:p>
    <w:p>
      <w:pPr>
        <w:pStyle w:val="Heading2"/>
      </w:pPr>
      <w:r>
        <w:t>实验怎样判断增益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15"/>
        <w:gridCol w:w="1841"/>
        <w:gridCol w:w="1841"/>
        <w:gridCol w:w="2763"/>
      </w:tblGrid>
      <w:tr>
        <w:trPr>
          <w:cantSplit/>
          <w:tblHeader/>
        </w:trPr>
        <w:tc>
          <w:tcPr>
            <w:tcW w:type="dxa" w:w="291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HMM方案</w:t>
            </w:r>
          </w:p>
        </w:tc>
        <w:tc>
          <w:tcPr>
            <w:tcW w:type="dxa" w:w="184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Sharpe差值</w:t>
            </w:r>
          </w:p>
        </w:tc>
        <w:tc>
          <w:tcPr>
            <w:tcW w:type="dxa" w:w="184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Calmar差值</w:t>
            </w:r>
          </w:p>
        </w:tc>
        <w:tc>
          <w:tcPr>
            <w:tcW w:type="dxa" w:w="27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最大回撤差值</w:t>
            </w:r>
          </w:p>
        </w:tc>
      </w:tr>
      <w:tr>
        <w:trPr>
          <w:cantSplit/>
        </w:trPr>
        <w:tc>
          <w:tcPr>
            <w:tcW w:type="dxa" w:w="291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2_defensive</w:t>
            </w:r>
          </w:p>
        </w:tc>
        <w:tc>
          <w:tcPr>
            <w:tcW w:type="dxa" w:w="184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0.521</w:t>
            </w:r>
          </w:p>
        </w:tc>
        <w:tc>
          <w:tcPr>
            <w:tcW w:type="dxa" w:w="184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1.092</w:t>
            </w:r>
          </w:p>
        </w:tc>
        <w:tc>
          <w:tcPr>
            <w:tcW w:type="dxa" w:w="27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+7.29个百分点</w:t>
            </w:r>
          </w:p>
        </w:tc>
      </w:tr>
      <w:tr>
        <w:trPr>
          <w:cantSplit/>
        </w:trPr>
        <w:tc>
          <w:tcPr>
            <w:tcW w:type="dxa" w:w="291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3_defensive</w:t>
            </w:r>
          </w:p>
        </w:tc>
        <w:tc>
          <w:tcPr>
            <w:tcW w:type="dxa" w:w="184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0.408</w:t>
            </w:r>
          </w:p>
        </w:tc>
        <w:tc>
          <w:tcPr>
            <w:tcW w:type="dxa" w:w="184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1.082</w:t>
            </w:r>
          </w:p>
        </w:tc>
        <w:tc>
          <w:tcPr>
            <w:tcW w:type="dxa" w:w="27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+3.43个百分点</w:t>
            </w:r>
          </w:p>
        </w:tc>
      </w:tr>
      <w:tr>
        <w:trPr>
          <w:cantSplit/>
        </w:trPr>
        <w:tc>
          <w:tcPr>
            <w:tcW w:type="dxa" w:w="291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3_volatility</w:t>
            </w:r>
          </w:p>
        </w:tc>
        <w:tc>
          <w:tcPr>
            <w:tcW w:type="dxa" w:w="184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-0.515</w:t>
            </w:r>
          </w:p>
        </w:tc>
        <w:tc>
          <w:tcPr>
            <w:tcW w:type="dxa" w:w="184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-0.335</w:t>
            </w:r>
          </w:p>
        </w:tc>
        <w:tc>
          <w:tcPr>
            <w:tcW w:type="dxa" w:w="27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-2.58个百分点</w:t>
            </w:r>
          </w:p>
        </w:tc>
      </w:tr>
    </w:tbl>
    <w:p>
      <w:r>
        <w:t>这些是h5、ensemble、Top20、相同现金账本、5bp每边的全快照诊断。匹配固定仓位的上限是根据评价期实际平均暴露事后反推的，只能辅助分析，不能称为可上线选择器。</w:t>
      </w:r>
    </w:p>
    <w:p>
      <w:r>
        <w:t>HMM防御路线在该诊断中提高了Sharpe和Calmar，同时最大回撤也可能更大；HMM波动路线降低回撤却降低了Sharpe。结论是收益风险权衡依赖接入方式，不存在“状态模型一定各项改善”的已验证事实。应检验状态估计、动作映射和成交影响，而不能为了正结果删除失败方案。</w:t>
      </w:r>
    </w:p>
    <w:p>
      <w:pPr>
        <w:pStyle w:val="Caption"/>
      </w:pPr>
      <w:r>
        <w:t>源码定位 tools/research_20261011/train_models.py:43。状态概率加权的因子相关估计。</w:t>
      </w:r>
      <w:r>
        <w:br/>
        <w:t>源码定位 tools/research_20261011/evaluate_models.py:64。事后平均敞口匹配诊断。</w:t>
      </w:r>
    </w:p>
    <w:p>
      <w:pPr>
        <w:pStyle w:val="Heading1"/>
        <w:pageBreakBefore/>
      </w:pPr>
      <w:r>
        <w:t>24 评价指标从净值怎样算</w:t>
      </w:r>
    </w:p>
    <w:p>
      <w:pPr>
        <w:pStyle w:val="Heading2"/>
      </w:pPr>
      <w:r>
        <w:t>直观解释</w:t>
      </w:r>
    </w:p>
    <w:p>
      <w:r>
        <w:t>累计收益回答赚了多少；年化收益按时间折算；最大回撤回答从过去高点最深跌了多少；Sharpe比较平均超额收益和日波动；Calmar比较年化收益和最大回撤。每个指标只回答一部分问题。</w:t>
      </w:r>
    </w:p>
    <w:p>
      <w:pPr>
        <w:pStyle w:val="Heading2"/>
      </w:pPr>
      <w:r>
        <w:t>数字例子</w:t>
      </w:r>
    </w:p>
    <w:p>
      <w:r>
        <w:t>初始100，后来净值110、88、105。累计收益5%；从110跌到88的最大回撤20%，不是从100到88的12%。若一年年化收益30%、最大回撤10%，Calmar为3；累计收益除以回撤不是本项目Calmar定义。</w:t>
      </w:r>
    </w:p>
    <w:p>
      <w:pPr>
        <w:pStyle w:val="Heading2"/>
      </w:pPr>
      <w:r>
        <w:t>必要公式</w:t>
      </w:r>
    </w:p>
    <w:p>
      <w:r>
        <w:t>r_t=E_t/E_(t−1)−1，首日分母取初始资金。年化收益=(期末/初始)^(1/实际日历年数)−1。峰值P_t=max(初始资金,E_1,…,E_t)；MDD=max(1−E_t/P_t)。Calmar=年化收益/MDD。</w:t>
      </w:r>
    </w:p>
    <w:p>
      <w:r>
        <w:t>Sharpe_rf=(日均收益−日无风险收益)/日收益样本标准差×√252。日无风险收益=(1.015)^(1/252)−1；代码同时报告无风险为0的Sharpe。现金收益在账本中记0，因此留大量现金时仍会受到无风险扣减影响。</w:t>
      </w:r>
    </w:p>
    <w:p>
      <w:pPr>
        <w:pStyle w:val="Heading2"/>
      </w:pPr>
      <w:r>
        <w:t>补充指标的单位</w:t>
      </w:r>
    </w:p>
    <w:p>
      <w:r>
        <w:t>exposure=股票市值/净值；换手=当日买卖金额合计/当日净值；空仓天比例统计exposure小于1%的天数。成交胜率按已完成卖出记录的盈利比例算，部分卖出可产生多条记录，不能当作独立交易次数；盈亏比为平均盈利金额/平均亏损金额绝对值。</w:t>
      </w:r>
    </w:p>
    <w:p>
      <w:pPr>
        <w:pStyle w:val="Caption"/>
      </w:pPr>
      <w:r>
        <w:t>源码定位 tools/research_20261011/ledger.py:6。全部净值指标与成交指标。</w:t>
      </w:r>
    </w:p>
    <w:p>
      <w:pPr>
        <w:pStyle w:val="Heading1"/>
        <w:pageBreakBefore/>
      </w:pPr>
      <w:r>
        <w:t>25 当前主结果与历史探索的区别</w:t>
      </w:r>
    </w:p>
    <w:p>
      <w:pPr>
        <w:pStyle w:val="Heading2"/>
      </w:pPr>
      <w:r>
        <w:t>先看自动验证选择结果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87"/>
        <w:gridCol w:w="2253"/>
        <w:gridCol w:w="1733"/>
        <w:gridCol w:w="1733"/>
        <w:gridCol w:w="2254"/>
      </w:tblGrid>
      <w:tr>
        <w:trPr>
          <w:cantSplit/>
          <w:tblHeader/>
        </w:trPr>
        <w:tc>
          <w:tcPr>
            <w:tcW w:type="dxa" w:w="1387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期限</w:t>
            </w:r>
          </w:p>
        </w:tc>
        <w:tc>
          <w:tcPr>
            <w:tcW w:type="dxa" w:w="225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年化收益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Sharpe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Calmar</w:t>
            </w:r>
          </w:p>
        </w:tc>
        <w:tc>
          <w:tcPr>
            <w:tcW w:type="dxa" w:w="2254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最大回撤</w:t>
            </w:r>
          </w:p>
        </w:tc>
      </w:tr>
      <w:tr>
        <w:trPr>
          <w:cantSplit/>
        </w:trPr>
        <w:tc>
          <w:tcPr>
            <w:tcW w:type="dxa" w:w="1387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1日</w:t>
            </w:r>
          </w:p>
        </w:tc>
        <w:tc>
          <w:tcPr>
            <w:tcW w:type="dxa" w:w="225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29.06%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1.061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1.038</w:t>
            </w:r>
          </w:p>
        </w:tc>
        <w:tc>
          <w:tcPr>
            <w:tcW w:type="dxa" w:w="2254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28.00%</w:t>
            </w:r>
          </w:p>
        </w:tc>
      </w:tr>
      <w:tr>
        <w:trPr>
          <w:cantSplit/>
        </w:trPr>
        <w:tc>
          <w:tcPr>
            <w:tcW w:type="dxa" w:w="1387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2日</w:t>
            </w:r>
          </w:p>
        </w:tc>
        <w:tc>
          <w:tcPr>
            <w:tcW w:type="dxa" w:w="225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34.74%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1.238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1.412</w:t>
            </w:r>
          </w:p>
        </w:tc>
        <w:tc>
          <w:tcPr>
            <w:tcW w:type="dxa" w:w="2254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24.60%</w:t>
            </w:r>
          </w:p>
        </w:tc>
      </w:tr>
      <w:tr>
        <w:trPr>
          <w:cantSplit/>
        </w:trPr>
        <w:tc>
          <w:tcPr>
            <w:tcW w:type="dxa" w:w="1387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5日</w:t>
            </w:r>
          </w:p>
        </w:tc>
        <w:tc>
          <w:tcPr>
            <w:tcW w:type="dxa" w:w="225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22.45%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1.028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0.940</w:t>
            </w:r>
          </w:p>
        </w:tc>
        <w:tc>
          <w:tcPr>
            <w:tcW w:type="dxa" w:w="2254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23.87%</w:t>
            </w:r>
          </w:p>
        </w:tc>
      </w:tr>
      <w:tr>
        <w:trPr>
          <w:cantSplit/>
        </w:trPr>
        <w:tc>
          <w:tcPr>
            <w:tcW w:type="dxa" w:w="1387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10日</w:t>
            </w:r>
          </w:p>
        </w:tc>
        <w:tc>
          <w:tcPr>
            <w:tcW w:type="dxa" w:w="225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10.00%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0.515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0.440</w:t>
            </w:r>
          </w:p>
        </w:tc>
        <w:tc>
          <w:tcPr>
            <w:tcW w:type="dxa" w:w="2254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22.75%</w:t>
            </w:r>
          </w:p>
        </w:tc>
      </w:tr>
      <w:tr>
        <w:trPr>
          <w:cantSplit/>
        </w:trPr>
        <w:tc>
          <w:tcPr>
            <w:tcW w:type="dxa" w:w="1387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20日</w:t>
            </w:r>
          </w:p>
        </w:tc>
        <w:tc>
          <w:tcPr>
            <w:tcW w:type="dxa" w:w="225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3.50%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0.228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0.237</w:t>
            </w:r>
          </w:p>
        </w:tc>
        <w:tc>
          <w:tcPr>
            <w:tcW w:type="dxa" w:w="2254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14.78%</w:t>
            </w:r>
          </w:p>
        </w:tc>
      </w:tr>
    </w:tbl>
    <w:p>
      <w:r>
        <w:t>表中统一使用2024-10-08至2026-09-30的485个交易日，成本5bp每边、Sharpe无风险年率1.5%。五个期限都没有同时超过两道门槛。全快照到10月9日共487日，h5 Sharpe约1.040、Calmar约0.943，截止不同不能混写。</w:t>
      </w:r>
    </w:p>
    <w:p>
      <w:pPr>
        <w:pStyle w:val="Heading2"/>
      </w:pPr>
      <w:r>
        <w:t>再看历史探索候选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22"/>
        <w:gridCol w:w="2340"/>
        <w:gridCol w:w="1588"/>
        <w:gridCol w:w="1588"/>
        <w:gridCol w:w="1922"/>
      </w:tblGrid>
      <w:tr>
        <w:trPr>
          <w:cantSplit/>
          <w:tblHeader/>
        </w:trPr>
        <w:tc>
          <w:tcPr>
            <w:tcW w:type="dxa" w:w="1922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预测/持有</w:t>
            </w:r>
          </w:p>
        </w:tc>
        <w:tc>
          <w:tcPr>
            <w:tcW w:type="dxa" w:w="2340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158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Sharpe</w:t>
            </w:r>
          </w:p>
        </w:tc>
        <w:tc>
          <w:tcPr>
            <w:tcW w:type="dxa" w:w="158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Calmar</w:t>
            </w:r>
          </w:p>
        </w:tc>
        <w:tc>
          <w:tcPr>
            <w:tcW w:type="dxa" w:w="1922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最大回撤</w:t>
            </w:r>
          </w:p>
        </w:tc>
      </w:tr>
      <w:tr>
        <w:trPr>
          <w:cantSplit/>
        </w:trPr>
        <w:tc>
          <w:tcPr>
            <w:tcW w:type="dxa" w:w="1922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1/1日</w:t>
            </w:r>
          </w:p>
        </w:tc>
        <w:tc>
          <w:tcPr>
            <w:tcW w:type="dxa" w:w="2340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ridge60</w:t>
            </w:r>
          </w:p>
        </w:tc>
        <w:tc>
          <w:tcPr>
            <w:tcW w:type="dxa" w:w="158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1.453</w:t>
            </w:r>
          </w:p>
        </w:tc>
        <w:tc>
          <w:tcPr>
            <w:tcW w:type="dxa" w:w="158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2.164</w:t>
            </w:r>
          </w:p>
        </w:tc>
        <w:tc>
          <w:tcPr>
            <w:tcW w:type="dxa" w:w="1922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6.20%</w:t>
            </w:r>
          </w:p>
        </w:tc>
      </w:tr>
      <w:tr>
        <w:trPr>
          <w:cantSplit/>
        </w:trPr>
        <w:tc>
          <w:tcPr>
            <w:tcW w:type="dxa" w:w="1922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2/2日</w:t>
            </w:r>
          </w:p>
        </w:tc>
        <w:tc>
          <w:tcPr>
            <w:tcW w:type="dxa" w:w="2340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ic</w:t>
            </w:r>
          </w:p>
        </w:tc>
        <w:tc>
          <w:tcPr>
            <w:tcW w:type="dxa" w:w="158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1.477</w:t>
            </w:r>
          </w:p>
        </w:tc>
        <w:tc>
          <w:tcPr>
            <w:tcW w:type="dxa" w:w="158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2.204</w:t>
            </w:r>
          </w:p>
        </w:tc>
        <w:tc>
          <w:tcPr>
            <w:tcW w:type="dxa" w:w="1922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6.88%</w:t>
            </w:r>
          </w:p>
        </w:tc>
      </w:tr>
      <w:tr>
        <w:trPr>
          <w:cantSplit/>
        </w:trPr>
        <w:tc>
          <w:tcPr>
            <w:tcW w:type="dxa" w:w="1922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5/5日</w:t>
            </w:r>
          </w:p>
        </w:tc>
        <w:tc>
          <w:tcPr>
            <w:tcW w:type="dxa" w:w="2340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ic</w:t>
            </w:r>
          </w:p>
        </w:tc>
        <w:tc>
          <w:tcPr>
            <w:tcW w:type="dxa" w:w="158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1.461</w:t>
            </w:r>
          </w:p>
        </w:tc>
        <w:tc>
          <w:tcPr>
            <w:tcW w:type="dxa" w:w="158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2.297</w:t>
            </w:r>
          </w:p>
        </w:tc>
        <w:tc>
          <w:tcPr>
            <w:tcW w:type="dxa" w:w="1922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5.25%</w:t>
            </w:r>
          </w:p>
        </w:tc>
      </w:tr>
      <w:tr>
        <w:trPr>
          <w:cantSplit/>
        </w:trPr>
        <w:tc>
          <w:tcPr>
            <w:tcW w:type="dxa" w:w="1922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10/5日</w:t>
            </w:r>
          </w:p>
        </w:tc>
        <w:tc>
          <w:tcPr>
            <w:tcW w:type="dxa" w:w="2340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ridge60</w:t>
            </w:r>
          </w:p>
        </w:tc>
        <w:tc>
          <w:tcPr>
            <w:tcW w:type="dxa" w:w="158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1.296</w:t>
            </w:r>
          </w:p>
        </w:tc>
        <w:tc>
          <w:tcPr>
            <w:tcW w:type="dxa" w:w="158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2.044</w:t>
            </w:r>
          </w:p>
        </w:tc>
        <w:tc>
          <w:tcPr>
            <w:tcW w:type="dxa" w:w="1922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5.39%</w:t>
            </w:r>
          </w:p>
        </w:tc>
      </w:tr>
      <w:tr>
        <w:trPr>
          <w:cantSplit/>
        </w:trPr>
        <w:tc>
          <w:tcPr>
            <w:tcW w:type="dxa" w:w="1922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20/5日</w:t>
            </w:r>
          </w:p>
        </w:tc>
        <w:tc>
          <w:tcPr>
            <w:tcW w:type="dxa" w:w="2340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</w:pPr>
            <w:r>
              <w:rPr>
                <w:b w:val="0"/>
                <w:color w:val="000000"/>
                <w:sz w:val="19"/>
              </w:rPr>
              <w:t>conditional_ic</w:t>
            </w:r>
          </w:p>
        </w:tc>
        <w:tc>
          <w:tcPr>
            <w:tcW w:type="dxa" w:w="158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1.559</w:t>
            </w:r>
          </w:p>
        </w:tc>
        <w:tc>
          <w:tcPr>
            <w:tcW w:type="dxa" w:w="1588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2.380</w:t>
            </w:r>
          </w:p>
        </w:tc>
        <w:tc>
          <w:tcPr>
            <w:tcW w:type="dxa" w:w="1922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5.50%</w:t>
            </w:r>
          </w:p>
        </w:tc>
      </w:tr>
    </w:tbl>
    <w:p>
      <w:r>
        <w:t>这些候选在已查看的历史中比较后选出，不能与验证规则自动选型混称同一结果。尤其h10和h20还需同时看forecast_horizon和holding_period；短期持有的结果不代表同长度标签与持有的基线。</w:t>
      </w:r>
    </w:p>
    <w:p>
      <w:pPr>
        <w:pStyle w:val="Heading2"/>
      </w:pPr>
      <w:r>
        <w:t>怎样准确向老师汇报</w:t>
      </w:r>
    </w:p>
    <w:p>
      <w:r>
        <w:t>“我们已经完成模型、风险与执行的可复核比较，找到部分全历史数字达标候选；但主验证选择和近期窗口尚未通过稳定性验收。”这同时说明工作完成了什么、结论仍缺什么，不把目标门槛当成已经得到的事实。</w:t>
      </w:r>
    </w:p>
    <w:p>
      <w:pPr>
        <w:pStyle w:val="Caption"/>
      </w:pPr>
      <w:r>
        <w:t>源码定位 tools/research_20261011/evaluate_models.py:46。固定比较区间的来源。</w:t>
      </w:r>
      <w:r>
        <w:br/>
        <w:t>源码定位 tools/research_20261011/risk_refinement.py:30。历史风险候选选择流程。</w:t>
      </w:r>
    </w:p>
    <w:p>
      <w:pPr>
        <w:pStyle w:val="Heading1"/>
        <w:pageBreakBefore/>
      </w:pPr>
      <w:r>
        <w:t>26 回撤归因基准和统计不确定性</w:t>
      </w:r>
    </w:p>
    <w:p>
      <w:pPr>
        <w:pStyle w:val="Heading2"/>
      </w:pPr>
      <w:r>
        <w:t>直观解释</w:t>
      </w:r>
    </w:p>
    <w:p>
      <w:r>
        <w:t>净值跌了，可能有市场整体下跌、模型相对排序失效、暴露集中、交易成本或数据错误等原因。两条曲线趋势不同并不矛盾；模型学到不同关系、持仓路径与费用都可能不同。解释必须回到同一窗口的持仓和贡献。</w:t>
      </w:r>
    </w:p>
    <w:p>
      <w:pPr>
        <w:pStyle w:val="Heading2"/>
      </w:pPr>
      <w:r>
        <w:t>数字例子</w:t>
      </w:r>
    </w:p>
    <w:p>
      <w:r>
        <w:t>旧LGB40从约266.68万元降到145.80万元，对应回撤45.33%；该峰谷窗口内北证50价格指数下跌约35.06%。这说明市场环境有影响，但不能直接相减得到“选股造成10.27%”，因为仓位、峰值日期和复利路径不同。</w:t>
      </w:r>
    </w:p>
    <w:p>
      <w:pPr>
        <w:pStyle w:val="Heading2"/>
      </w:pPr>
      <w:r>
        <w:t>正确检查顺序</w:t>
      </w:r>
    </w:p>
    <w:p>
      <w:r>
        <w:t>先确定峰值日、谷值日与最差单日，再按个股持仓×收益还原贡献，核对价格、股票代码和公司行为；随后与同区间指数、动态池等权账户和风格暴露比较。旧LGB40最差单日约为2025-04-07的−17.39%，需要逐股检查，不能只用“大盘不好”概括。</w:t>
      </w:r>
    </w:p>
    <w:p>
      <w:pPr>
        <w:pStyle w:val="Heading2"/>
      </w:pPr>
      <w:r>
        <w:t>基准和区间估计</w:t>
      </w:r>
    </w:p>
    <w:p>
      <w:r>
        <w:t>项目保留北证50价格指数基准，以及同资金和成交约束下的动态Top100等权批次账户。指数没有与策略相同的交易费用和可成交约束，因此两种基准各有用途。</w:t>
      </w:r>
    </w:p>
    <w:p>
      <w:r>
        <w:t>block bootstrap每次以20个交易日为连续块抽样，重复1500次，估计固定策略的Sharpe、Calmar等区间。它只保留部分短期相关，不能修复反复挑选最好策略的偏差。bootstrap内年化使用252/n，与账本实际日历年化略有不同，需要注明。</w:t>
      </w:r>
    </w:p>
    <w:p>
      <w:pPr>
        <w:pStyle w:val="Caption"/>
      </w:pPr>
      <w:r>
        <w:t>源码定位 tools/research_20261011/evaluate_models.py:11。分块自助法和未校正研究选择的说明。</w:t>
      </w:r>
      <w:r>
        <w:br/>
        <w:t>源码定位 tools/research_20261011/recent_diagnosis.py:7。近期信号诊断。该文件mean_daily_rank_ic实际为未对评分再排名的Pearson，不能按字段名当成严格Rank IC。</w:t>
      </w:r>
    </w:p>
    <w:p>
      <w:pPr>
        <w:pStyle w:val="Heading1"/>
        <w:pageBreakBefore/>
      </w:pPr>
      <w:r>
        <w:t>27 短窗口月度实验为什么还没解决问题</w:t>
      </w:r>
    </w:p>
    <w:p>
      <w:pPr>
        <w:pStyle w:val="Heading2"/>
      </w:pPr>
      <w:r>
        <w:t>直观解释</w:t>
      </w:r>
    </w:p>
    <w:p>
      <w:r>
        <w:t>更短训练窗能更快适应近期市场，但有效样本更少、估计更不稳定；更频繁重训也会让模型追逐噪声。项目在近期退化后已经做过这条研究分支。</w:t>
      </w:r>
    </w:p>
    <w:p>
      <w:pPr>
        <w:pStyle w:val="Heading2"/>
      </w:pPr>
      <w:r>
        <w:t>数字例子与设计</w:t>
      </w:r>
    </w:p>
    <w:p>
      <w:r>
        <w:t>若只用63个信号日、每天约100行，名义6300条记录，h20标签剔除后还会更少。相邻股票和标签相关，不能把6300行当作足够多的独立样本。窗口变短也不保证因子均值更可靠。</w:t>
      </w:r>
    </w:p>
    <w:p>
      <w:r>
        <w:t>本分支预测期限为1、5、20日，训练窗63、126、252日，每月重训。候选库来自初始训练选100项并加入本地价量和LLM项，每窗再选40项；比较Ridge α=20/180、浅LightGBM和IC加权，另比较HMM训练窗及风险缩放。20日预测还试5/20日两种持有。</w:t>
      </w:r>
    </w:p>
    <w:p>
      <w:pPr>
        <w:pStyle w:val="Heading2"/>
      </w:pPr>
      <w:r>
        <w:t>实际结果</w:t>
      </w:r>
    </w:p>
    <w:p>
      <w:r>
        <w:t>共480个账户组合，全历史41组超过双门槛；最近一年0组，最近半年0组，三段同时达标0组。它是在发现问题后进行的历史探索，不是一次未经查看的新测试。</w:t>
      </w:r>
    </w:p>
    <w:p>
      <w:pPr>
        <w:pStyle w:val="Heading2"/>
      </w:pPr>
      <w:r>
        <w:t>应从失败中学什么</w:t>
      </w:r>
    </w:p>
    <w:p>
      <w:r>
        <w:t>更频繁重训的代码已经有了；目前数据不支持“改月度就能解决近期问题”。下一步应定位相对IC退化、绝对市场收益、费用和暴露的贡献，再登记新的比较。不同截止日期、预测期限和持有长度要保留独立字段。</w:t>
      </w:r>
    </w:p>
    <w:p>
      <w:pPr>
        <w:pStyle w:val="Caption"/>
      </w:pPr>
      <w:r>
        <w:t>源码定位 tools/research_20261011/short_windows.py:14。训练、月度切分和480组组合。</w:t>
      </w:r>
      <w:r>
        <w:br/>
        <w:t>源码定位 tools/research_20261011/short_windows.py:60。全期及近期稳定性门槛。</w:t>
      </w:r>
    </w:p>
    <w:p>
      <w:pPr>
        <w:pStyle w:val="Heading1"/>
        <w:pageBreakBefore/>
      </w:pPr>
      <w:r>
        <w:t>28 分钟因子与分钟成交是两项实验</w:t>
      </w:r>
    </w:p>
    <w:p>
      <w:pPr>
        <w:pStyle w:val="Heading2"/>
      </w:pPr>
      <w:r>
        <w:t>直观解释</w:t>
      </w:r>
    </w:p>
    <w:p>
      <w:r>
        <w:t>分钟因子研究用日内路径提取新信息；分钟成交研究用更细的价格和成交量检验日线下单是否可实现。分钟IC为正并不意味着A股可以当天买入、几分钟后卖出获利。</w:t>
      </w:r>
    </w:p>
    <w:p>
      <w:pPr>
        <w:pStyle w:val="Heading2"/>
      </w:pPr>
      <w:r>
        <w:t>数字例子和公式</w:t>
      </w:r>
    </w:p>
    <w:p>
      <w:r>
        <w:t>某分钟收盘10元、5分钟后10.1元，5分钟标签为1%。代码要求这两端实际相差正好300秒，避免跨午休或缺失分钟。分钟实现波动RV=√Σ分钟收益²；尾盘量占比=最后30条分钟量/全天量；这些聚合成日频特征后，可以用于下一交易日选择。</w:t>
      </w:r>
    </w:p>
    <w:p>
      <w:pPr>
        <w:pStyle w:val="Heading2"/>
      </w:pPr>
      <w:r>
        <w:t>已实现范围</w:t>
      </w:r>
    </w:p>
    <w:p>
      <w:r>
        <w:t>125个分钟文件参与研究；分钟截面使用前一日股票池，检验1、5、20分钟IC。十项聚合特征包括全天/尾盘收益、实现/下行波动、偏度、量集中度、尾盘量占比、收盘相对VWAP偏离、下午相对上午强弱、价量相关。日频模型用2025Q4训练、2026Q3评价。</w:t>
      </w:r>
    </w:p>
    <w:p>
      <w:r>
        <w:t>已存无风险控制账户中，h1累计约+12.72%，h5约−6.28%，h20约+1.05%。训练有效日约58、55、40日，测试窗口短，短期年化和Calmar容易显得很高，不能代替长期验收。</w:t>
      </w:r>
    </w:p>
    <w:p>
      <w:r>
        <w:t>分钟执行另复用旧连续账本，以分钟最不利价格、0.5%/1%/2%参与率和部分成交作压力测试；这些场景的累计结果仍为负。它没有订单簿排队信息，不是实盘成交验证。沪深496只旧样本、31季度扩展也保留，但有生存者和执行局限。</w:t>
      </w:r>
    </w:p>
    <w:p>
      <w:pPr>
        <w:pStyle w:val="Caption"/>
      </w:pPr>
      <w:r>
        <w:t>源码定位 tools/research_20261011/intraday.py:32。分钟连续性检查。</w:t>
      </w:r>
      <w:r>
        <w:br/>
        <w:t>源码定位 tools/research_20261011/intraday.py:65。聚合因子日频模型。</w:t>
      </w:r>
      <w:r>
        <w:br/>
        <w:t>源码定位 tools/research_20261008/minute_account.py:11。分钟执行压力模拟。</w:t>
      </w:r>
    </w:p>
    <w:p>
      <w:pPr>
        <w:pStyle w:val="Heading1"/>
        <w:pageBreakBefore/>
      </w:pPr>
      <w:r>
        <w:t>29 因子择时与个股动量的区别</w:t>
      </w:r>
    </w:p>
    <w:p>
      <w:pPr>
        <w:pStyle w:val="Heading2"/>
      </w:pPr>
      <w:r>
        <w:t>直观解释</w:t>
      </w:r>
    </w:p>
    <w:p>
      <w:r>
        <w:t>个股动量问某只股票过去涨得怎样。因子动量问某种选股规则最近赚钱怎样，再改变规则的权重。HMM因子配置则问不同市场状态下，各规则的收益和相关性是否不同。</w:t>
      </w:r>
    </w:p>
    <w:p>
      <w:pPr>
        <w:pStyle w:val="Heading2"/>
      </w:pPr>
      <w:r>
        <w:t>数字例子</w:t>
      </w:r>
    </w:p>
    <w:p>
      <w:r>
        <w:t>过去一段动量因子平均日收益0.04%、波动0.8%，比值0.05；低波因子平均0.02%、波动0.2%，比值0.10。因子动量可以给低波更高权重，但这不能保证下一阶段仍延续。</w:t>
      </w:r>
    </w:p>
    <w:p>
      <w:pPr>
        <w:pStyle w:val="Heading2"/>
      </w:pPr>
      <w:r>
        <w:t>必要公式与真实实现</w:t>
      </w:r>
    </w:p>
    <w:p>
      <w:r>
        <w:t>每个因子的教学型多空权重为w_i,j=(x_i,j−截面均值)/Σ|x_i,j−均值|，次日因子收益F_j=Σw_i,j r_i,next。代码把该收益记在真正实现日，只在之后使用。63日因子动量为mean(F)/std(F)，经截断和L1归一化后生成当日权重。</w:t>
      </w:r>
    </w:p>
    <w:p>
      <w:r>
        <w:t>HMM分支使用上一日已可用状态概率与当天实现的因子收益配对，计算状态条件均值；向全局均值收缩，再用LedoitWolf协方差求近似均值方差权重w∝(Σ+εI)⁻¹μ。概率混合后转为个股评分，再用只能做多的真实账本检验。</w:t>
      </w:r>
    </w:p>
    <w:p>
      <w:pPr>
        <w:pStyle w:val="Heading2"/>
      </w:pPr>
      <w:r>
        <w:t>结果和边界</w:t>
      </w:r>
    </w:p>
    <w:p>
      <w:r>
        <w:t>该因子收益序列是统计研究用的多空构造，没有单独完整还原融券和费用。h5无仓位控制的HMM因子配置Sharpe约0.377、Calmar约0.157、回撤约52.52%，没有证明有效增益。它借鉴论文思想，未完整复现论文的市场、月频组合或经济约束。</w:t>
      </w:r>
    </w:p>
    <w:p>
      <w:pPr>
        <w:pStyle w:val="Caption"/>
      </w:pPr>
      <w:r>
        <w:t>源码定位 tools/research_20261011/factor_timing.py:15。因子收益构造及实现日登记。</w:t>
      </w:r>
      <w:r>
        <w:br/>
        <w:t>源码定位 tools/research_20261011/factor_timing.py:29。条件收益、收缩协方差和配置。</w:t>
      </w:r>
    </w:p>
    <w:p>
      <w:pPr>
        <w:pStyle w:val="Heading1"/>
        <w:pageBreakBefore/>
      </w:pPr>
      <w:r>
        <w:t>30 LLM因子挖掘已经实现到哪一步</w:t>
      </w:r>
    </w:p>
    <w:p>
      <w:pPr>
        <w:pStyle w:val="Heading2"/>
      </w:pPr>
      <w:r>
        <w:t>直观解释</w:t>
      </w:r>
    </w:p>
    <w:p>
      <w:r>
        <w:t>LLM在本项目中先提出可计算的因子假说，然后用受限表达式执行，接受和其他因子相同的训练筛选与评价。它不是直接凭自然语言判断某只股票明天必涨。</w:t>
      </w:r>
    </w:p>
    <w:p>
      <w:pPr>
        <w:pStyle w:val="Heading2"/>
      </w:pPr>
      <w:r>
        <w:t>数字例子</w:t>
      </w:r>
    </w:p>
    <w:p>
      <w:r>
        <w:t>表达式short_reversal=−mom2表示短期反转假说。A过去两日涨8%，B跌3%，原始值分别−0.08和0.03，B获得更高反转分数。是否真的预测未来，需要按历史时点验证，不能从公式名字推出结论。</w:t>
      </w:r>
    </w:p>
    <w:p>
      <w:pPr>
        <w:pStyle w:val="Heading2"/>
      </w:pPr>
      <w:r>
        <w:t>实现方式</w:t>
      </w:r>
    </w:p>
    <w:p>
      <w:r>
        <w:t>24个提案都包含id、表达式、经济假说、来源与信息截止说明。factor_dsl只接受已存在列名、数值常量、加减乘除和负号，不接受任意函数调用或Python执行。例：__import__或open之类表达式会被拒绝。非有限输出转成缺失，再按当天截面排名。</w:t>
      </w:r>
    </w:p>
    <w:p>
      <w:r>
        <w:t>其中风险调整动量、下行风险、隔夜反转、成交活跃度等都使用本地因果价量列。llm_ridge专门用24项构成消融对照，主候选库也可选择其中部分。生成后进入研究库不等于它创造了经过证实的新Alpha。</w:t>
      </w:r>
    </w:p>
    <w:p>
      <w:pPr>
        <w:pStyle w:val="Heading2"/>
      </w:pPr>
      <w:r>
        <w:t>没有完成的能力</w:t>
      </w:r>
    </w:p>
    <w:p>
      <w:r>
        <w:t>当前是本地一次提案、受限执行和实验反馈流程，没有运行付费RD-Agent后台，也没有持续自治地读论文、迭代提出无限新因子。若以后增加自动搜索，要记录所有提案、失败、选择时间和搜索预算，避免只留下赢家。</w:t>
      </w:r>
    </w:p>
    <w:p>
      <w:pPr>
        <w:pStyle w:val="Caption"/>
      </w:pPr>
      <w:r>
        <w:t>源码定位 tools/research_20261011/factor_dsl.py:6。受限AST求值器。</w:t>
      </w:r>
      <w:r>
        <w:br/>
        <w:t>源码定位 tools/research_20261011/prepare_data.py:68。记录24项假说及来源。</w:t>
      </w:r>
    </w:p>
    <w:p>
      <w:pPr>
        <w:pStyle w:val="Heading1"/>
        <w:pageBreakBefore/>
      </w:pPr>
      <w:r>
        <w:t>31 Jev财报新闻风险接入如何使用</w:t>
      </w:r>
    </w:p>
    <w:p>
      <w:pPr>
        <w:pStyle w:val="Heading2"/>
      </w:pPr>
      <w:r>
        <w:t>直观解释</w:t>
      </w:r>
    </w:p>
    <w:p>
      <w:r>
        <w:t>Jev在规划中负责把文本证据转成结构化决策信号：财报改善或恶化分类、新闻事件影响等级、明确风险证据概率。它与价量模型输入不同，当前按你的要求只完成本地接口和合成测试，没有真实付费调用。</w:t>
      </w:r>
    </w:p>
    <w:p>
      <w:pPr>
        <w:pStyle w:val="Heading2"/>
      </w:pPr>
      <w:r>
        <w:t>数字例子</w:t>
      </w:r>
    </w:p>
    <w:p>
      <w:r>
        <w:t>财报四类概率为[改善0.6,恶化0.1,混合0.2,不足0.1]，选择改善；它表示文本分类概率，不是股票上涨概率。新闻五档0到4的概率为[0.1,0.1,0.2,0.4,0.2]，期望等级为2.5。风险字段在0到1之间，也必须有真实标注才能检验可靠性。</w:t>
      </w:r>
    </w:p>
    <w:p>
      <w:pPr>
        <w:pStyle w:val="Heading2"/>
      </w:pPr>
      <w:r>
        <w:t>必要公式与校准</w:t>
      </w:r>
    </w:p>
    <w:p>
      <w:r>
        <w:t>多类Brier=样本平均Σ_k(p_k−onehot_k)²；LogLoss=平均−log(p_真实类)；ECE按置信度分箱，比较每箱准确率与平均置信度。例：两类p=[0.8,0.2]，真实第一类，当前多类Brier定义为0.04+0.04=0.08。</w:t>
      </w:r>
    </w:p>
    <w:p>
      <w:pPr>
        <w:pStyle w:val="Heading2"/>
      </w:pPr>
      <w:r>
        <w:t>时间与接口约束</w:t>
      </w:r>
    </w:p>
    <w:p>
      <w:r>
        <w:t>Evidence记录发布、采集、版本可得时间，三者都不能晚于决策时点。历史财报后来被更正的版本不能放回更早日期。代码固定模型标识jev-1.13.0，检查问题集合、类型、概率和、概率范围与返回版本；call_jev默认拒绝联网。</w:t>
      </w:r>
    </w:p>
    <w:p>
      <w:r>
        <w:t>下一步需要真实文本归档、人工标签、按时间分开的训练校准测试和下游增益对照。真实API契约、中文概率校准与选股增益均未实测；离线测试只证明本地约束按预期工作。</w:t>
      </w:r>
    </w:p>
    <w:p>
      <w:pPr>
        <w:pStyle w:val="Caption"/>
      </w:pPr>
      <w:r>
        <w:t>源码定位 tools/research_20261011/jev_adapter.py:36。三类时间门与请求构造。</w:t>
      </w:r>
      <w:r>
        <w:br/>
        <w:t>源码定位 tools/research_20261011/jev_adapter.py:53。结构和概率检查。</w:t>
      </w:r>
      <w:r>
        <w:br/>
        <w:t>源码定位 tools/research_20261011/jev_adapter.py:85。概率评价指标。</w:t>
      </w:r>
    </w:p>
    <w:p>
      <w:pPr>
        <w:pStyle w:val="Heading1"/>
        <w:pageBreakBefore/>
      </w:pPr>
      <w:r>
        <w:t>32 Kronos等先进模型的采用边界</w:t>
      </w:r>
    </w:p>
    <w:p>
      <w:pPr>
        <w:pStyle w:val="Heading2"/>
      </w:pPr>
      <w:r>
        <w:t>直观解释</w:t>
      </w:r>
    </w:p>
    <w:p>
      <w:r>
        <w:t>金融基础模型从大量K线序列预训练，再对当前序列作未来预测。可以作为新评分候选，但模型更新、论文成绩和GitHub知名度不会自动转化为本项目收益。</w:t>
      </w:r>
    </w:p>
    <w:p>
      <w:pPr>
        <w:pStyle w:val="Heading2"/>
      </w:pPr>
      <w:r>
        <w:t>当前Kronos实际试验</w:t>
      </w:r>
    </w:p>
    <w:p>
      <w:r>
        <w:t>使用公开Kronos-mini与Tokenizer，在本机CPU推理，历史上下文128日，预测20日，采样路径1条。输入调整后开高低收、成交量和成交额；成交量按价格调整比例反向调整，尽量保持金额关系。固定权重与代码提交号已记录。</w:t>
      </w:r>
    </w:p>
    <w:p>
      <w:r>
        <w:t>在2026年7月至8月每隔5个交易日抽样，共9个截面，平均约91只股票。它没有加入主验证搜索，没有微调，也没有完成完整资金账户验收。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73"/>
        <w:gridCol w:w="4680"/>
        <w:gridCol w:w="2507"/>
      </w:tblGrid>
      <w:tr>
        <w:trPr>
          <w:cantSplit/>
          <w:tblHeader/>
        </w:trPr>
        <w:tc>
          <w:tcPr>
            <w:tcW w:type="dxa" w:w="217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期限</w:t>
            </w:r>
          </w:p>
        </w:tc>
        <w:tc>
          <w:tcPr>
            <w:tcW w:type="dxa" w:w="46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平均Rank IC</w:t>
            </w:r>
          </w:p>
        </w:tc>
        <w:tc>
          <w:tcPr>
            <w:tcW w:type="dxa" w:w="250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截面数</w:t>
            </w:r>
          </w:p>
        </w:tc>
      </w:tr>
      <w:tr>
        <w:trPr>
          <w:cantSplit/>
        </w:trPr>
        <w:tc>
          <w:tcPr>
            <w:tcW w:type="dxa" w:w="217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1日</w:t>
            </w:r>
          </w:p>
        </w:tc>
        <w:tc>
          <w:tcPr>
            <w:tcW w:type="dxa" w:w="46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0.0005</w:t>
            </w:r>
          </w:p>
        </w:tc>
        <w:tc>
          <w:tcPr>
            <w:tcW w:type="dxa" w:w="250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217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2日</w:t>
            </w:r>
          </w:p>
        </w:tc>
        <w:tc>
          <w:tcPr>
            <w:tcW w:type="dxa" w:w="46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0.0135</w:t>
            </w:r>
          </w:p>
        </w:tc>
        <w:tc>
          <w:tcPr>
            <w:tcW w:type="dxa" w:w="250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217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5日</w:t>
            </w:r>
          </w:p>
        </w:tc>
        <w:tc>
          <w:tcPr>
            <w:tcW w:type="dxa" w:w="46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0.0741</w:t>
            </w:r>
          </w:p>
        </w:tc>
        <w:tc>
          <w:tcPr>
            <w:tcW w:type="dxa" w:w="250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217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10日</w:t>
            </w:r>
          </w:p>
        </w:tc>
        <w:tc>
          <w:tcPr>
            <w:tcW w:type="dxa" w:w="46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0.0835</w:t>
            </w:r>
          </w:p>
        </w:tc>
        <w:tc>
          <w:tcPr>
            <w:tcW w:type="dxa" w:w="250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217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20日</w:t>
            </w:r>
          </w:p>
        </w:tc>
        <w:tc>
          <w:tcPr>
            <w:tcW w:type="dxa" w:w="46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0.2003</w:t>
            </w:r>
          </w:p>
        </w:tc>
        <w:tc>
          <w:tcPr>
            <w:tcW w:type="dxa" w:w="250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</w:tr>
    </w:tbl>
    <w:p>
      <w:pPr>
        <w:pStyle w:val="Heading2"/>
      </w:pPr>
      <w:r>
        <w:t>如何解释这些数字</w:t>
      </w:r>
    </w:p>
    <w:p>
      <w:r>
        <w:t>20日平均Rank IC约0.2003只来自9个相关且稀疏的截面，不足以说明长期稳定或成本后盈利。预训练资料的历史截止范围未独立核实，因此也不能断言完全不存在预训练信息污染。</w:t>
      </w:r>
    </w:p>
    <w:p>
      <w:r>
        <w:t>Qlib、RD-Agent、Alpha-GPT的角色是模型和研究流程参考。当前项目实际训练了哪些模型，应以fit_predict和结果文件为准。神经网络、图模型、强化学习没有在主实验中全部实现；本轮也没有证据支持已经穷尽全球模型。</w:t>
      </w:r>
    </w:p>
    <w:p>
      <w:pPr>
        <w:pStyle w:val="Caption"/>
      </w:pPr>
      <w:r>
        <w:t>源码定位 tools/research_20261011/kronos_probe.py:24。稀疏日期采样。</w:t>
      </w:r>
      <w:r>
        <w:br/>
        <w:t>源码定位 tools/research_20261011/kronos_probe.py:22。上下文及本机推理。</w:t>
      </w:r>
    </w:p>
    <w:p>
      <w:pPr>
        <w:pStyle w:val="Heading1"/>
        <w:pageBreakBefore/>
      </w:pPr>
      <w:r>
        <w:t>33 数据文件缺口与能继续做的实验</w:t>
      </w:r>
    </w:p>
    <w:p>
      <w:pPr>
        <w:pStyle w:val="Heading2"/>
      </w:pPr>
      <w:r>
        <w:t>已有资料支持什么</w:t>
      </w:r>
    </w:p>
    <w:p>
      <w:r>
        <w:t>当前日线、供应商因子和后复权快照支持五期限截面研究、季度模型、HMM与现金账本。分钟文件支持已有两个样本段的日内统计与执行压力；真实Jev文本实验尚缺资料。代码能运行的范围与数据足以证明实盘有效的范围不同。</w:t>
      </w:r>
    </w:p>
    <w:p>
      <w:pPr>
        <w:pStyle w:val="Heading2"/>
      </w:pPr>
      <w:r>
        <w:t>文件级缺口</w:t>
      </w:r>
    </w:p>
    <w:p>
      <w:r>
        <w:t>已识别清单7329行：因子日期条目7293、市场日期32、目录4。它是授权范围内按目录与交易日历核查得到的缺口条目，含跨市场和旧历史，不能等同于当前北交所模型缺了7329个必需输入。完整逐项清单随讲义提供，不在正文重复数千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72"/>
        <w:gridCol w:w="6088"/>
      </w:tblGrid>
      <w:tr>
        <w:trPr>
          <w:cantSplit/>
          <w:tblHeader/>
        </w:trPr>
        <w:tc>
          <w:tcPr>
            <w:tcW w:type="dxa" w:w="32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缺少什么</w:t>
            </w:r>
          </w:p>
        </w:tc>
        <w:tc>
          <w:tcPr>
            <w:tcW w:type="dxa" w:w="608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影响的实验或真实性</w:t>
            </w:r>
          </w:p>
        </w:tc>
      </w:tr>
      <w:tr>
        <w:trPr>
          <w:cantSplit/>
        </w:trPr>
        <w:tc>
          <w:tcPr>
            <w:tcW w:type="dxa" w:w="32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历史证券主表与代码沿革</w:t>
            </w:r>
          </w:p>
        </w:tc>
        <w:tc>
          <w:tcPr>
            <w:tcW w:type="dxa" w:w="608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上市退市、ST、代码迁移与生存者偏差</w:t>
            </w:r>
          </w:p>
        </w:tc>
      </w:tr>
      <w:tr>
        <w:trPr>
          <w:cantSplit/>
        </w:trPr>
        <w:tc>
          <w:tcPr>
            <w:tcW w:type="dxa" w:w="32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精确交易状态和限价参考</w:t>
            </w:r>
          </w:p>
        </w:tc>
        <w:tc>
          <w:tcPr>
            <w:tcW w:type="dxa" w:w="608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替代涨跌停近似，核实停牌可成交性</w:t>
            </w:r>
          </w:p>
        </w:tc>
      </w:tr>
      <w:tr>
        <w:trPr>
          <w:cantSplit/>
        </w:trPr>
        <w:tc>
          <w:tcPr>
            <w:tcW w:type="dxa" w:w="32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分红到账与股份可卖日</w:t>
            </w:r>
          </w:p>
        </w:tc>
        <w:tc>
          <w:tcPr>
            <w:tcW w:type="dxa" w:w="608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替代除权日即时到账研究情景</w:t>
            </w:r>
          </w:p>
        </w:tc>
      </w:tr>
      <w:tr>
        <w:trPr>
          <w:cantSplit/>
        </w:trPr>
        <w:tc>
          <w:tcPr>
            <w:tcW w:type="dxa" w:w="32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因子发布时间和历史版本</w:t>
            </w:r>
          </w:p>
        </w:tc>
        <w:tc>
          <w:tcPr>
            <w:tcW w:type="dxa" w:w="608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证明每个历史时点真正可得</w:t>
            </w:r>
          </w:p>
        </w:tc>
      </w:tr>
      <w:tr>
        <w:trPr>
          <w:cantSplit/>
        </w:trPr>
        <w:tc>
          <w:tcPr>
            <w:tcW w:type="dxa" w:w="32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历史行业与风格资料</w:t>
            </w:r>
          </w:p>
        </w:tc>
        <w:tc>
          <w:tcPr>
            <w:tcW w:type="dxa" w:w="608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PIT行业市值中性化，避免今天标签回填过去</w:t>
            </w:r>
          </w:p>
        </w:tc>
      </w:tr>
      <w:tr>
        <w:trPr>
          <w:cantSplit/>
        </w:trPr>
        <w:tc>
          <w:tcPr>
            <w:tcW w:type="dxa" w:w="32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文本归档及带日期的人工标签</w:t>
            </w:r>
          </w:p>
        </w:tc>
        <w:tc>
          <w:tcPr>
            <w:tcW w:type="dxa" w:w="608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真实Jev分类、评分、校准和增益</w:t>
            </w:r>
          </w:p>
        </w:tc>
      </w:tr>
      <w:tr>
        <w:trPr>
          <w:cantSplit/>
        </w:trPr>
        <w:tc>
          <w:tcPr>
            <w:tcW w:type="dxa" w:w="32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宏观历史版本及融资价差</w:t>
            </w:r>
          </w:p>
        </w:tc>
        <w:tc>
          <w:tcPr>
            <w:tcW w:type="dxa" w:w="608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丰富HMM观测并控制发布时间</w:t>
            </w:r>
          </w:p>
        </w:tc>
      </w:tr>
      <w:tr>
        <w:trPr>
          <w:cantSplit/>
        </w:trPr>
        <w:tc>
          <w:tcPr>
            <w:tcW w:type="dxa" w:w="32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订单簿成交日志与真实费率</w:t>
            </w:r>
          </w:p>
        </w:tc>
        <w:tc>
          <w:tcPr>
            <w:tcW w:type="dxa" w:w="608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验证排队、冲击、费用与实际执行</w:t>
            </w:r>
          </w:p>
        </w:tc>
      </w:tr>
    </w:tbl>
    <w:p>
      <w:pPr>
        <w:pStyle w:val="Heading2"/>
      </w:pPr>
      <w:r>
        <w:t>补齐与验收顺序</w:t>
      </w:r>
    </w:p>
    <w:p>
      <w:r>
        <w:t>先补会改变标签或交易真实性的价格异常、证券主表、发布时点和公司行为；再补行业风格PIT资料；然后补Jev文本与标签、订单簿和宏观历史版本。每次补齐写新快照与哈希，重跑受影响对照，不能覆盖原结果后仍沿用旧结论。</w:t>
      </w:r>
    </w:p>
    <w:p>
      <w:pPr>
        <w:pStyle w:val="Caption"/>
      </w:pPr>
      <w:r>
        <w:t>源码定位 tools/research_20261011/audit_sync.py:36。服务器目录盘点。</w:t>
      </w:r>
      <w:r>
        <w:br/>
        <w:t>源码定位 tools/research_20261011/requirements_matrix.py:38。已识别文件和字段缺口汇总。</w:t>
      </w:r>
    </w:p>
    <w:p>
      <w:pPr>
        <w:pStyle w:val="Heading1"/>
        <w:pageBreakBefore/>
      </w:pPr>
      <w:r>
        <w:t>34 老师要求的中性化和新实验方案</w:t>
      </w:r>
    </w:p>
    <w:p>
      <w:pPr>
        <w:pStyle w:val="Heading2"/>
      </w:pPr>
      <w:r>
        <w:t>直观解释</w:t>
      </w:r>
    </w:p>
    <w:p>
      <w:r>
        <w:t>相关去重只是减少重复特征。行业中性化、市值中性化和市场暴露控制处理的是另一种问题：信号好，是否只是总买某个行业或小市值股票。当前没有完整PIT行业风格中性化验收结果。</w:t>
      </w:r>
    </w:p>
    <w:p>
      <w:pPr>
        <w:pStyle w:val="Heading2"/>
      </w:pPr>
      <w:r>
        <w:t>数字例子与公式</w:t>
      </w:r>
    </w:p>
    <w:p>
      <w:r>
        <w:t>若行业A的所有股票因子值都比行业B高，TopN可能只是行业押注。每日用f=截距+行业哑变量+log流通市值+历史beta+其他预登记风格+残差做截面回归，再对残差排名，可以研究剔除这些暴露后的信号。因子残差中性并不保证TopN持仓也中性。</w:t>
      </w:r>
    </w:p>
    <w:p>
      <w:pPr>
        <w:pStyle w:val="Heading2"/>
      </w:pPr>
      <w:r>
        <w:t>可执行方案</w:t>
      </w:r>
    </w:p>
    <w:p>
      <w:r>
        <w:t>补充行业effective_from/to、published_at、available_at及历史股本。用截至决策日已知版本做as-of关联，beta只用过去收益。比较原始因子、行业残差、行业加风格残差、持仓约束四组，统一股票池、标签、费用和测试时间。</w:t>
      </w:r>
    </w:p>
    <w:p>
      <w:r>
        <w:t>老师新简化基线可固定每边1bp、暂不另算滑点，月度推进504日训练、126日验证、随后一个月测试；按各标签实际终点剔除跨界样本。超参、因子数和同分规则在验证前登记，测试前固定名单与参数，保存一次外层预测。当前t+5定义已获你认可，可继续沿用并保持IC和计划持有一致。</w:t>
      </w:r>
    </w:p>
    <w:p>
      <w:r>
        <w:t>先验收简单IC、Ridge和LightGBM，再分别加入HMM与其他扩展，明确增益来自哪一步。全部旧历史已查看，真正前瞻验证需要冻结方案后积累新增数据。这是下一轮方案，不是本讲义新增训练成绩。</w:t>
      </w:r>
    </w:p>
    <w:p>
      <w:pPr>
        <w:pStyle w:val="Caption"/>
      </w:pPr>
      <w:r>
        <w:t>源码定位 tools/research_20261011/PROTOCOL.md:12。已查看历史的边界声明。</w:t>
      </w:r>
      <w:r>
        <w:br/>
        <w:t>源码定位 tools/research_20261011/train_models.py:124。现有标签剔除逻辑可作为新协议实现基础。</w:t>
      </w:r>
    </w:p>
    <w:p>
      <w:pPr>
        <w:pStyle w:val="Heading1"/>
        <w:pageBreakBefore/>
      </w:pPr>
      <w:r>
        <w:t>35 如何复现和检查代码是否正确</w:t>
      </w:r>
    </w:p>
    <w:p>
      <w:pPr>
        <w:pStyle w:val="Heading2"/>
      </w:pPr>
      <w:r>
        <w:t>先核对输入和环境</w:t>
      </w:r>
    </w:p>
    <w:p>
      <w:r>
        <w:t>项目根目录是量化工作文件。研究Python为.venv_research_20261011/Scripts/python.exe，版本记录在training_runs/research_20261011/environment.json。研究依赖旧9月30日、10月8日快照与函数，单独复制新脚本目录不能独立复现。</w:t>
      </w:r>
    </w:p>
    <w:p>
      <w:pPr>
        <w:spacing w:line="240" w:lineRule="auto"/>
      </w:pPr>
      <w:r>
        <w:rPr>
          <w:rFonts w:ascii="Consolas" w:hAnsi="Consolas"/>
          <w:sz w:val="18"/>
        </w:rPr>
        <w:t>Set-Location -LiteralPath 'C:\Users\Amiee\Downloads\量化工作文件'</w:t>
      </w:r>
      <w:r>
        <w:rPr>
          <w:rFonts w:ascii="Consolas" w:hAnsi="Consolas"/>
          <w:sz w:val="18"/>
        </w:rPr>
        <w:br/>
        <w:t>&amp; '.venv_research_20261011/Scripts/python.exe' 'tools/research_20261011/verify.py'</w:t>
      </w:r>
      <w:r>
        <w:rPr>
          <w:rFonts w:ascii="Consolas" w:hAnsi="Consolas"/>
          <w:sz w:val="18"/>
        </w:rPr>
        <w:br/>
        <w:t>powershell -ExecutionPolicy Bypass -File tools/research_20261011/run_local.ps1</w:t>
      </w:r>
    </w:p>
    <w:p>
      <w:r>
        <w:t>默认只用本地输入；-Sync会盘点和下载服务器，-ShortWindows增加短窗口研究。完整流程会重算多组账户；改变输入或参数前应复制协议到新的研究版本与输出目录，避免将缓存或冻结结果混用。Jev默认离线，Kronos另行运行并涉及公开模型下载。</w:t>
      </w:r>
    </w:p>
    <w:p>
      <w:pPr>
        <w:pStyle w:val="Heading2"/>
      </w:pPr>
      <w:r>
        <w:t>已有检查证明到哪一层</w:t>
      </w:r>
    </w:p>
    <w:p>
      <w:r>
        <w:t>9项合成测试覆盖T+1、现金、共同容量、缺失行情、送转、不使用未来执行信息、初始资金回撤、HMM前向前缀、受限表达式和Jev约束；5期限产物检查核对真实结果边界。本次另通过6项保存模型推理一致性检查。</w:t>
      </w:r>
    </w:p>
    <w:p>
      <w:r>
        <w:t>这些测试证明特定程序性质，没有证明策略未来盈利，也没有外部核验所有价格。跟踪异常时，先用单股票、少数交易日的确定数字例子复现，再查大规模结果；不能只依赖“脚本退出码为0”。</w:t>
      </w:r>
    </w:p>
    <w:p>
      <w:pPr>
        <w:pStyle w:val="Caption"/>
      </w:pPr>
      <w:r>
        <w:t>源码定位 tools/research_20261011/verify.py:18。合成测试集合。</w:t>
      </w:r>
      <w:r>
        <w:br/>
        <w:t>源码定位 tools/research_20261011/final_checks.py:8。实际产物核验。</w:t>
      </w:r>
    </w:p>
    <w:p>
      <w:pPr>
        <w:pStyle w:val="Heading1"/>
        <w:pageBreakBefore/>
      </w:pPr>
      <w:r>
        <w:t>36 工程状态已实现和仍需验证的事项</w:t>
      </w:r>
    </w:p>
    <w:p>
      <w:pPr>
        <w:pStyle w:val="Heading2"/>
      </w:pPr>
      <w:r>
        <w:t>已实现且有产物</w:t>
      </w:r>
    </w:p>
    <w:p>
      <w:r>
        <w:t>动态股票池、335项候选、五期限标签、季度监督模型、月度HMM、连续现金账本、固定对照与费用敏感性、短窗口研究、分钟因子和执行压力、因子择时、24项本地LLM提案、Kronos本机推理，以及Jev离线接口。附录列出对应文件。</w:t>
      </w:r>
    </w:p>
    <w:p>
      <w:pPr>
        <w:pStyle w:val="Heading2"/>
      </w:pPr>
      <w:r>
        <w:t>已发现的口径问题</w:t>
      </w:r>
    </w:p>
    <w:p>
      <w:r>
        <w:t>新版screening有缺失时不是严格共同样本Spearman；recent_diagnosis中mean_daily_rank_ic实际没有对预测再次排名；choose没有验证失败后主动弃权选项；最终重筛名单和验证时名单可能不同。这些问题已在教学说明中明确，本轮没有悄悄修改研究算法或改写结果。</w:t>
      </w:r>
    </w:p>
    <w:p>
      <w:pPr>
        <w:pStyle w:val="Heading2"/>
      </w:pPr>
      <w:r>
        <w:t>尚未完成</w:t>
      </w:r>
    </w:p>
    <w:p>
      <w:r>
        <w:t>老师1bp简化协议的完整重选型、完整PIT中性化、全部异常价格外部核验、真实Jev文本检验、真实到账与可卖日还原、每日自动生产调度、券商实盘执行与新增数据前瞻验收。</w:t>
      </w:r>
    </w:p>
    <w:p>
      <w:pPr>
        <w:pStyle w:val="Heading2"/>
      </w:pPr>
      <w:r>
        <w:t>不能当作事实的假说</w:t>
      </w:r>
    </w:p>
    <w:p>
      <w:r>
        <w:t>更多因子一定更好、更短窗口一定更好、HMM一定有效、IC为正就能赚钱、预训练大模型一定超过浅树，均需要实验支持。当前证据没有通过稳定Sharpe大于1且Calmar大于2的验收，不能通过调整报告措辞将其变成通过。</w:t>
      </w:r>
    </w:p>
    <w:p>
      <w:r>
        <w:t>交付材料可以帮助你理解项目，但理解程度要靠自己推演。例如独立画出一条股票日记录从X、y到成交和净值的路径，解释每个字段何时可得，再用单笔买卖手算费用和回撤。</w:t>
      </w:r>
    </w:p>
    <w:p>
      <w:pPr>
        <w:pStyle w:val="Heading1"/>
        <w:pageBreakBefore/>
      </w:pPr>
      <w:r>
        <w:t>37 给老师汇报时的完整讲述顺序</w:t>
      </w:r>
    </w:p>
    <w:p>
      <w:r>
        <w:t>第一步，用一分钟说明目标：每日以收盘时可得信息对动态Top100评分，预测1、2、5、10、20交易日期限的相对收益；用现金股数账本检验成本后表现。</w:t>
      </w:r>
    </w:p>
    <w:p>
      <w:r>
        <w:t>第二步，展示一张训练表：一行股票日期，多天横截面拼接；先说明输入、标签和日期边界，再讲模型名。以h5的2026Q4为例说明训练、验证、最终拟合和预测日期，回答季度重训与每日预测的区别。</w:t>
      </w:r>
    </w:p>
    <w:p>
      <w:r>
        <w:t>第三步，解释40因子表：旧候选质量筛选、绝对IC排序、逐日相关去重、40项预算；最右列是Ridge β，统计窗口与IC窗口不同。最新主LGB最多100项，不能继续统称40因子。</w:t>
      </w:r>
    </w:p>
    <w:p>
      <w:r>
        <w:t>第四步，说明真实执行：t收盘信号、t+1开盘买入、t+5收盘计划退出，每日新批次；现金、费用、T+1、单股上限与共同容量如何改变实际持仓。</w:t>
      </w:r>
    </w:p>
    <w:p>
      <w:r>
        <w:t>第五步，展示主验证选择结果，再展示探索与扩展。讲清所有结果日期、费用、预测期限和持有期，说明HMM的接入方式及对照。对近期失败给出可定位的事实，不回避负结果。</w:t>
      </w:r>
    </w:p>
    <w:p>
      <w:r>
        <w:t>最后，说明待完成内容及下一轮方案：先检查价格与PIT资料，按1bp简化基线重选型，做月度嵌套比较和行业风格控制，再验收扩展的增益。附录逐项回答老师全部已提问题并给出任务映射。</w:t>
      </w:r>
    </w:p>
    <w:p>
      <w:pPr>
        <w:pStyle w:val="Heading2"/>
      </w:pPr>
      <w:r>
        <w:t>用三个手算题检验自己是否理解</w:t>
      </w:r>
    </w:p>
    <w:p>
      <w:r>
        <w:t>100只股票×40因子×300天，训练X是30,000×40；同一模型可每日输出不同分数；净值100→110→88的最大回撤是20%。能解释这三个答案，再沿代码定位原因，才算把数据、学习和资金三层连起来。</w:t>
      </w:r>
    </w:p>
    <w:p>
      <w:pPr>
        <w:pStyle w:val="Heading1"/>
        <w:pageBreakBefore/>
      </w:pPr>
      <w:r>
        <w:t>38 滚动窗口的IC均值标准差和最差轮次</w:t>
      </w:r>
    </w:p>
    <w:p>
      <w:pPr>
        <w:pStyle w:val="Heading2"/>
      </w:pPr>
      <w:r>
        <w:t>直观解释</w:t>
      </w:r>
    </w:p>
    <w:p>
      <w:r>
        <w:t>全期平均IC会掩盖某一阶段的退化。老师要求逐窗检查，就是要看模型是否只在少数行情中有效。每季先对当季每日IC求均值，再比较这些季度均值；这与把所有日期混在一起求标准差是两种统计。</w:t>
      </w:r>
    </w:p>
    <w:p>
      <w:pPr>
        <w:pStyle w:val="Heading2"/>
      </w:pPr>
      <w:r>
        <w:t>已保存的逐季度结果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04"/>
        <w:gridCol w:w="2380"/>
        <w:gridCol w:w="2380"/>
        <w:gridCol w:w="2696"/>
      </w:tblGrid>
      <w:tr>
        <w:trPr>
          <w:cantSplit/>
          <w:tblHeader/>
        </w:trPr>
        <w:tc>
          <w:tcPr>
            <w:tcW w:type="dxa" w:w="190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季度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旧LGB40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旧Ridge40</w:t>
            </w:r>
          </w:p>
        </w:tc>
        <w:tc>
          <w:tcPr>
            <w:tcW w:type="dxa" w:w="26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新h5自动评分</w:t>
            </w:r>
          </w:p>
        </w:tc>
      </w:tr>
      <w:tr>
        <w:trPr>
          <w:cantSplit/>
        </w:trPr>
        <w:tc>
          <w:tcPr>
            <w:tcW w:type="dxa" w:w="190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2024Q4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+0.21123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+0.21512</w:t>
            </w:r>
          </w:p>
        </w:tc>
        <w:tc>
          <w:tcPr>
            <w:tcW w:type="dxa" w:w="26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+0.23895</w:t>
            </w:r>
          </w:p>
        </w:tc>
      </w:tr>
      <w:tr>
        <w:trPr>
          <w:cantSplit/>
        </w:trPr>
        <w:tc>
          <w:tcPr>
            <w:tcW w:type="dxa" w:w="190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2025Q1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+0.16487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+0.16880</w:t>
            </w:r>
          </w:p>
        </w:tc>
        <w:tc>
          <w:tcPr>
            <w:tcW w:type="dxa" w:w="26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+0.18824</w:t>
            </w:r>
          </w:p>
        </w:tc>
      </w:tr>
      <w:tr>
        <w:trPr>
          <w:cantSplit/>
        </w:trPr>
        <w:tc>
          <w:tcPr>
            <w:tcW w:type="dxa" w:w="190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2025Q2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+0.20736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+0.21558</w:t>
            </w:r>
          </w:p>
        </w:tc>
        <w:tc>
          <w:tcPr>
            <w:tcW w:type="dxa" w:w="26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+0.21622</w:t>
            </w:r>
          </w:p>
        </w:tc>
      </w:tr>
      <w:tr>
        <w:trPr>
          <w:cantSplit/>
        </w:trPr>
        <w:tc>
          <w:tcPr>
            <w:tcW w:type="dxa" w:w="190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2025Q3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+0.17346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+0.17377</w:t>
            </w:r>
          </w:p>
        </w:tc>
        <w:tc>
          <w:tcPr>
            <w:tcW w:type="dxa" w:w="26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+0.15757</w:t>
            </w:r>
          </w:p>
        </w:tc>
      </w:tr>
      <w:tr>
        <w:trPr>
          <w:cantSplit/>
        </w:trPr>
        <w:tc>
          <w:tcPr>
            <w:tcW w:type="dxa" w:w="190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2025Q4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+0.14449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+0.13850</w:t>
            </w:r>
          </w:p>
        </w:tc>
        <w:tc>
          <w:tcPr>
            <w:tcW w:type="dxa" w:w="26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+0.13929</w:t>
            </w:r>
          </w:p>
        </w:tc>
      </w:tr>
      <w:tr>
        <w:trPr>
          <w:cantSplit/>
        </w:trPr>
        <w:tc>
          <w:tcPr>
            <w:tcW w:type="dxa" w:w="190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2026Q1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+0.15399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+0.14986</w:t>
            </w:r>
          </w:p>
        </w:tc>
        <w:tc>
          <w:tcPr>
            <w:tcW w:type="dxa" w:w="26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+0.16083</w:t>
            </w:r>
          </w:p>
        </w:tc>
      </w:tr>
      <w:tr>
        <w:trPr>
          <w:cantSplit/>
        </w:trPr>
        <w:tc>
          <w:tcPr>
            <w:tcW w:type="dxa" w:w="190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2026Q2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+0.00148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-0.00844</w:t>
            </w:r>
          </w:p>
        </w:tc>
        <w:tc>
          <w:tcPr>
            <w:tcW w:type="dxa" w:w="26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+0.00859</w:t>
            </w:r>
          </w:p>
        </w:tc>
      </w:tr>
      <w:tr>
        <w:trPr>
          <w:cantSplit/>
        </w:trPr>
        <w:tc>
          <w:tcPr>
            <w:tcW w:type="dxa" w:w="190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2026Q3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+0.16604</w:t>
            </w:r>
          </w:p>
        </w:tc>
        <w:tc>
          <w:tcPr>
            <w:tcW w:type="dxa" w:w="238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+0.15355</w:t>
            </w:r>
          </w:p>
        </w:tc>
        <w:tc>
          <w:tcPr>
            <w:tcW w:type="dxa" w:w="26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+0.17643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98"/>
        <w:gridCol w:w="2663"/>
        <w:gridCol w:w="2663"/>
        <w:gridCol w:w="1936"/>
      </w:tblGrid>
      <w:tr>
        <w:trPr>
          <w:cantSplit/>
          <w:tblHeader/>
        </w:trPr>
        <w:tc>
          <w:tcPr>
            <w:tcW w:type="dxa" w:w="209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季度均值的均值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季度均值标准差</w:t>
            </w:r>
          </w:p>
        </w:tc>
        <w:tc>
          <w:tcPr>
            <w:tcW w:type="dxa" w:w="193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最差季度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旧LGB40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0.15286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0.06558</w:t>
            </w:r>
          </w:p>
        </w:tc>
        <w:tc>
          <w:tcPr>
            <w:tcW w:type="dxa" w:w="193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2026Q2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旧Ridge40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0.15084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0.07041</w:t>
            </w:r>
          </w:p>
        </w:tc>
        <w:tc>
          <w:tcPr>
            <w:tcW w:type="dxa" w:w="193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2026Q2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新h5自动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0.16077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0.06951</w:t>
            </w:r>
          </w:p>
        </w:tc>
        <w:tc>
          <w:tcPr>
            <w:tcW w:type="dxa" w:w="193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2026Q2</w:t>
            </w:r>
          </w:p>
        </w:tc>
      </w:tr>
    </w:tbl>
    <w:p>
      <w:pPr>
        <w:pStyle w:val="Heading2"/>
      </w:pPr>
      <w:r>
        <w:t>数字如何解释</w:t>
      </w:r>
    </w:p>
    <w:p>
      <w:r>
        <w:t>旧LGB40八个季度平均IC的等权均值约0.15286，而全部有效日的日均IC约0.15313，差别来自每季有效天数不同。2026Q2旧LGB40均值约0.00148，旧Ridge40约−0.00844；全期正IC掩盖了该轮的失效。新h5自动评分该季也仅约0.00859。</w:t>
      </w:r>
    </w:p>
    <w:p>
      <w:r>
        <w:t>本页旧版与新版各用自己的历史标签与模型，只能展示各自稳定性，不能把IC差异直接归因于某一种改动。当前快照的未成熟2026Q4不参与这8个完整季度比较。来源为核对资料/quarterly_ic.csv及quarterly_ic_stability.csv。</w:t>
      </w:r>
    </w:p>
    <w:p>
      <w:pPr>
        <w:pStyle w:val="Heading1"/>
        <w:pageBreakBefore/>
      </w:pPr>
      <w:r>
        <w:t>附录一 旧40因子明细前20项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92"/>
        <w:gridCol w:w="2160"/>
        <w:gridCol w:w="1368"/>
        <w:gridCol w:w="1584"/>
        <w:gridCol w:w="1584"/>
        <w:gridCol w:w="1872"/>
      </w:tblGrid>
      <w:tr>
        <w:trPr>
          <w:cantSplit/>
          <w:tblHeader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因子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覆盖率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平均IC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ICIR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Ridge β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GT046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+0.15849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+0.8400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+0.024445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GT067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-0.14840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-0.8089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-0.049084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GT150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-0.13455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-0.7170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-0.018582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GT019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99.88%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-0.13409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-0.7727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-0.033656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GT020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99.88%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-0.13072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-0.7253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-0.034412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GT065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+0.13067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+0.7604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+0.026819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GT106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99.84%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-0.12810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-0.7407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-0.031448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GT024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-0.12414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-0.6825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-0.046964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GT026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+0.12258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+0.7404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-0.019278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mom20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99.93%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-0.12241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-0.6576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+0.022799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A004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92.82%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+0.12175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+0.7123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+0.042516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mom10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99.98%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-0.12119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-0.6276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-0.040375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GT057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-0.12058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-0.6645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-0.031578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GT059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-0.11674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-0.7301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-0.029070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A038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92.82%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+0.11624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+0.6921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-0.005718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GT078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-0.11463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-0.6535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+0.102219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GT009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-0.11233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-0.6983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-0.013563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GT041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99.89%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+0.11135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+0.6245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-0.015565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GT017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98.44%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+0.11031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+0.6948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-0.011667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GT070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-0.10937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-0.6192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-0.022280</w:t>
            </w:r>
          </w:p>
        </w:tc>
      </w:tr>
    </w:tbl>
    <w:p>
      <w:r>
        <w:t>IC、ICIR、覆盖率来自2023-11-21至2025-12-10的初始训练；Ridge β来自2023-11-21至2026-06-23的最终拟合，标签最晚2026-06-30。表中A表示供应商101Alpha，GT表示供应商191Alpha；缩写只用于显示，完整字段随附CSV保留。</w:t>
      </w:r>
    </w:p>
    <w:p>
      <w:pPr>
        <w:pStyle w:val="Heading1"/>
        <w:pageBreakBefore/>
      </w:pPr>
      <w:r>
        <w:t>附录二 旧40因子明细第21至40项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92"/>
        <w:gridCol w:w="2160"/>
        <w:gridCol w:w="1368"/>
        <w:gridCol w:w="1584"/>
        <w:gridCol w:w="1584"/>
        <w:gridCol w:w="1872"/>
      </w:tblGrid>
      <w:tr>
        <w:trPr>
          <w:cantSplit/>
          <w:tblHeader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因子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覆盖率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平均IC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ICIR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Ridge β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GT112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-0.10833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-0.5821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+0.012461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GT072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+0.10826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+0.6136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-0.004283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GT008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99.88%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+0.10806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+0.6483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+0.009085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GT027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-0.10771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-0.5377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+0.078793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GT003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-0.10748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-0.6737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+0.021302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A084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81.73%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+0.10728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+0.6389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+0.003874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GT110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-0.10453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-0.6580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+0.003380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GT048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+0.10404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+0.6373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+0.019545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GT052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-0.10299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-0.5909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+0.008860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GT061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+0.10244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+0.6023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+0.009589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GT116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-0.09981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-0.5847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-0.000484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GT159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-0.09924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-0.4973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-0.048410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GT120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+0.09900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+0.6390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+0.064851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A039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92.80%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+0.09882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+0.5614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-0.012623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A047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92.80%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+0.09780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+0.6320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+0.016285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GT012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+0.09708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+0.5812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+0.006733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37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A069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92.81%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+0.09704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+0.6435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+0.006951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GT167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99.90%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-0.09680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-0.5910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+0.017179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A024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91.82%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+0.09585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+0.6163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+0.003428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216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mom60</w:t>
            </w:r>
          </w:p>
        </w:tc>
        <w:tc>
          <w:tcPr>
            <w:tcW w:type="dxa" w:w="136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99.86%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-0.09440</w:t>
            </w:r>
          </w:p>
        </w:tc>
        <w:tc>
          <w:tcPr>
            <w:tcW w:type="dxa" w:w="15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-0.5288</w:t>
            </w:r>
          </w:p>
        </w:tc>
        <w:tc>
          <w:tcPr>
            <w:tcW w:type="dxa" w:w="18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+0.000006</w:t>
            </w:r>
          </w:p>
        </w:tc>
      </w:tr>
    </w:tbl>
    <w:p>
      <w:r>
        <w:t>这里对应你指出的旧解答09.2。β是多日联合系数；单因子IC高不必然使联合β大，也不意味着LightGBM分裂重要性高。表中只列已核实的字段与统计，供应商精确公式尚未全面版本核验。</w:t>
      </w:r>
    </w:p>
    <w:p>
      <w:pPr>
        <w:pStyle w:val="Heading1"/>
        <w:pageBreakBefore/>
      </w:pPr>
      <w:r>
        <w:t>附录三 全部24个本地LLM因子公式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378"/>
        <w:gridCol w:w="4982"/>
      </w:tblGrid>
      <w:tr>
        <w:trPr>
          <w:cantSplit/>
          <w:tblHeader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</w:pPr>
            <w:r>
              <w:rPr>
                <w:b/>
                <w:color w:val="000000"/>
                <w:sz w:val="18"/>
              </w:rPr>
              <w:t>因子名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</w:pPr>
            <w:r>
              <w:rPr>
                <w:b/>
                <w:color w:val="000000"/>
                <w:sz w:val="18"/>
              </w:rPr>
              <w:t>表达式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risk_adjusted_momentum20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mom20 / (vol20 + 0.001)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risk_adjusted_momentum60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mom60 / (vol60 + 0.001)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short_reversal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-mom2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reversal_liquid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-mom5 * amount_ratio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quiet_trend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mom20 / (range_today + 0.01)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momentum_acceleration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mom5 - mom20 / 4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momentum_curvature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mom20 - mom60 / 3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low_downside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-downside20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low_volatility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-vol20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volatility_expansion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vol5 / (vol20 + 0.001)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drawdown_recovery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mom5 - drawdown60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close_pressure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close_location * amount_ratio</w:t>
            </w:r>
          </w:p>
        </w:tc>
      </w:tr>
    </w:tbl>
    <w:p>
      <w:pPr>
        <w:pStyle w:val="Heading1"/>
        <w:pageBreakBefore/>
      </w:pPr>
      <w:r>
        <w:t>附录三续 本地LLM因子公式第13至24项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378"/>
        <w:gridCol w:w="4982"/>
      </w:tblGrid>
      <w:tr>
        <w:trPr>
          <w:cantSplit/>
          <w:tblHeader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</w:pPr>
            <w:r>
              <w:rPr>
                <w:b/>
                <w:color w:val="000000"/>
                <w:sz w:val="18"/>
              </w:rPr>
              <w:t>因子名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</w:pPr>
            <w:r>
              <w:rPr>
                <w:b/>
                <w:color w:val="000000"/>
                <w:sz w:val="18"/>
              </w:rPr>
              <w:t>表达式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overnight_reversal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-overnight_ret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intraday_strength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intraday_ret / (range_today + 0.01)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trend_break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ma5 / ma20 - 1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medium_trend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ma20 / ma60 - 1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volume_momentum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mom10 * amount_ratio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liquidity_stability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-log_illiq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downside_adjusted_momentum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mom20 / (downside20 + 0.001)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gap_pressure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overnight_ret - intraday_ret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reversal_in_trend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mom60 - mom5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range_reversal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-intraday_ret * range_today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trend_drawdown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mom20 + drawdown60</w:t>
            </w:r>
          </w:p>
        </w:tc>
      </w:tr>
      <w:tr>
        <w:trPr>
          <w:cantSplit/>
        </w:trPr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momentum_balance</w:t>
            </w:r>
          </w:p>
        </w:tc>
        <w:tc>
          <w:tcPr>
            <w:tcW w:type="dxa" w:w="498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mom5 / (vol5 + 0.001) - mom20 / (vol20 + 0.001)</w:t>
            </w:r>
          </w:p>
        </w:tc>
      </w:tr>
    </w:tbl>
    <w:p>
      <w:r>
        <w:t>表达式输入均在prepare_data中从截至t日的历史价量构造。以上是研究假说清单，不是24项都已证实有效。原始提案含英文假说与来源记录，随讲义保存；335项总索引也同时提供。</w:t>
      </w:r>
    </w:p>
    <w:p>
      <w:pPr>
        <w:pStyle w:val="Heading1"/>
        <w:pageBreakBefore/>
      </w:pPr>
      <w:r>
        <w:t>附录四 老师10月12日问题逐项回答上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13"/>
        <w:gridCol w:w="2663"/>
        <w:gridCol w:w="5784"/>
      </w:tblGrid>
      <w:tr>
        <w:trPr>
          <w:cantSplit/>
          <w:tblHeader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老师的问题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本项目答案与位置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Q01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是否2024年10月只切一次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逐季度滚动；每个季度独立训练验证和外层预测。见12章。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Q02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train/val/test是什么日期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12章列最新h5 Q4真实日期；14章列旧40β窗口。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Q03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叶子数学习率树数怎样定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新版固定保守参数，未证明最优；旧版验证早停。见13章。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Q04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Ridge及正则权重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旧α=10，新ridge60为180；最小二乘加L2惩罚。见14章。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Q05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是否考虑共线性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旧日相关0.85、新面板相关0.92去重，另有Ridge正则；不等于消除。见08—09章。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Q06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调仓频率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每日尝试新批，h5每批t+5收盘计划退出，季度换模型。见19章。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Q07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两模型回撤为何不同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关系、持仓路径和暴露不同；应对齐窗口逐股归因，不凭曲线猜因果。见26章。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Q08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先选因子选股暂缓其他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新简化验收先IC、Ridge、LGB；扩展保留独立结果。见34章。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Q09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每边1bp暂不算滑点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已做固定信号1bp敏感性；完整按1bp重选型尚未执行。见20章。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Q10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标签和持有一致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按用户最新确认沿用t+1开盘至t+5收盘；风险/成交偏离单独记录。见11、19章。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Q11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后复权价格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新版本地价格特征和标签已使用；真实现金账本用原始价格。见05章。</w:t>
            </w:r>
          </w:p>
        </w:tc>
      </w:tr>
    </w:tbl>
    <w:p>
      <w:pPr>
        <w:pStyle w:val="Heading1"/>
        <w:pageBreakBefore/>
      </w:pPr>
      <w:r>
        <w:t>附录五 老师10月12日问题逐项回答下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13"/>
        <w:gridCol w:w="2663"/>
        <w:gridCol w:w="5784"/>
      </w:tblGrid>
      <w:tr>
        <w:trPr>
          <w:cantSplit/>
          <w:tblHeader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老师的问题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本项目答案与位置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Q12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大回撤和错误行情检查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已定位峰谷与最差日；全部逐事件外部交叉核验未完成。见26章。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Q13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市场行业风格中性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完整PIT版本未完成；34章给出残差和持仓双层方案。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Q14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嵌套滚动并拼OOS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现有季度内层验证与连续外层账户；老师月度新协议待执行。见12、34章。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Q15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隔离带和标签期限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按实际label_exit剔除跨界；不能只判断信号日早于分界。见12章。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Q16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锁定参数不回看测试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现有验证规则有明确网格；历史研究已多次查看，需新冻结期。见16、34章。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Q17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重训必要性和频率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当前季度，短窗按月；更频繁不保证更好，480组近期未通过。见27章。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Q18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每窗重新选因子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旧每季度初选；新初训和最终拟合分别重筛。见08—09章。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Q19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行业数据PIT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需要生效与可得时间，不能用今天行业回填历史。见33—34章。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Q20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每窗IC均值标准差最差轮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38章逐季列出旧LGB40、Ridge40、新h5自动评分及季度稳定性统计。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Q21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40怎么选出来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304候选、质量门槛、绝对IC前100、日相关0.85去重、最多40；并非最优证明。见08章和两页明细。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补充1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100股票40因子怎么训练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每天横截面按行拼，多天共同拟合；30,000×40例见10章。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补充2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09.2右列是哪天数据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旧Ridge β，625日62,466行；日期及IC与β不同窗口见14章。</w:t>
            </w:r>
          </w:p>
        </w:tc>
      </w:tr>
      <w:tr>
        <w:trPr>
          <w:cantSplit/>
        </w:trPr>
        <w:tc>
          <w:tcPr>
            <w:tcW w:type="dxa" w:w="91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补充3</w:t>
            </w:r>
          </w:p>
        </w:tc>
        <w:tc>
          <w:tcPr>
            <w:tcW w:type="dxa" w:w="266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每天重训LightGBM吗</w:t>
            </w:r>
          </w:p>
        </w:tc>
        <w:tc>
          <w:tcPr>
            <w:tcW w:type="dxa" w:w="578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季度重训、每天换输入；Q3/Q4已存模型推理复核见17章。</w:t>
            </w:r>
          </w:p>
        </w:tc>
      </w:tr>
    </w:tbl>
    <w:p>
      <w:pPr>
        <w:pStyle w:val="Heading1"/>
        <w:pageBreakBefore/>
      </w:pPr>
      <w:r>
        <w:t>附录六 项目任务逐项对应第一部分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837"/>
        <w:gridCol w:w="3120"/>
        <w:gridCol w:w="5403"/>
      </w:tblGrid>
      <w:tr>
        <w:trPr>
          <w:cantSplit/>
          <w:tblHeader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要求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实际状态与解决位置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R01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动态流动性股票池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已实现。见04章。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R02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清楚解释股票池与因子更新频率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每日更新池和因子值；模型和入选身份季度更新，HMM参数月更。04、09、17章。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R03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逐项说明因子来源与经济含义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已列目录；101原式与历史发布版本需供应商核对。见06章。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R04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精确给出IC、窗口、符号、去重流程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筛选已实现；新版近似相关与旧严格Rank IC差异必须注明。07—09章。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R05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展示训练、验证、明日持仓具体例子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已实现。见12 17 18章。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R06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比较因子数量与简单模型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已实现；新旧口径分别标注。见13 14 15章。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R07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完成滚动训练与连续资金账本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已实现。见12 18章。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R08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预测多个交易期限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已实现；用户10月12日确认无需再核对飞书。见11章。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R09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年化收益和最大回撤同时展示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已实现。见24 25章。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R10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夏普、Calmar、利用率、空仓、胜率、盈亏比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已实现；成交分笔指标不等同独立交易样本。见24章。</w:t>
            </w:r>
          </w:p>
        </w:tc>
      </w:tr>
    </w:tbl>
    <w:p>
      <w:pPr>
        <w:pStyle w:val="Heading1"/>
        <w:pageBreakBefore/>
      </w:pPr>
      <w:r>
        <w:t>附录七 项目任务逐项对应第二部分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837"/>
        <w:gridCol w:w="3120"/>
        <w:gridCol w:w="5403"/>
      </w:tblGrid>
      <w:tr>
        <w:trPr>
          <w:cantSplit/>
          <w:tblHeader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要求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实际状态与解决位置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R11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指数与等权基线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已实现。见26章。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R12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降低交易成本并作敏感性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主5bp与固定信号敏感性已做；老师1bp重选型待做。20章。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R13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降低约45%的大回撤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已实现；效果按实际数值验收。见21 26章。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R14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同时Sharpe&gt;1、Calmar&gt;2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全期探索部分通过，自动选择及近期稳定性失败。25、27章。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R15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HMM加入趋势、波动、流动性等信息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已实现现有数据部分。见22章。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R16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HMM不能偷看未来；状态标签稳定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已实现并测试。见22章。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R17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检验HMM实际增益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已实现；不强迫每个指标都改善。见23章。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R18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状态条件因子收益与软配置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已实现；风险预算改善与因子择时失败均保留。见23 29章。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R19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日内因子开发和IC检验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已实现；分钟IC不是A股当天往返交易收益。见28章。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R20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分钟交易执行与容量约束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已实现研究压力情景；订单簿和实盘成交数据待补。见28章。</w:t>
            </w:r>
          </w:p>
        </w:tc>
      </w:tr>
    </w:tbl>
    <w:p>
      <w:pPr>
        <w:pStyle w:val="Heading1"/>
        <w:pageBreakBefore/>
      </w:pPr>
      <w:r>
        <w:t>附录八 项目任务逐项对应第三部分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837"/>
        <w:gridCol w:w="3120"/>
        <w:gridCol w:w="5403"/>
      </w:tblGrid>
      <w:tr>
        <w:trPr>
          <w:cantSplit/>
          <w:tblHeader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要求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8"/>
              </w:rPr>
              <w:t>实际状态与解决位置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R21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沪深长期扩展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已重跑；新行情样本只到8月21，未冒充10月新结果。见28章。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R22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分红复权和发布时间处理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已实现情景；真实到账和可卖日期未核实。见05 20章。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R23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重新检查SFTP并列出全部已识别缺口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已完成授权范围内盘点；无全库逐值正确性承诺。见33章。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R24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LLM自动化因子挖掘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24项本地提案与受限DSL已实现；没有持续自主挖掘服务。30章。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R25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Jev财报分类、事件评分、风险提取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按用户要求完成离线接入，真实评估待授权和文本标签。见31章。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R26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调研先进模型与基础模型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已完成有边界的调研和实测；未宣称穷尽全球模型。见32章。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R27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阅读Factor Timing与Factor Momentum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已完成阅读与针对项目的实验。见29章。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R28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完整项目说明与精简汇报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本次一次交付完整教材、导读及全部证据附件。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R29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约老师详聊并分享代码/材料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材料已备，会议预约与发送需本人安排。</w:t>
            </w:r>
          </w:p>
        </w:tc>
      </w:tr>
      <w:tr>
        <w:trPr>
          <w:cantSplit/>
        </w:trPr>
        <w:tc>
          <w:tcPr>
            <w:tcW w:type="dxa" w:w="837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8"/>
              </w:rPr>
              <w:t>R30</w:t>
            </w:r>
          </w:p>
        </w:tc>
        <w:tc>
          <w:tcPr>
            <w:tcW w:type="dxa" w:w="31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理解自己的方法、不要只读AI生成稿</w:t>
            </w:r>
          </w:p>
        </w:tc>
        <w:tc>
          <w:tcPr>
            <w:tcW w:type="dxa" w:w="540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完整教材和手算题已交付；个人掌握需自行推演。</w:t>
            </w:r>
          </w:p>
        </w:tc>
      </w:tr>
    </w:tbl>
    <w:p>
      <w:pPr>
        <w:pStyle w:val="Heading1"/>
        <w:pageBreakBefore/>
      </w:pPr>
      <w:r>
        <w:t>附录九 扩展模块接口与结果文件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793"/>
        <w:gridCol w:w="3246"/>
        <w:gridCol w:w="3321"/>
      </w:tblGrid>
      <w:tr>
        <w:trPr>
          <w:cantSplit/>
          <w:tblHeader/>
        </w:trPr>
        <w:tc>
          <w:tcPr>
            <w:tcW w:type="dxa" w:w="279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</w:pPr>
            <w:r>
              <w:rPr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324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</w:pPr>
            <w:r>
              <w:rPr>
                <w:b/>
                <w:color w:val="000000"/>
                <w:sz w:val="18"/>
              </w:rPr>
              <w:t>输入与功能</w:t>
            </w:r>
          </w:p>
        </w:tc>
        <w:tc>
          <w:tcPr>
            <w:tcW w:type="dxa" w:w="332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</w:pPr>
            <w:r>
              <w:rPr>
                <w:b/>
                <w:color w:val="000000"/>
                <w:sz w:val="18"/>
              </w:rPr>
              <w:t>主要输出</w:t>
            </w:r>
          </w:p>
        </w:tc>
      </w:tr>
      <w:tr>
        <w:trPr>
          <w:cantSplit/>
        </w:trPr>
        <w:tc>
          <w:tcPr>
            <w:tcW w:type="dxa" w:w="279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short_windows</w:t>
            </w:r>
          </w:p>
        </w:tc>
        <w:tc>
          <w:tcPr>
            <w:tcW w:type="dxa" w:w="324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面板与两HMM版本；月度短窗</w:t>
            </w:r>
          </w:p>
        </w:tc>
        <w:tc>
          <w:tcPr>
            <w:tcW w:type="dxa" w:w="332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short_windows/all_results、folds、summary</w:t>
            </w:r>
          </w:p>
        </w:tc>
      </w:tr>
      <w:tr>
        <w:trPr>
          <w:cantSplit/>
        </w:trPr>
        <w:tc>
          <w:tcPr>
            <w:tcW w:type="dxa" w:w="279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risk_refinement</w:t>
            </w:r>
          </w:p>
        </w:tc>
        <w:tc>
          <w:tcPr>
            <w:tcW w:type="dxa" w:w="324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既有评分；风险缩放与保护网格</w:t>
            </w:r>
          </w:p>
        </w:tc>
        <w:tc>
          <w:tcPr>
            <w:tcW w:type="dxa" w:w="332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h*/risk_refinement、candidate_*</w:t>
            </w:r>
          </w:p>
        </w:tc>
      </w:tr>
      <w:tr>
        <w:trPr>
          <w:cantSplit/>
        </w:trPr>
        <w:tc>
          <w:tcPr>
            <w:tcW w:type="dxa" w:w="279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portfolio_extension</w:t>
            </w:r>
          </w:p>
        </w:tc>
        <w:tc>
          <w:tcPr>
            <w:tcW w:type="dxa" w:w="324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h10/h20评分；预测持有分离</w:t>
            </w:r>
          </w:p>
        </w:tc>
        <w:tc>
          <w:tcPr>
            <w:tcW w:type="dxa" w:w="332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portfolio_extension；旧候选留aligned_holding</w:t>
            </w:r>
          </w:p>
        </w:tc>
      </w:tr>
      <w:tr>
        <w:trPr>
          <w:cantSplit/>
        </w:trPr>
        <w:tc>
          <w:tcPr>
            <w:tcW w:type="dxa" w:w="279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intraday</w:t>
            </w:r>
          </w:p>
        </w:tc>
        <w:tc>
          <w:tcPr>
            <w:tcW w:type="dxa" w:w="324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分钟记录与前日池；IC和聚合特征</w:t>
            </w:r>
          </w:p>
        </w:tc>
        <w:tc>
          <w:tcPr>
            <w:tcW w:type="dxa" w:w="332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minute_ic、minute_factor_*</w:t>
            </w:r>
          </w:p>
        </w:tc>
      </w:tr>
      <w:tr>
        <w:trPr>
          <w:cantSplit/>
        </w:trPr>
        <w:tc>
          <w:tcPr>
            <w:tcW w:type="dxa" w:w="279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legacy_extensions/refresh_minute_accounts</w:t>
            </w:r>
          </w:p>
        </w:tc>
        <w:tc>
          <w:tcPr>
            <w:tcW w:type="dxa" w:w="324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旧沪深/分钟评分；重记账</w:t>
            </w:r>
          </w:p>
        </w:tc>
        <w:tc>
          <w:tcPr>
            <w:tcW w:type="dxa" w:w="332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shsz_cost5、minute_execution_*</w:t>
            </w:r>
          </w:p>
        </w:tc>
      </w:tr>
      <w:tr>
        <w:trPr>
          <w:cantSplit/>
        </w:trPr>
        <w:tc>
          <w:tcPr>
            <w:tcW w:type="dxa" w:w="279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factor_timing</w:t>
            </w:r>
          </w:p>
        </w:tc>
        <w:tc>
          <w:tcPr>
            <w:tcW w:type="dxa" w:w="324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面板、已实现因子收益与概率</w:t>
            </w:r>
          </w:p>
        </w:tc>
        <w:tc>
          <w:tcPr>
            <w:tcW w:type="dxa" w:w="332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state_factor_matrix、factor_timing_*</w:t>
            </w:r>
          </w:p>
        </w:tc>
      </w:tr>
      <w:tr>
        <w:trPr>
          <w:cantSplit/>
        </w:trPr>
        <w:tc>
          <w:tcPr>
            <w:tcW w:type="dxa" w:w="279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factor_dsl</w:t>
            </w:r>
          </w:p>
        </w:tc>
        <w:tc>
          <w:tcPr>
            <w:tcW w:type="dxa" w:w="324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受限表达式与历史列；求值</w:t>
            </w:r>
          </w:p>
        </w:tc>
        <w:tc>
          <w:tcPr>
            <w:tcW w:type="dxa" w:w="332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24项本地输入进入面板</w:t>
            </w:r>
          </w:p>
        </w:tc>
      </w:tr>
      <w:tr>
        <w:trPr>
          <w:cantSplit/>
        </w:trPr>
        <w:tc>
          <w:tcPr>
            <w:tcW w:type="dxa" w:w="279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jev_adapter</w:t>
            </w:r>
          </w:p>
        </w:tc>
        <w:tc>
          <w:tcPr>
            <w:tcW w:type="dxa" w:w="324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带版本时间的证据；构造与校验</w:t>
            </w:r>
          </w:p>
        </w:tc>
        <w:tc>
          <w:tcPr>
            <w:tcW w:type="dxa" w:w="332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jev_offline_request、jev_status</w:t>
            </w:r>
          </w:p>
        </w:tc>
      </w:tr>
      <w:tr>
        <w:trPr>
          <w:cantSplit/>
        </w:trPr>
        <w:tc>
          <w:tcPr>
            <w:tcW w:type="dxa" w:w="279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kronos_probe</w:t>
            </w:r>
          </w:p>
        </w:tc>
        <w:tc>
          <w:tcPr>
            <w:tcW w:type="dxa" w:w="324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公开权重与128日序列；预测</w:t>
            </w:r>
          </w:p>
        </w:tc>
        <w:tc>
          <w:tcPr>
            <w:tcW w:type="dxa" w:w="332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kronos_predictions、kronos_results</w:t>
            </w:r>
          </w:p>
        </w:tc>
      </w:tr>
      <w:tr>
        <w:trPr>
          <w:cantSplit/>
        </w:trPr>
        <w:tc>
          <w:tcPr>
            <w:tcW w:type="dxa" w:w="279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period_audit/recent_diagnosis</w:t>
            </w:r>
          </w:p>
        </w:tc>
        <w:tc>
          <w:tcPr>
            <w:tcW w:type="dxa" w:w="324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已有净值和评分；分段诊断</w:t>
            </w:r>
          </w:p>
        </w:tc>
        <w:tc>
          <w:tcPr>
            <w:tcW w:type="dxa" w:w="332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all_strategy_period_audit、recent_signal_diagnosis</w:t>
            </w:r>
          </w:p>
        </w:tc>
      </w:tr>
      <w:tr>
        <w:trPr>
          <w:cantSplit/>
        </w:trPr>
        <w:tc>
          <w:tcPr>
            <w:tcW w:type="dxa" w:w="2793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supplement_audit/inspect_supplement</w:t>
            </w:r>
          </w:p>
        </w:tc>
        <w:tc>
          <w:tcPr>
            <w:tcW w:type="dxa" w:w="324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补充目录与文件内容；检查</w:t>
            </w:r>
          </w:p>
        </w:tc>
        <w:tc>
          <w:tcPr>
            <w:tcW w:type="dxa" w:w="3321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补充清单、缺口和源文件信息</w:t>
            </w:r>
          </w:p>
        </w:tc>
      </w:tr>
    </w:tbl>
    <w:p>
      <w:r>
        <w:t>所有路径相对项目根目录。逐文件函数和行号另见核对资料/代码索引.md。依赖关系应同时看主流程顺序与模块内部导入；扩展脚本可能调用旧版本账本，结果的费用、最大回撤符号和年化定义必须按各自来源说明。</w:t>
      </w:r>
    </w:p>
    <w:p>
      <w:pPr>
        <w:pStyle w:val="Heading1"/>
        <w:pageBreakBefore/>
      </w:pPr>
      <w:r>
        <w:t>附录十 来源与复核范围</w:t>
      </w:r>
    </w:p>
    <w:p>
      <w:r>
        <w:t>本讲义以当前research_20261011的26个Python脚本、配置和流程文件、必要旧依赖及已保存模型和实验结果为依据。旧40项数据来自teacher_answers_20261012复核表及原始ridge.npz、fold.json。代码索引中的35个源文件哈希与本次行号绑定。</w:t>
      </w:r>
    </w:p>
    <w:p>
      <w:r>
        <w:t>完整核对资料含旧40项及逐步去重记录、335项目录、24项表达式、五期限结果摘要、任务表、全部已识别文件和字段缺口、每日真实预测样例和推理检查。本文更新了说明与学习入口，没有修改金融实验成绩，也没有调用付费Jev或重新同步SFTP。</w:t>
      </w:r>
    </w:p>
    <w:p>
      <w:r>
        <w:t>软件原理参考以下官方资料；具体历史参数均以本地源码为准。</w:t>
      </w:r>
    </w:p>
    <w:p>
      <w:hyperlink r:id="rId13">
        <w:r>
          <w:t>LightGBM回归接口</w:t>
        </w:r>
      </w:hyperlink>
    </w:p>
    <w:p>
      <w:hyperlink r:id="rId14">
        <w:r>
          <w:t>Ridge目标函数</w:t>
        </w:r>
      </w:hyperlink>
    </w:p>
    <w:p>
      <w:hyperlink r:id="rId15">
        <w:r>
          <w:t>hmmlearn模型说明</w:t>
        </w:r>
      </w:hyperlink>
    </w:p>
    <w:p>
      <w:hyperlink r:id="rId16">
        <w:r>
          <w:t>TypeSafe Jev API</w:t>
        </w:r>
      </w:hyperlink>
    </w:p>
    <w:p>
      <w:r>
        <w:t>其他论文与仓库的既有研究记录见核对资料/研究来源.md。本文不把外部论文成绩当成本项目收益，也不把部分模块实现称作所有科研要求已验收。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2026年10月13日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多期限量化选股项目  原理  代码  证据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Microsoft YaHei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59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59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2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20"/>
    </w:pPr>
    <w:rPr>
      <w:rFonts w:ascii="Arial" w:hAnsi="Arial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lightgbm.readthedocs.io/en/stable/pythonapi/lightgbm.LGBMRegressor.html" TargetMode="External"/><Relationship Id="rId14" Type="http://schemas.openxmlformats.org/officeDocument/2006/relationships/hyperlink" Target="https://scikit-learn.org/stable/modules/generated/sklearn.linear_model.Ridge.html" TargetMode="External"/><Relationship Id="rId15" Type="http://schemas.openxmlformats.org/officeDocument/2006/relationships/hyperlink" Target="https://hmmlearn.readthedocs.io/en/stable/tutorial.html" TargetMode="External"/><Relationship Id="rId16" Type="http://schemas.openxmlformats.org/officeDocument/2006/relationships/hyperlink" Target="https://docs.typesafe.ai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02_从零讲义_全项目完整详解</dc:title>
  <dc:subject/>
  <dc:creator>项目科研学习记录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