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Office Number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15/01/2025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Office Number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16th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(16/01/2025 to 15/01/2026):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(16/01/2026 to 15/01/2027):</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(16/01/2027 to 15/01/2028):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(16/01/2028 to 15/01/2029):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(16/01/2029 to 15/02/2030):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Pr>
          <w:b/>
        </w:rPr>
        <w:t>NOW THISAGREEMENT WITNESSETH AS FOLLOWS: that in consideration of the rent hereinafter reserved and of the covenants by the Lessee ALL THAT premises situated on the Floor of office to the designated Office Office Number One(1), of Golden Ivy Plaza comprising a total of Floor plan in Sq foot square feet or thereabouts of office space situate, 278.68 or thereabouts of Common area and Parking Capacity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rPr>
          <w:u w:val="single"/>
        </w:rPr>
        <w:t>EXPECTING AND RESERVING unto the  Lessor an uninterrupted use of all water pipes electric conduits wires and drains (if any) in through or under the premises or any part thereof TO BE HELD by the Lessee as tenant for the  five (5) year and one(1) month from the Sixteenth of January Two thousand and twenty-five (16/01/2025) to the Fifteenth of February Two thousand and thirty(15/02/2030)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