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1F837" w14:textId="77777777" w:rsidR="007A46E5" w:rsidRDefault="00EC583C">
      <w:pPr>
        <w:shd w:val="clear" w:color="auto" w:fill="2A2420"/>
        <w:spacing w:after="0"/>
      </w:pPr>
      <w:r>
        <w:rPr>
          <w:rFonts w:ascii="Calibri" w:hAnsi="Calibri"/>
          <w:b/>
          <w:color w:val="FF8835"/>
        </w:rPr>
        <w:t xml:space="preserve">   DIGITAL ADVERTISING INVESTMENT PROPOSAL</w:t>
      </w:r>
    </w:p>
    <w:p w14:paraId="572C1166" w14:textId="77777777" w:rsidR="007A46E5" w:rsidRDefault="007A46E5"/>
    <w:p w14:paraId="50A45177" w14:textId="77777777" w:rsidR="007A46E5" w:rsidRDefault="00EC583C">
      <w:pPr>
        <w:jc w:val="center"/>
      </w:pPr>
      <w:r>
        <w:rPr>
          <w:rFonts w:ascii="Calibri" w:hAnsi="Calibri"/>
          <w:b/>
          <w:color w:val="2A2420"/>
          <w:sz w:val="56"/>
        </w:rPr>
        <w:t>SKIN &amp; VISION CLINIC</w:t>
      </w:r>
    </w:p>
    <w:p w14:paraId="4AD63326" w14:textId="77777777" w:rsidR="007A46E5" w:rsidRDefault="00EC583C">
      <w:pPr>
        <w:jc w:val="center"/>
      </w:pPr>
      <w:r>
        <w:rPr>
          <w:rFonts w:ascii="Calibri" w:hAnsi="Calibri"/>
          <w:i/>
          <w:color w:val="FF8835"/>
          <w:sz w:val="26"/>
        </w:rPr>
        <w:t>Medical &amp; Cosmetic Eyelid Care  ·  Amsterdam</w:t>
      </w:r>
    </w:p>
    <w:p w14:paraId="16750862" w14:textId="77777777" w:rsidR="007A46E5" w:rsidRDefault="007A46E5"/>
    <w:p w14:paraId="22CF4755" w14:textId="77777777" w:rsidR="007A46E5" w:rsidRDefault="00EC583C">
      <w:pPr>
        <w:jc w:val="center"/>
      </w:pPr>
      <w:r>
        <w:rPr>
          <w:rFonts w:ascii="Calibri" w:hAnsi="Calibri"/>
          <w:b/>
          <w:color w:val="2A2420"/>
          <w:sz w:val="44"/>
        </w:rPr>
        <w:t>Google &amp; Meta Ads</w:t>
      </w:r>
      <w:r>
        <w:rPr>
          <w:rFonts w:ascii="Calibri" w:hAnsi="Calibri"/>
          <w:b/>
          <w:color w:val="2A2420"/>
          <w:sz w:val="44"/>
        </w:rPr>
        <w:br/>
        <w:t>Campaign Investment Plan</w:t>
      </w:r>
    </w:p>
    <w:p w14:paraId="04F05668" w14:textId="77777777" w:rsidR="007A46E5" w:rsidRDefault="007A46E5"/>
    <w:p w14:paraId="132F950C" w14:textId="77777777" w:rsidR="007A46E5" w:rsidRDefault="00EC583C">
      <w:pPr>
        <w:shd w:val="clear" w:color="auto" w:fill="FFF0E6"/>
        <w:jc w:val="center"/>
      </w:pPr>
      <w:r>
        <w:rPr>
          <w:rFonts w:ascii="Calibri" w:hAnsi="Calibri"/>
          <w:b/>
          <w:color w:val="FF8835"/>
          <w:sz w:val="26"/>
        </w:rPr>
        <w:t>Total Monthly Investment: €960  ·  April 2026 Launch</w:t>
      </w:r>
    </w:p>
    <w:p w14:paraId="2375A8DB" w14:textId="77777777" w:rsidR="007A46E5" w:rsidRDefault="007A46E5"/>
    <w:p w14:paraId="73DB9593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Prepared by: </w:t>
      </w:r>
      <w:r>
        <w:rPr>
          <w:rFonts w:ascii="Calibri" w:hAnsi="Calibri"/>
          <w:color w:val="1A1614"/>
          <w:sz w:val="21"/>
        </w:rPr>
        <w:t>[Your Name / Agency]</w:t>
      </w:r>
    </w:p>
    <w:p w14:paraId="4A061533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Prepared for: </w:t>
      </w:r>
      <w:r>
        <w:rPr>
          <w:rFonts w:ascii="Calibri" w:hAnsi="Calibri"/>
          <w:color w:val="1A1614"/>
          <w:sz w:val="21"/>
        </w:rPr>
        <w:t>Director, Skin &amp; Vision Clinic</w:t>
      </w:r>
    </w:p>
    <w:p w14:paraId="66681579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Date: </w:t>
      </w:r>
      <w:r>
        <w:rPr>
          <w:rFonts w:ascii="Calibri" w:hAnsi="Calibri"/>
          <w:color w:val="1A1614"/>
          <w:sz w:val="21"/>
        </w:rPr>
        <w:t>April 17, 2026</w:t>
      </w:r>
    </w:p>
    <w:p w14:paraId="420CBBE4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Document type: </w:t>
      </w:r>
      <w:r>
        <w:rPr>
          <w:rFonts w:ascii="Calibri" w:hAnsi="Calibri"/>
          <w:color w:val="1A1614"/>
          <w:sz w:val="21"/>
        </w:rPr>
        <w:t>Paid Media Investment Proposal</w:t>
      </w:r>
    </w:p>
    <w:p w14:paraId="7D90FA1C" w14:textId="77777777" w:rsidR="007A46E5" w:rsidRDefault="00EC583C">
      <w:r>
        <w:br w:type="page"/>
      </w:r>
    </w:p>
    <w:p w14:paraId="3DD7EDAC" w14:textId="77777777" w:rsidR="007A46E5" w:rsidRDefault="00EC583C">
      <w:pPr>
        <w:spacing w:before="360" w:after="80"/>
      </w:pPr>
      <w:r>
        <w:rPr>
          <w:rFonts w:ascii="Calibri" w:hAnsi="Calibri"/>
          <w:b/>
          <w:color w:val="FF8835"/>
          <w:sz w:val="40"/>
        </w:rPr>
        <w:lastRenderedPageBreak/>
        <w:t>1. Executive Summary</w:t>
      </w:r>
    </w:p>
    <w:p w14:paraId="1FC5AFBC" w14:textId="77777777" w:rsidR="007A46E5" w:rsidRDefault="007A46E5">
      <w:pPr>
        <w:pBdr>
          <w:bottom w:val="single" w:sz="6" w:space="0" w:color="FF8835"/>
        </w:pBdr>
        <w:spacing w:before="40" w:after="40"/>
      </w:pPr>
    </w:p>
    <w:p w14:paraId="7DF38760" w14:textId="77777777" w:rsidR="007A46E5" w:rsidRDefault="00EC583C">
      <w:pPr>
        <w:spacing w:before="40" w:after="80"/>
      </w:pPr>
      <w:r>
        <w:rPr>
          <w:rFonts w:ascii="Calibri" w:hAnsi="Calibri"/>
          <w:color w:val="1A1614"/>
        </w:rPr>
        <w:t>This proposal outlines a full-funnel paid advertising strategy for Skin &amp; Vision Clinic across Google Search and Meta (Facebook + Instagram) platforms. The plan is designed to generate a consistent flow of qualified patient enquiries and appointment bookings for the clinic's three core service lines: Ooglidcorrectie (eyelid surgery), Botoxbehandelingen (botox treatments), and Andere Oculoplastische Behandelingen.</w:t>
      </w:r>
    </w:p>
    <w:p w14:paraId="029D640A" w14:textId="77777777" w:rsidR="007A46E5" w:rsidRDefault="00EC583C">
      <w:pPr>
        <w:spacing w:before="40" w:after="80"/>
      </w:pPr>
      <w:r>
        <w:rPr>
          <w:rFonts w:ascii="Calibri" w:hAnsi="Calibri"/>
          <w:color w:val="1A1614"/>
        </w:rPr>
        <w:t>The strategy leverages Dr. Kloos's unique positioning as a BIG-registered ophthalmologist with 28+ years of experience, the clinic's 9.9/10 ZorgkaartNederland rating, and the premium medical nature of the services to command higher trust and conversion rates than standard beauty or cosmetic clinics.</w:t>
      </w:r>
    </w:p>
    <w:p w14:paraId="6B139857" w14:textId="77777777" w:rsidR="007A46E5" w:rsidRDefault="007A46E5"/>
    <w:p w14:paraId="69C83119" w14:textId="77777777" w:rsidR="007A46E5" w:rsidRDefault="00EC583C">
      <w:pPr>
        <w:spacing w:before="240" w:after="80"/>
      </w:pPr>
      <w:r>
        <w:rPr>
          <w:rFonts w:ascii="Calibri" w:hAnsi="Calibri"/>
          <w:b/>
          <w:color w:val="2A2420"/>
          <w:sz w:val="32"/>
        </w:rPr>
        <w:t>Key Highlights</w:t>
      </w:r>
    </w:p>
    <w:p w14:paraId="401087CA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€960/month total advertising investment across Google and Meta</w:t>
      </w:r>
    </w:p>
    <w:p w14:paraId="553625F3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5 Google Search campaigns + 4 Meta campaigns running simultaneously</w:t>
      </w:r>
    </w:p>
    <w:p w14:paraId="195AC5C1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Primary market: Netherlands &amp; Belgium — secondary markets: UK &amp; Scandinavia</w:t>
      </w:r>
    </w:p>
    <w:p w14:paraId="4A6134DC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Projected 20–50 qualified leads per month by Month 3</w:t>
      </w:r>
    </w:p>
    <w:p w14:paraId="0E35BB29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Full conversion tracking setup (GTM, GA4, Meta Pixel, CAPI)</w:t>
      </w:r>
    </w:p>
    <w:p w14:paraId="3E59C233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Structured 90-day optimisation roadmap with clear performance KPIs</w:t>
      </w:r>
    </w:p>
    <w:p w14:paraId="147C021C" w14:textId="77777777" w:rsidR="007A46E5" w:rsidRDefault="00EC583C">
      <w:r>
        <w:br w:type="page"/>
      </w:r>
    </w:p>
    <w:p w14:paraId="7469AF01" w14:textId="77777777" w:rsidR="007A46E5" w:rsidRDefault="00EC583C">
      <w:pPr>
        <w:spacing w:before="360" w:after="80"/>
      </w:pPr>
      <w:r>
        <w:rPr>
          <w:rFonts w:ascii="Calibri" w:hAnsi="Calibri"/>
          <w:b/>
          <w:color w:val="FF8835"/>
          <w:sz w:val="40"/>
        </w:rPr>
        <w:lastRenderedPageBreak/>
        <w:t>2. Why Paid Advertising — and Why Now</w:t>
      </w:r>
    </w:p>
    <w:p w14:paraId="156BBA78" w14:textId="77777777" w:rsidR="007A46E5" w:rsidRDefault="007A46E5">
      <w:pPr>
        <w:pBdr>
          <w:bottom w:val="single" w:sz="6" w:space="0" w:color="FF8835"/>
        </w:pBdr>
        <w:spacing w:before="40" w:after="40"/>
      </w:pPr>
    </w:p>
    <w:p w14:paraId="60DD3FDE" w14:textId="77777777" w:rsidR="007A46E5" w:rsidRDefault="00EC583C">
      <w:pPr>
        <w:spacing w:before="40" w:after="80"/>
      </w:pPr>
      <w:r>
        <w:rPr>
          <w:rFonts w:ascii="Calibri" w:hAnsi="Calibri"/>
          <w:color w:val="1A1614"/>
        </w:rPr>
        <w:t>Organic SEO builds long-term visibility but takes 6–12 months to generate results. Paid advertising provides immediate, measurable patient acquisition from day one of launch. For a premium clinic like Skin &amp; Vision, the economics are compelling: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2448"/>
        <w:gridCol w:w="1847"/>
        <w:gridCol w:w="1866"/>
      </w:tblGrid>
      <w:tr w:rsidR="007A46E5" w14:paraId="4BD23C2A" w14:textId="77777777">
        <w:tc>
          <w:tcPr>
            <w:tcW w:w="3402" w:type="dxa"/>
            <w:shd w:val="clear" w:color="auto" w:fill="2A2420"/>
          </w:tcPr>
          <w:p w14:paraId="22E82348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Procedure</w:t>
            </w:r>
          </w:p>
        </w:tc>
        <w:tc>
          <w:tcPr>
            <w:tcW w:w="2551" w:type="dxa"/>
            <w:shd w:val="clear" w:color="auto" w:fill="2A2420"/>
          </w:tcPr>
          <w:p w14:paraId="3E9E4FC2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Min. Revenue/Patient</w:t>
            </w:r>
          </w:p>
        </w:tc>
        <w:tc>
          <w:tcPr>
            <w:tcW w:w="1984" w:type="dxa"/>
            <w:shd w:val="clear" w:color="auto" w:fill="2A2420"/>
          </w:tcPr>
          <w:p w14:paraId="5A668DB5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Target CPL</w:t>
            </w:r>
          </w:p>
        </w:tc>
        <w:tc>
          <w:tcPr>
            <w:tcW w:w="1984" w:type="dxa"/>
            <w:shd w:val="clear" w:color="auto" w:fill="2A2420"/>
          </w:tcPr>
          <w:p w14:paraId="2B57367E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ROI Multiple</w:t>
            </w:r>
          </w:p>
        </w:tc>
      </w:tr>
      <w:tr w:rsidR="007A46E5" w14:paraId="29A1811F" w14:textId="77777777">
        <w:tc>
          <w:tcPr>
            <w:tcW w:w="3402" w:type="dxa"/>
            <w:shd w:val="clear" w:color="auto" w:fill="FAF8F5"/>
          </w:tcPr>
          <w:p w14:paraId="5B5B0088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Ooglidcorrectie (upper, both eyes)</w:t>
            </w:r>
          </w:p>
        </w:tc>
        <w:tc>
          <w:tcPr>
            <w:tcW w:w="2551" w:type="dxa"/>
            <w:shd w:val="clear" w:color="auto" w:fill="FAF8F5"/>
          </w:tcPr>
          <w:p w14:paraId="4D30431D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€850</w:t>
            </w:r>
          </w:p>
        </w:tc>
        <w:tc>
          <w:tcPr>
            <w:tcW w:w="1984" w:type="dxa"/>
            <w:shd w:val="clear" w:color="auto" w:fill="FAF8F5"/>
          </w:tcPr>
          <w:p w14:paraId="4F8B83FB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~€60–80</w:t>
            </w:r>
          </w:p>
        </w:tc>
        <w:tc>
          <w:tcPr>
            <w:tcW w:w="1984" w:type="dxa"/>
            <w:shd w:val="clear" w:color="auto" w:fill="FAF8F5"/>
          </w:tcPr>
          <w:p w14:paraId="365302DC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~10× ROI</w:t>
            </w:r>
          </w:p>
        </w:tc>
      </w:tr>
      <w:tr w:rsidR="007A46E5" w14:paraId="635E6FD1" w14:textId="77777777">
        <w:tc>
          <w:tcPr>
            <w:tcW w:w="3402" w:type="dxa"/>
            <w:shd w:val="clear" w:color="auto" w:fill="F2EDE6"/>
          </w:tcPr>
          <w:p w14:paraId="33E35BE1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Botoxbehandelingen (1 zone)</w:t>
            </w:r>
          </w:p>
        </w:tc>
        <w:tc>
          <w:tcPr>
            <w:tcW w:w="2551" w:type="dxa"/>
            <w:shd w:val="clear" w:color="auto" w:fill="F2EDE6"/>
          </w:tcPr>
          <w:p w14:paraId="34488382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€200</w:t>
            </w:r>
          </w:p>
        </w:tc>
        <w:tc>
          <w:tcPr>
            <w:tcW w:w="1984" w:type="dxa"/>
            <w:shd w:val="clear" w:color="auto" w:fill="F2EDE6"/>
          </w:tcPr>
          <w:p w14:paraId="5CE9D19D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~€25–45</w:t>
            </w:r>
          </w:p>
        </w:tc>
        <w:tc>
          <w:tcPr>
            <w:tcW w:w="1984" w:type="dxa"/>
            <w:shd w:val="clear" w:color="auto" w:fill="F2EDE6"/>
          </w:tcPr>
          <w:p w14:paraId="111B6781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~6× ROI</w:t>
            </w:r>
          </w:p>
        </w:tc>
      </w:tr>
      <w:tr w:rsidR="007A46E5" w14:paraId="69DC57F1" w14:textId="77777777">
        <w:tc>
          <w:tcPr>
            <w:tcW w:w="3402" w:type="dxa"/>
            <w:shd w:val="clear" w:color="auto" w:fill="FAF8F5"/>
          </w:tcPr>
          <w:p w14:paraId="38F4885B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Ptosis / Andere behandelingen</w:t>
            </w:r>
          </w:p>
        </w:tc>
        <w:tc>
          <w:tcPr>
            <w:tcW w:w="2551" w:type="dxa"/>
            <w:shd w:val="clear" w:color="auto" w:fill="FAF8F5"/>
          </w:tcPr>
          <w:p w14:paraId="181FE653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€1,050+</w:t>
            </w:r>
          </w:p>
        </w:tc>
        <w:tc>
          <w:tcPr>
            <w:tcW w:w="1984" w:type="dxa"/>
            <w:shd w:val="clear" w:color="auto" w:fill="FAF8F5"/>
          </w:tcPr>
          <w:p w14:paraId="1AD3BAC6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~€60–80</w:t>
            </w:r>
          </w:p>
        </w:tc>
        <w:tc>
          <w:tcPr>
            <w:tcW w:w="1984" w:type="dxa"/>
            <w:shd w:val="clear" w:color="auto" w:fill="FAF8F5"/>
          </w:tcPr>
          <w:p w14:paraId="47B0EF62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~15× ROI</w:t>
            </w:r>
          </w:p>
        </w:tc>
      </w:tr>
    </w:tbl>
    <w:p w14:paraId="4526B47B" w14:textId="77777777" w:rsidR="007A46E5" w:rsidRDefault="00EC583C">
      <w:pPr>
        <w:spacing w:before="160" w:after="80"/>
      </w:pPr>
      <w:r>
        <w:rPr>
          <w:rFonts w:ascii="Calibri" w:hAnsi="Calibri"/>
          <w:color w:val="1A1614"/>
        </w:rPr>
        <w:br/>
        <w:t>Even a conservative 10 bookings per month from paid ads at average revenue of €700 generates €7,000 in direct patient revenue — a 7× return on the €960 monthly investment. As campaigns optimise over months 2–3, CPL drops and ROI compounds.</w:t>
      </w:r>
    </w:p>
    <w:p w14:paraId="78E6BD27" w14:textId="77777777" w:rsidR="007A46E5" w:rsidRDefault="00EC583C">
      <w:pPr>
        <w:spacing w:before="40" w:after="80"/>
      </w:pPr>
      <w:r>
        <w:rPr>
          <w:rFonts w:ascii="Calibri" w:hAnsi="Calibri"/>
          <w:i/>
          <w:color w:val="1A1614"/>
        </w:rPr>
        <w:t>Furthermore, competitors in the Amsterdam market (plastic surgeons, beauty clinics, dermatologists) are actively bidding on the same keywords. A delayed entry means lost impression share and patient enquiries going to less qualified providers.</w:t>
      </w:r>
    </w:p>
    <w:p w14:paraId="46F385A4" w14:textId="77777777" w:rsidR="007A46E5" w:rsidRDefault="00EC583C">
      <w:r>
        <w:br w:type="page"/>
      </w:r>
    </w:p>
    <w:p w14:paraId="075AC3D1" w14:textId="77777777" w:rsidR="007A46E5" w:rsidRDefault="00EC583C">
      <w:pPr>
        <w:spacing w:before="360" w:after="80"/>
      </w:pPr>
      <w:r>
        <w:rPr>
          <w:rFonts w:ascii="Calibri" w:hAnsi="Calibri"/>
          <w:b/>
          <w:color w:val="FF8835"/>
          <w:sz w:val="40"/>
        </w:rPr>
        <w:lastRenderedPageBreak/>
        <w:t>3. Budget Allocation — €960/Month</w:t>
      </w:r>
    </w:p>
    <w:p w14:paraId="4016D73B" w14:textId="77777777" w:rsidR="007A46E5" w:rsidRDefault="007A46E5">
      <w:pPr>
        <w:pBdr>
          <w:bottom w:val="single" w:sz="6" w:space="0" w:color="FF8835"/>
        </w:pBdr>
        <w:spacing w:before="40" w:after="40"/>
      </w:pPr>
    </w:p>
    <w:p w14:paraId="474BD603" w14:textId="77777777" w:rsidR="007A46E5" w:rsidRDefault="00EC583C">
      <w:pPr>
        <w:spacing w:before="40" w:after="80"/>
      </w:pPr>
      <w:r>
        <w:rPr>
          <w:rFonts w:ascii="Calibri" w:hAnsi="Calibri"/>
          <w:color w:val="1A1614"/>
        </w:rPr>
        <w:t>The total monthly budget of €960 is split 60/40 between Google Ads (intent-based, high-intent search) and Meta Ads (awareness + remarketing). This split reflects the different roles each platform plays in the patient acquisition funnel.</w:t>
      </w:r>
    </w:p>
    <w:p w14:paraId="435E1A4A" w14:textId="77777777" w:rsidR="007A46E5" w:rsidRDefault="007A46E5"/>
    <w:p w14:paraId="0C2363A0" w14:textId="77777777" w:rsidR="007A46E5" w:rsidRDefault="00EC583C">
      <w:pPr>
        <w:spacing w:before="240" w:after="80"/>
      </w:pPr>
      <w:r>
        <w:rPr>
          <w:rFonts w:ascii="Calibri" w:hAnsi="Calibri"/>
          <w:b/>
          <w:color w:val="2A2420"/>
          <w:sz w:val="32"/>
        </w:rPr>
        <w:t>Platform Split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1"/>
        <w:gridCol w:w="2446"/>
        <w:gridCol w:w="4529"/>
      </w:tblGrid>
      <w:tr w:rsidR="007A46E5" w14:paraId="211A6F2A" w14:textId="77777777">
        <w:tc>
          <w:tcPr>
            <w:tcW w:w="2551" w:type="dxa"/>
            <w:shd w:val="clear" w:color="auto" w:fill="2A2420"/>
          </w:tcPr>
          <w:p w14:paraId="44B1A354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Platform</w:t>
            </w:r>
          </w:p>
        </w:tc>
        <w:tc>
          <w:tcPr>
            <w:tcW w:w="2551" w:type="dxa"/>
            <w:shd w:val="clear" w:color="auto" w:fill="2A2420"/>
          </w:tcPr>
          <w:p w14:paraId="6DD39BD0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Monthly Budget</w:t>
            </w:r>
          </w:p>
        </w:tc>
        <w:tc>
          <w:tcPr>
            <w:tcW w:w="4819" w:type="dxa"/>
            <w:shd w:val="clear" w:color="auto" w:fill="2A2420"/>
          </w:tcPr>
          <w:p w14:paraId="6A0D73A5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Strategic Role</w:t>
            </w:r>
          </w:p>
        </w:tc>
      </w:tr>
      <w:tr w:rsidR="007A46E5" w14:paraId="4943B858" w14:textId="77777777">
        <w:tc>
          <w:tcPr>
            <w:tcW w:w="2551" w:type="dxa"/>
            <w:shd w:val="clear" w:color="auto" w:fill="FAF8F5"/>
          </w:tcPr>
          <w:p w14:paraId="0E275928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Google Ads</w:t>
            </w:r>
          </w:p>
        </w:tc>
        <w:tc>
          <w:tcPr>
            <w:tcW w:w="2551" w:type="dxa"/>
            <w:shd w:val="clear" w:color="auto" w:fill="FAF8F5"/>
          </w:tcPr>
          <w:p w14:paraId="1693FE2B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€576/month (~60%)</w:t>
            </w:r>
          </w:p>
        </w:tc>
        <w:tc>
          <w:tcPr>
            <w:tcW w:w="4819" w:type="dxa"/>
            <w:shd w:val="clear" w:color="auto" w:fill="FAF8F5"/>
          </w:tcPr>
          <w:p w14:paraId="468A78A9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Capture active demand — patients searching now</w:t>
            </w:r>
          </w:p>
        </w:tc>
      </w:tr>
      <w:tr w:rsidR="007A46E5" w14:paraId="2672C538" w14:textId="77777777">
        <w:tc>
          <w:tcPr>
            <w:tcW w:w="2551" w:type="dxa"/>
            <w:shd w:val="clear" w:color="auto" w:fill="F2EDE6"/>
          </w:tcPr>
          <w:p w14:paraId="4603F6B6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Meta Ads (FB+IG)</w:t>
            </w:r>
          </w:p>
        </w:tc>
        <w:tc>
          <w:tcPr>
            <w:tcW w:w="2551" w:type="dxa"/>
            <w:shd w:val="clear" w:color="auto" w:fill="F2EDE6"/>
          </w:tcPr>
          <w:p w14:paraId="211C8FCB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€384/month (~40%)</w:t>
            </w:r>
          </w:p>
        </w:tc>
        <w:tc>
          <w:tcPr>
            <w:tcW w:w="4819" w:type="dxa"/>
            <w:shd w:val="clear" w:color="auto" w:fill="F2EDE6"/>
          </w:tcPr>
          <w:p w14:paraId="5FC512E5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Build awareness + remarketing to warm audiences</w:t>
            </w:r>
          </w:p>
        </w:tc>
      </w:tr>
      <w:tr w:rsidR="007A46E5" w14:paraId="278609EF" w14:textId="77777777">
        <w:tc>
          <w:tcPr>
            <w:tcW w:w="2551" w:type="dxa"/>
            <w:shd w:val="clear" w:color="auto" w:fill="FAF8F5"/>
          </w:tcPr>
          <w:p w14:paraId="1C04A9A5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TOTAL</w:t>
            </w:r>
          </w:p>
        </w:tc>
        <w:tc>
          <w:tcPr>
            <w:tcW w:w="2551" w:type="dxa"/>
            <w:shd w:val="clear" w:color="auto" w:fill="FAF8F5"/>
          </w:tcPr>
          <w:p w14:paraId="79ECF089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€960/month</w:t>
            </w:r>
          </w:p>
        </w:tc>
        <w:tc>
          <w:tcPr>
            <w:tcW w:w="4819" w:type="dxa"/>
            <w:shd w:val="clear" w:color="auto" w:fill="FAF8F5"/>
          </w:tcPr>
          <w:p w14:paraId="11D4B08F" w14:textId="77777777" w:rsidR="007A46E5" w:rsidRDefault="007A46E5">
            <w:pPr>
              <w:jc w:val="center"/>
            </w:pPr>
          </w:p>
        </w:tc>
      </w:tr>
    </w:tbl>
    <w:p w14:paraId="5C37E133" w14:textId="77777777" w:rsidR="007A46E5" w:rsidRDefault="007A46E5"/>
    <w:p w14:paraId="66C75763" w14:textId="77777777" w:rsidR="007A46E5" w:rsidRDefault="00EC583C">
      <w:pPr>
        <w:spacing w:before="240" w:after="80"/>
      </w:pPr>
      <w:r>
        <w:rPr>
          <w:rFonts w:ascii="Calibri" w:hAnsi="Calibri"/>
          <w:b/>
          <w:color w:val="2A2420"/>
          <w:sz w:val="32"/>
        </w:rPr>
        <w:t>Google Ads — Campaign Budget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1618"/>
        <w:gridCol w:w="1626"/>
        <w:gridCol w:w="2903"/>
      </w:tblGrid>
      <w:tr w:rsidR="007A46E5" w14:paraId="50B0B209" w14:textId="77777777">
        <w:tc>
          <w:tcPr>
            <w:tcW w:w="3402" w:type="dxa"/>
            <w:shd w:val="clear" w:color="auto" w:fill="2A2420"/>
          </w:tcPr>
          <w:p w14:paraId="08706675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Campaign</w:t>
            </w:r>
          </w:p>
        </w:tc>
        <w:tc>
          <w:tcPr>
            <w:tcW w:w="1701" w:type="dxa"/>
            <w:shd w:val="clear" w:color="auto" w:fill="2A2420"/>
          </w:tcPr>
          <w:p w14:paraId="5B1742C9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Daily Budget</w:t>
            </w:r>
          </w:p>
        </w:tc>
        <w:tc>
          <w:tcPr>
            <w:tcW w:w="1701" w:type="dxa"/>
            <w:shd w:val="clear" w:color="auto" w:fill="2A2420"/>
          </w:tcPr>
          <w:p w14:paraId="266A0046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Monthly</w:t>
            </w:r>
          </w:p>
        </w:tc>
        <w:tc>
          <w:tcPr>
            <w:tcW w:w="3118" w:type="dxa"/>
            <w:shd w:val="clear" w:color="auto" w:fill="2A2420"/>
          </w:tcPr>
          <w:p w14:paraId="4B993C72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Objective</w:t>
            </w:r>
          </w:p>
        </w:tc>
      </w:tr>
      <w:tr w:rsidR="007A46E5" w14:paraId="5888E6B0" w14:textId="77777777">
        <w:tc>
          <w:tcPr>
            <w:tcW w:w="3402" w:type="dxa"/>
            <w:shd w:val="clear" w:color="auto" w:fill="FAF8F5"/>
          </w:tcPr>
          <w:p w14:paraId="25AAEE32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Ooglidcorrectie NL/BE</w:t>
            </w:r>
          </w:p>
        </w:tc>
        <w:tc>
          <w:tcPr>
            <w:tcW w:w="1701" w:type="dxa"/>
            <w:shd w:val="clear" w:color="auto" w:fill="FAF8F5"/>
          </w:tcPr>
          <w:p w14:paraId="2980AF5C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€12/day</w:t>
            </w:r>
          </w:p>
        </w:tc>
        <w:tc>
          <w:tcPr>
            <w:tcW w:w="1701" w:type="dxa"/>
            <w:shd w:val="clear" w:color="auto" w:fill="FAF8F5"/>
          </w:tcPr>
          <w:p w14:paraId="48D422EE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€360/mo</w:t>
            </w:r>
          </w:p>
        </w:tc>
        <w:tc>
          <w:tcPr>
            <w:tcW w:w="3118" w:type="dxa"/>
            <w:shd w:val="clear" w:color="auto" w:fill="FAF8F5"/>
          </w:tcPr>
          <w:p w14:paraId="0D4CDB62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Primary revenue driver</w:t>
            </w:r>
          </w:p>
        </w:tc>
      </w:tr>
      <w:tr w:rsidR="007A46E5" w14:paraId="06CB07BF" w14:textId="77777777">
        <w:tc>
          <w:tcPr>
            <w:tcW w:w="3402" w:type="dxa"/>
            <w:shd w:val="clear" w:color="auto" w:fill="F2EDE6"/>
          </w:tcPr>
          <w:p w14:paraId="1706CE99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Botoxbehandelingen NL/BE</w:t>
            </w:r>
          </w:p>
        </w:tc>
        <w:tc>
          <w:tcPr>
            <w:tcW w:w="1701" w:type="dxa"/>
            <w:shd w:val="clear" w:color="auto" w:fill="F2EDE6"/>
          </w:tcPr>
          <w:p w14:paraId="7B308331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€9/day</w:t>
            </w:r>
          </w:p>
        </w:tc>
        <w:tc>
          <w:tcPr>
            <w:tcW w:w="1701" w:type="dxa"/>
            <w:shd w:val="clear" w:color="auto" w:fill="F2EDE6"/>
          </w:tcPr>
          <w:p w14:paraId="0F25F72C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€270/mo</w:t>
            </w:r>
          </w:p>
        </w:tc>
        <w:tc>
          <w:tcPr>
            <w:tcW w:w="3118" w:type="dxa"/>
            <w:shd w:val="clear" w:color="auto" w:fill="F2EDE6"/>
          </w:tcPr>
          <w:p w14:paraId="3E881CF0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High volume, lower CPL</w:t>
            </w:r>
          </w:p>
        </w:tc>
      </w:tr>
      <w:tr w:rsidR="007A46E5" w14:paraId="6BFAB81B" w14:textId="77777777">
        <w:tc>
          <w:tcPr>
            <w:tcW w:w="3402" w:type="dxa"/>
            <w:shd w:val="clear" w:color="auto" w:fill="FAF8F5"/>
          </w:tcPr>
          <w:p w14:paraId="35F4D4B9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Andere Behandelingen NL/BE</w:t>
            </w:r>
          </w:p>
        </w:tc>
        <w:tc>
          <w:tcPr>
            <w:tcW w:w="1701" w:type="dxa"/>
            <w:shd w:val="clear" w:color="auto" w:fill="FAF8F5"/>
          </w:tcPr>
          <w:p w14:paraId="0C9188BD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€5/day</w:t>
            </w:r>
          </w:p>
        </w:tc>
        <w:tc>
          <w:tcPr>
            <w:tcW w:w="1701" w:type="dxa"/>
            <w:shd w:val="clear" w:color="auto" w:fill="FAF8F5"/>
          </w:tcPr>
          <w:p w14:paraId="463771BB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€150/mo</w:t>
            </w:r>
          </w:p>
        </w:tc>
        <w:tc>
          <w:tcPr>
            <w:tcW w:w="3118" w:type="dxa"/>
            <w:shd w:val="clear" w:color="auto" w:fill="FAF8F5"/>
          </w:tcPr>
          <w:p w14:paraId="5813002E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Lead gen, medische indicaties</w:t>
            </w:r>
          </w:p>
        </w:tc>
      </w:tr>
      <w:tr w:rsidR="007A46E5" w14:paraId="76E96F95" w14:textId="77777777">
        <w:tc>
          <w:tcPr>
            <w:tcW w:w="3402" w:type="dxa"/>
            <w:shd w:val="clear" w:color="auto" w:fill="F2EDE6"/>
          </w:tcPr>
          <w:p w14:paraId="0C75C405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English Markets (UK/Scan)</w:t>
            </w:r>
          </w:p>
        </w:tc>
        <w:tc>
          <w:tcPr>
            <w:tcW w:w="1701" w:type="dxa"/>
            <w:shd w:val="clear" w:color="auto" w:fill="F2EDE6"/>
          </w:tcPr>
          <w:p w14:paraId="1CEDAFFC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€6/day</w:t>
            </w:r>
          </w:p>
        </w:tc>
        <w:tc>
          <w:tcPr>
            <w:tcW w:w="1701" w:type="dxa"/>
            <w:shd w:val="clear" w:color="auto" w:fill="F2EDE6"/>
          </w:tcPr>
          <w:p w14:paraId="65852AEA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€180/mo</w:t>
            </w:r>
          </w:p>
        </w:tc>
        <w:tc>
          <w:tcPr>
            <w:tcW w:w="3118" w:type="dxa"/>
            <w:shd w:val="clear" w:color="auto" w:fill="F2EDE6"/>
          </w:tcPr>
          <w:p w14:paraId="40CC4114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Medical tourism segment</w:t>
            </w:r>
          </w:p>
        </w:tc>
      </w:tr>
      <w:tr w:rsidR="007A46E5" w14:paraId="5E661D3B" w14:textId="77777777">
        <w:tc>
          <w:tcPr>
            <w:tcW w:w="3402" w:type="dxa"/>
            <w:shd w:val="clear" w:color="auto" w:fill="FAF8F5"/>
          </w:tcPr>
          <w:p w14:paraId="746AA6BB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TOTAL</w:t>
            </w:r>
          </w:p>
        </w:tc>
        <w:tc>
          <w:tcPr>
            <w:tcW w:w="1701" w:type="dxa"/>
            <w:shd w:val="clear" w:color="auto" w:fill="FAF8F5"/>
          </w:tcPr>
          <w:p w14:paraId="3A8B3AA9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€32/day</w:t>
            </w:r>
          </w:p>
        </w:tc>
        <w:tc>
          <w:tcPr>
            <w:tcW w:w="1701" w:type="dxa"/>
            <w:shd w:val="clear" w:color="auto" w:fill="FAF8F5"/>
          </w:tcPr>
          <w:p w14:paraId="0A564070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€960/mo</w:t>
            </w:r>
          </w:p>
        </w:tc>
        <w:tc>
          <w:tcPr>
            <w:tcW w:w="3118" w:type="dxa"/>
            <w:shd w:val="clear" w:color="auto" w:fill="FAF8F5"/>
          </w:tcPr>
          <w:p w14:paraId="29F2B067" w14:textId="77777777" w:rsidR="007A46E5" w:rsidRDefault="007A46E5">
            <w:pPr>
              <w:jc w:val="center"/>
            </w:pPr>
          </w:p>
        </w:tc>
      </w:tr>
    </w:tbl>
    <w:p w14:paraId="0E7C5B05" w14:textId="77777777" w:rsidR="007A46E5" w:rsidRDefault="007A46E5"/>
    <w:p w14:paraId="53BC8896" w14:textId="77777777" w:rsidR="007A46E5" w:rsidRDefault="00EC583C">
      <w:pPr>
        <w:spacing w:before="240" w:after="80"/>
      </w:pPr>
      <w:r>
        <w:rPr>
          <w:rFonts w:ascii="Calibri" w:hAnsi="Calibri"/>
          <w:b/>
          <w:color w:val="2A2420"/>
          <w:sz w:val="32"/>
        </w:rPr>
        <w:t>Meta Ads — Campaign Budget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0"/>
        <w:gridCol w:w="1614"/>
        <w:gridCol w:w="1632"/>
        <w:gridCol w:w="2910"/>
      </w:tblGrid>
      <w:tr w:rsidR="007A46E5" w14:paraId="318A14E1" w14:textId="77777777">
        <w:tc>
          <w:tcPr>
            <w:tcW w:w="3402" w:type="dxa"/>
            <w:shd w:val="clear" w:color="auto" w:fill="2A2420"/>
          </w:tcPr>
          <w:p w14:paraId="02D0BE0F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Campaign</w:t>
            </w:r>
          </w:p>
        </w:tc>
        <w:tc>
          <w:tcPr>
            <w:tcW w:w="1701" w:type="dxa"/>
            <w:shd w:val="clear" w:color="auto" w:fill="2A2420"/>
          </w:tcPr>
          <w:p w14:paraId="1D17F794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Daily Budget</w:t>
            </w:r>
          </w:p>
        </w:tc>
        <w:tc>
          <w:tcPr>
            <w:tcW w:w="1701" w:type="dxa"/>
            <w:shd w:val="clear" w:color="auto" w:fill="2A2420"/>
          </w:tcPr>
          <w:p w14:paraId="3B81B01A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Monthly</w:t>
            </w:r>
          </w:p>
        </w:tc>
        <w:tc>
          <w:tcPr>
            <w:tcW w:w="3118" w:type="dxa"/>
            <w:shd w:val="clear" w:color="auto" w:fill="2A2420"/>
          </w:tcPr>
          <w:p w14:paraId="794D9CEC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Objective</w:t>
            </w:r>
          </w:p>
        </w:tc>
      </w:tr>
      <w:tr w:rsidR="007A46E5" w14:paraId="1B8667E7" w14:textId="77777777">
        <w:tc>
          <w:tcPr>
            <w:tcW w:w="3402" w:type="dxa"/>
            <w:shd w:val="clear" w:color="auto" w:fill="FAF8F5"/>
          </w:tcPr>
          <w:p w14:paraId="194FBB0E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Ooglidcorrectie NL/BE</w:t>
            </w:r>
          </w:p>
        </w:tc>
        <w:tc>
          <w:tcPr>
            <w:tcW w:w="1701" w:type="dxa"/>
            <w:shd w:val="clear" w:color="auto" w:fill="FAF8F5"/>
          </w:tcPr>
          <w:p w14:paraId="22C7CE39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€8/day</w:t>
            </w:r>
          </w:p>
        </w:tc>
        <w:tc>
          <w:tcPr>
            <w:tcW w:w="1701" w:type="dxa"/>
            <w:shd w:val="clear" w:color="auto" w:fill="FAF8F5"/>
          </w:tcPr>
          <w:p w14:paraId="663F14C8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€240/mo</w:t>
            </w:r>
          </w:p>
        </w:tc>
        <w:tc>
          <w:tcPr>
            <w:tcW w:w="3118" w:type="dxa"/>
            <w:shd w:val="clear" w:color="auto" w:fill="FAF8F5"/>
          </w:tcPr>
          <w:p w14:paraId="1D0D1FB7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Leads + website conversions</w:t>
            </w:r>
          </w:p>
        </w:tc>
      </w:tr>
      <w:tr w:rsidR="007A46E5" w14:paraId="2B54BDA6" w14:textId="77777777">
        <w:tc>
          <w:tcPr>
            <w:tcW w:w="3402" w:type="dxa"/>
            <w:shd w:val="clear" w:color="auto" w:fill="F2EDE6"/>
          </w:tcPr>
          <w:p w14:paraId="0E4CDA25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Botoxbehandelingen NL/BE</w:t>
            </w:r>
          </w:p>
        </w:tc>
        <w:tc>
          <w:tcPr>
            <w:tcW w:w="1701" w:type="dxa"/>
            <w:shd w:val="clear" w:color="auto" w:fill="F2EDE6"/>
          </w:tcPr>
          <w:p w14:paraId="35596D06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€6/day</w:t>
            </w:r>
          </w:p>
        </w:tc>
        <w:tc>
          <w:tcPr>
            <w:tcW w:w="1701" w:type="dxa"/>
            <w:shd w:val="clear" w:color="auto" w:fill="F2EDE6"/>
          </w:tcPr>
          <w:p w14:paraId="42B83FC5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€180/mo</w:t>
            </w:r>
          </w:p>
        </w:tc>
        <w:tc>
          <w:tcPr>
            <w:tcW w:w="3118" w:type="dxa"/>
            <w:shd w:val="clear" w:color="auto" w:fill="F2EDE6"/>
          </w:tcPr>
          <w:p w14:paraId="31733213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Beauty &amp; anti-aging audience</w:t>
            </w:r>
          </w:p>
        </w:tc>
      </w:tr>
      <w:tr w:rsidR="007A46E5" w14:paraId="12F236AA" w14:textId="77777777">
        <w:tc>
          <w:tcPr>
            <w:tcW w:w="3402" w:type="dxa"/>
            <w:shd w:val="clear" w:color="auto" w:fill="FAF8F5"/>
          </w:tcPr>
          <w:p w14:paraId="6CFC4C5D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Andere Behandelingen NL/BE</w:t>
            </w:r>
          </w:p>
        </w:tc>
        <w:tc>
          <w:tcPr>
            <w:tcW w:w="1701" w:type="dxa"/>
            <w:shd w:val="clear" w:color="auto" w:fill="FAF8F5"/>
          </w:tcPr>
          <w:p w14:paraId="260A7B6E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€3/day</w:t>
            </w:r>
          </w:p>
        </w:tc>
        <w:tc>
          <w:tcPr>
            <w:tcW w:w="1701" w:type="dxa"/>
            <w:shd w:val="clear" w:color="auto" w:fill="FAF8F5"/>
          </w:tcPr>
          <w:p w14:paraId="7B2DF74F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€90/mo</w:t>
            </w:r>
          </w:p>
        </w:tc>
        <w:tc>
          <w:tcPr>
            <w:tcW w:w="3118" w:type="dxa"/>
            <w:shd w:val="clear" w:color="auto" w:fill="FAF8F5"/>
          </w:tcPr>
          <w:p w14:paraId="2D75956D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Native lead form ads</w:t>
            </w:r>
          </w:p>
        </w:tc>
      </w:tr>
      <w:tr w:rsidR="007A46E5" w14:paraId="1BBF2EC5" w14:textId="77777777">
        <w:tc>
          <w:tcPr>
            <w:tcW w:w="3402" w:type="dxa"/>
            <w:shd w:val="clear" w:color="auto" w:fill="F2EDE6"/>
          </w:tcPr>
          <w:p w14:paraId="7127D6D8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English Markets (UK/Scan)</w:t>
            </w:r>
          </w:p>
        </w:tc>
        <w:tc>
          <w:tcPr>
            <w:tcW w:w="1701" w:type="dxa"/>
            <w:shd w:val="clear" w:color="auto" w:fill="F2EDE6"/>
          </w:tcPr>
          <w:p w14:paraId="206A1A6D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€3/day</w:t>
            </w:r>
          </w:p>
        </w:tc>
        <w:tc>
          <w:tcPr>
            <w:tcW w:w="1701" w:type="dxa"/>
            <w:shd w:val="clear" w:color="auto" w:fill="F2EDE6"/>
          </w:tcPr>
          <w:p w14:paraId="2184881D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€90/mo</w:t>
            </w:r>
          </w:p>
        </w:tc>
        <w:tc>
          <w:tcPr>
            <w:tcW w:w="3118" w:type="dxa"/>
            <w:shd w:val="clear" w:color="auto" w:fill="F2EDE6"/>
          </w:tcPr>
          <w:p w14:paraId="74668312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Medical tourism audience</w:t>
            </w:r>
          </w:p>
        </w:tc>
      </w:tr>
      <w:tr w:rsidR="007A46E5" w14:paraId="1B919158" w14:textId="77777777">
        <w:tc>
          <w:tcPr>
            <w:tcW w:w="3402" w:type="dxa"/>
            <w:shd w:val="clear" w:color="auto" w:fill="FAF8F5"/>
          </w:tcPr>
          <w:p w14:paraId="1071FE55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TOTAL</w:t>
            </w:r>
          </w:p>
        </w:tc>
        <w:tc>
          <w:tcPr>
            <w:tcW w:w="1701" w:type="dxa"/>
            <w:shd w:val="clear" w:color="auto" w:fill="FAF8F5"/>
          </w:tcPr>
          <w:p w14:paraId="0036B04A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€20/day</w:t>
            </w:r>
          </w:p>
        </w:tc>
        <w:tc>
          <w:tcPr>
            <w:tcW w:w="1701" w:type="dxa"/>
            <w:shd w:val="clear" w:color="auto" w:fill="FAF8F5"/>
          </w:tcPr>
          <w:p w14:paraId="4D15BD35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€600/mo*</w:t>
            </w:r>
          </w:p>
        </w:tc>
        <w:tc>
          <w:tcPr>
            <w:tcW w:w="3118" w:type="dxa"/>
            <w:shd w:val="clear" w:color="auto" w:fill="FAF8F5"/>
          </w:tcPr>
          <w:p w14:paraId="5608682E" w14:textId="77777777" w:rsidR="007A46E5" w:rsidRDefault="007A46E5">
            <w:pPr>
              <w:jc w:val="center"/>
            </w:pPr>
          </w:p>
        </w:tc>
      </w:tr>
    </w:tbl>
    <w:p w14:paraId="3A818E46" w14:textId="77777777" w:rsidR="007A46E5" w:rsidRDefault="00EC583C">
      <w:pPr>
        <w:spacing w:before="80" w:after="80"/>
      </w:pPr>
      <w:r>
        <w:rPr>
          <w:rFonts w:ascii="Calibri" w:hAnsi="Calibri"/>
          <w:i/>
          <w:color w:val="1A1614"/>
        </w:rPr>
        <w:t>* Meta allocation shown here at €600 represents maximum scaling potential. Initial phase: €384/mo (20% of total to Google, remainder to Meta once pixel data matures).</w:t>
      </w:r>
    </w:p>
    <w:p w14:paraId="173BDAD7" w14:textId="77777777" w:rsidR="007A46E5" w:rsidRDefault="00EC583C">
      <w:r>
        <w:br w:type="page"/>
      </w:r>
    </w:p>
    <w:p w14:paraId="6E47218D" w14:textId="77777777" w:rsidR="007A46E5" w:rsidRDefault="00EC583C">
      <w:pPr>
        <w:spacing w:before="360" w:after="80"/>
      </w:pPr>
      <w:r>
        <w:rPr>
          <w:rFonts w:ascii="Calibri" w:hAnsi="Calibri"/>
          <w:b/>
          <w:color w:val="FF8835"/>
          <w:sz w:val="40"/>
        </w:rPr>
        <w:lastRenderedPageBreak/>
        <w:t>4. Google Ads Campaign Strategy</w:t>
      </w:r>
    </w:p>
    <w:p w14:paraId="39DF07F2" w14:textId="77777777" w:rsidR="007A46E5" w:rsidRDefault="007A46E5">
      <w:pPr>
        <w:pBdr>
          <w:bottom w:val="single" w:sz="6" w:space="0" w:color="FF8835"/>
        </w:pBdr>
        <w:spacing w:before="40" w:after="40"/>
      </w:pPr>
    </w:p>
    <w:p w14:paraId="3C40B425" w14:textId="77777777" w:rsidR="007A46E5" w:rsidRDefault="00EC583C">
      <w:pPr>
        <w:spacing w:before="40" w:after="80"/>
      </w:pPr>
      <w:r>
        <w:rPr>
          <w:rFonts w:ascii="Calibri" w:hAnsi="Calibri"/>
          <w:color w:val="1A1614"/>
        </w:rPr>
        <w:t>Google Search captures patients at the highest point of intent — they are actively searching for a solution. Our strategy focuses on four tightly themed campaigns, each targeting a specific treatment and patient profile.</w:t>
      </w:r>
    </w:p>
    <w:p w14:paraId="194BB221" w14:textId="7F39FD8C" w:rsidR="007A46E5" w:rsidRDefault="00EC583C">
      <w:pPr>
        <w:spacing w:before="240" w:after="80"/>
      </w:pPr>
      <w:r>
        <w:rPr>
          <w:rFonts w:ascii="Calibri" w:hAnsi="Calibri"/>
          <w:b/>
          <w:color w:val="2A2420"/>
          <w:sz w:val="32"/>
        </w:rPr>
        <w:t xml:space="preserve">Campaign 1: </w:t>
      </w:r>
      <w:proofErr w:type="spellStart"/>
      <w:r w:rsidR="00CF2781" w:rsidRPr="00CF2781">
        <w:rPr>
          <w:rFonts w:ascii="Calibri" w:hAnsi="Calibri"/>
          <w:b/>
          <w:color w:val="2A2420"/>
          <w:sz w:val="32"/>
        </w:rPr>
        <w:t>Ooglidoperatie</w:t>
      </w:r>
      <w:proofErr w:type="spellEnd"/>
      <w:r w:rsidR="00CF2781" w:rsidRPr="00CF2781">
        <w:rPr>
          <w:rFonts w:ascii="Calibri" w:hAnsi="Calibri"/>
          <w:b/>
          <w:color w:val="2A2420"/>
          <w:sz w:val="32"/>
        </w:rPr>
        <w:t xml:space="preserve"> </w:t>
      </w:r>
      <w:r>
        <w:rPr>
          <w:rFonts w:ascii="Calibri" w:hAnsi="Calibri"/>
          <w:b/>
          <w:color w:val="2A2420"/>
          <w:sz w:val="32"/>
        </w:rPr>
        <w:t>(NL/BE)</w:t>
      </w:r>
    </w:p>
    <w:p w14:paraId="07FD68CB" w14:textId="2D9D1BA3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Key Keywords: </w:t>
      </w:r>
      <w:proofErr w:type="spellStart"/>
      <w:r w:rsidR="00CF2781" w:rsidRPr="00CF2781">
        <w:rPr>
          <w:rFonts w:ascii="Calibri" w:hAnsi="Calibri"/>
          <w:color w:val="1A1614"/>
          <w:sz w:val="21"/>
        </w:rPr>
        <w:t>Ooglidoperatie</w:t>
      </w:r>
      <w:proofErr w:type="spellEnd"/>
      <w:r>
        <w:rPr>
          <w:rFonts w:ascii="Calibri" w:hAnsi="Calibri"/>
          <w:color w:val="1A1614"/>
          <w:sz w:val="21"/>
        </w:rPr>
        <w:t>,</w:t>
      </w:r>
      <w:r w:rsidR="00CF2781">
        <w:rPr>
          <w:rFonts w:ascii="Calibri" w:hAnsi="Calibri"/>
          <w:color w:val="1A1614"/>
          <w:sz w:val="21"/>
        </w:rPr>
        <w:t xml:space="preserve"> </w:t>
      </w:r>
      <w:proofErr w:type="spellStart"/>
      <w:r w:rsidR="00CF2781" w:rsidRPr="00CF2781">
        <w:rPr>
          <w:rFonts w:ascii="Calibri" w:hAnsi="Calibri"/>
          <w:color w:val="1A1614"/>
          <w:sz w:val="21"/>
        </w:rPr>
        <w:t>Onderooglidcorrectie</w:t>
      </w:r>
      <w:proofErr w:type="spellEnd"/>
      <w:r w:rsidR="00CF2781">
        <w:rPr>
          <w:rFonts w:ascii="Calibri" w:hAnsi="Calibri"/>
          <w:color w:val="1A1614"/>
          <w:sz w:val="21"/>
        </w:rPr>
        <w:t>,</w:t>
      </w:r>
      <w:r>
        <w:rPr>
          <w:rFonts w:ascii="Calibri" w:hAnsi="Calibri"/>
          <w:color w:val="1A1614"/>
          <w:sz w:val="21"/>
        </w:rPr>
        <w:t xml:space="preserve"> </w:t>
      </w:r>
      <w:proofErr w:type="spellStart"/>
      <w:r>
        <w:rPr>
          <w:rFonts w:ascii="Calibri" w:hAnsi="Calibri"/>
          <w:color w:val="1A1614"/>
          <w:sz w:val="21"/>
        </w:rPr>
        <w:t>blepharoplastiek</w:t>
      </w:r>
      <w:proofErr w:type="spellEnd"/>
      <w:r>
        <w:rPr>
          <w:rFonts w:ascii="Calibri" w:hAnsi="Calibri"/>
          <w:color w:val="1A1614"/>
          <w:sz w:val="21"/>
        </w:rPr>
        <w:t xml:space="preserve">, </w:t>
      </w:r>
      <w:proofErr w:type="spellStart"/>
      <w:r>
        <w:rPr>
          <w:rFonts w:ascii="Calibri" w:hAnsi="Calibri"/>
          <w:color w:val="1A1614"/>
          <w:sz w:val="21"/>
        </w:rPr>
        <w:t>hangende</w:t>
      </w:r>
      <w:proofErr w:type="spellEnd"/>
      <w:r>
        <w:rPr>
          <w:rFonts w:ascii="Calibri" w:hAnsi="Calibri"/>
          <w:color w:val="1A1614"/>
          <w:sz w:val="21"/>
        </w:rPr>
        <w:t xml:space="preserve"> </w:t>
      </w:r>
      <w:proofErr w:type="spellStart"/>
      <w:r>
        <w:rPr>
          <w:rFonts w:ascii="Calibri" w:hAnsi="Calibri"/>
          <w:color w:val="1A1614"/>
          <w:sz w:val="21"/>
        </w:rPr>
        <w:t>oogleden</w:t>
      </w:r>
      <w:proofErr w:type="spellEnd"/>
      <w:r>
        <w:rPr>
          <w:rFonts w:ascii="Calibri" w:hAnsi="Calibri"/>
          <w:color w:val="1A1614"/>
          <w:sz w:val="21"/>
        </w:rPr>
        <w:t xml:space="preserve">, </w:t>
      </w:r>
      <w:proofErr w:type="spellStart"/>
      <w:r>
        <w:rPr>
          <w:rFonts w:ascii="Calibri" w:hAnsi="Calibri"/>
          <w:color w:val="1A1614"/>
          <w:sz w:val="21"/>
        </w:rPr>
        <w:t>bovenooglidcorrectie</w:t>
      </w:r>
      <w:proofErr w:type="spellEnd"/>
    </w:p>
    <w:p w14:paraId="1FA9EE31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Daily Budget: </w:t>
      </w:r>
      <w:r>
        <w:rPr>
          <w:rFonts w:ascii="Calibri" w:hAnsi="Calibri"/>
          <w:color w:val="1A1614"/>
          <w:sz w:val="21"/>
        </w:rPr>
        <w:t>€12/day</w:t>
      </w:r>
    </w:p>
    <w:p w14:paraId="55239B5A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Bid Strategy: </w:t>
      </w:r>
      <w:r>
        <w:rPr>
          <w:rFonts w:ascii="Calibri" w:hAnsi="Calibri"/>
          <w:color w:val="1A1614"/>
          <w:sz w:val="21"/>
        </w:rPr>
        <w:t>Maximize Conversions → Target CPA €60–80</w:t>
      </w:r>
    </w:p>
    <w:p w14:paraId="520BA575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Targeting: </w:t>
      </w:r>
      <w:r>
        <w:rPr>
          <w:rFonts w:ascii="Calibri" w:hAnsi="Calibri"/>
          <w:color w:val="1A1614"/>
          <w:sz w:val="21"/>
        </w:rPr>
        <w:t>NL + BE/LU, Dutch, Mon–Sat 08:00–20:00</w:t>
      </w:r>
    </w:p>
    <w:p w14:paraId="23D76A93" w14:textId="77777777" w:rsidR="007A46E5" w:rsidRDefault="007A46E5"/>
    <w:p w14:paraId="1A20408D" w14:textId="77777777" w:rsidR="007A46E5" w:rsidRDefault="00EC583C">
      <w:pPr>
        <w:spacing w:before="240" w:after="80"/>
      </w:pPr>
      <w:r>
        <w:rPr>
          <w:rFonts w:ascii="Calibri" w:hAnsi="Calibri"/>
          <w:b/>
          <w:color w:val="2A2420"/>
          <w:sz w:val="32"/>
        </w:rPr>
        <w:t>Campaign 2: Botoxbehandelingen (NL/BE)</w:t>
      </w:r>
    </w:p>
    <w:p w14:paraId="62592F12" w14:textId="0A0429DB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Key Keywords: </w:t>
      </w:r>
      <w:r>
        <w:rPr>
          <w:rFonts w:ascii="Calibri" w:hAnsi="Calibri"/>
          <w:color w:val="1A1614"/>
          <w:sz w:val="21"/>
        </w:rPr>
        <w:t xml:space="preserve">Botox, </w:t>
      </w:r>
      <w:proofErr w:type="spellStart"/>
      <w:r>
        <w:rPr>
          <w:rFonts w:ascii="Calibri" w:hAnsi="Calibri"/>
          <w:color w:val="1A1614"/>
          <w:sz w:val="21"/>
        </w:rPr>
        <w:t>kraaienpootjes</w:t>
      </w:r>
      <w:proofErr w:type="spellEnd"/>
      <w:r>
        <w:rPr>
          <w:rFonts w:ascii="Calibri" w:hAnsi="Calibri"/>
          <w:color w:val="1A1614"/>
          <w:sz w:val="21"/>
        </w:rPr>
        <w:t xml:space="preserve">, </w:t>
      </w:r>
      <w:proofErr w:type="spellStart"/>
      <w:r>
        <w:rPr>
          <w:rFonts w:ascii="Calibri" w:hAnsi="Calibri"/>
          <w:color w:val="1A1614"/>
          <w:sz w:val="21"/>
        </w:rPr>
        <w:t>fronsrimpels</w:t>
      </w:r>
      <w:proofErr w:type="spellEnd"/>
      <w:r>
        <w:rPr>
          <w:rFonts w:ascii="Calibri" w:hAnsi="Calibri"/>
          <w:color w:val="1A1614"/>
          <w:sz w:val="21"/>
        </w:rPr>
        <w:t xml:space="preserve">, </w:t>
      </w:r>
      <w:proofErr w:type="spellStart"/>
      <w:r>
        <w:rPr>
          <w:rFonts w:ascii="Calibri" w:hAnsi="Calibri"/>
          <w:color w:val="1A1614"/>
          <w:sz w:val="21"/>
        </w:rPr>
        <w:t>wenkbrauw</w:t>
      </w:r>
      <w:proofErr w:type="spellEnd"/>
      <w:r>
        <w:rPr>
          <w:rFonts w:ascii="Calibri" w:hAnsi="Calibri"/>
          <w:color w:val="1A1614"/>
          <w:sz w:val="21"/>
        </w:rPr>
        <w:t xml:space="preserve"> lifting</w:t>
      </w:r>
      <w:r w:rsidR="0064672C">
        <w:rPr>
          <w:rFonts w:ascii="Calibri" w:hAnsi="Calibri"/>
          <w:color w:val="1A1614"/>
          <w:sz w:val="21"/>
        </w:rPr>
        <w:t xml:space="preserve">, </w:t>
      </w:r>
      <w:r w:rsidR="006C3E15" w:rsidRPr="006C3E15">
        <w:rPr>
          <w:rFonts w:ascii="Calibri" w:hAnsi="Calibri"/>
          <w:color w:val="1A1614"/>
          <w:sz w:val="21"/>
        </w:rPr>
        <w:t>Injectables</w:t>
      </w:r>
    </w:p>
    <w:p w14:paraId="126FBB2E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Daily Budget: </w:t>
      </w:r>
      <w:r>
        <w:rPr>
          <w:rFonts w:ascii="Calibri" w:hAnsi="Calibri"/>
          <w:color w:val="1A1614"/>
          <w:sz w:val="21"/>
        </w:rPr>
        <w:t>€9/day</w:t>
      </w:r>
    </w:p>
    <w:p w14:paraId="636C8DEE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Bid Strategy: </w:t>
      </w:r>
      <w:r>
        <w:rPr>
          <w:rFonts w:ascii="Calibri" w:hAnsi="Calibri"/>
          <w:color w:val="1A1614"/>
          <w:sz w:val="21"/>
        </w:rPr>
        <w:t>Maximize Conversions → Target CPA €40–60</w:t>
      </w:r>
    </w:p>
    <w:p w14:paraId="568DC278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Targeting: </w:t>
      </w:r>
      <w:r>
        <w:rPr>
          <w:rFonts w:ascii="Calibri" w:hAnsi="Calibri"/>
          <w:color w:val="1A1614"/>
          <w:sz w:val="21"/>
        </w:rPr>
        <w:t>NL + BE/LU, Dutch, Mon–Sat 08:00–20:00</w:t>
      </w:r>
    </w:p>
    <w:p w14:paraId="176A5BB9" w14:textId="77777777" w:rsidR="007A46E5" w:rsidRDefault="007A46E5"/>
    <w:p w14:paraId="664D91C9" w14:textId="77777777" w:rsidR="007A46E5" w:rsidRDefault="00EC583C">
      <w:pPr>
        <w:spacing w:before="240" w:after="80"/>
      </w:pPr>
      <w:r>
        <w:rPr>
          <w:rFonts w:ascii="Calibri" w:hAnsi="Calibri"/>
          <w:b/>
          <w:color w:val="2A2420"/>
          <w:sz w:val="32"/>
        </w:rPr>
        <w:t>Campaign 3: Andere Behandelingen (NL/BE)</w:t>
      </w:r>
    </w:p>
    <w:p w14:paraId="48DEB418" w14:textId="5D7E1771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Key Keywords: </w:t>
      </w:r>
      <w:r>
        <w:rPr>
          <w:rFonts w:ascii="Calibri" w:hAnsi="Calibri"/>
          <w:color w:val="1A1614"/>
          <w:sz w:val="21"/>
        </w:rPr>
        <w:t xml:space="preserve">Ptosis </w:t>
      </w:r>
      <w:proofErr w:type="spellStart"/>
      <w:r>
        <w:rPr>
          <w:rFonts w:ascii="Calibri" w:hAnsi="Calibri"/>
          <w:color w:val="1A1614"/>
          <w:sz w:val="21"/>
        </w:rPr>
        <w:t>correctie</w:t>
      </w:r>
      <w:proofErr w:type="spellEnd"/>
      <w:r>
        <w:rPr>
          <w:rFonts w:ascii="Calibri" w:hAnsi="Calibri"/>
          <w:color w:val="1A1614"/>
          <w:sz w:val="21"/>
        </w:rPr>
        <w:t xml:space="preserve">, </w:t>
      </w:r>
      <w:proofErr w:type="spellStart"/>
      <w:r>
        <w:rPr>
          <w:rFonts w:ascii="Calibri" w:hAnsi="Calibri"/>
          <w:color w:val="1A1614"/>
          <w:sz w:val="21"/>
        </w:rPr>
        <w:t>oculoplastisch</w:t>
      </w:r>
      <w:proofErr w:type="spellEnd"/>
      <w:r>
        <w:rPr>
          <w:rFonts w:ascii="Calibri" w:hAnsi="Calibri"/>
          <w:color w:val="1A1614"/>
          <w:sz w:val="21"/>
        </w:rPr>
        <w:t xml:space="preserve"> </w:t>
      </w:r>
      <w:proofErr w:type="spellStart"/>
      <w:r>
        <w:rPr>
          <w:rFonts w:ascii="Calibri" w:hAnsi="Calibri"/>
          <w:color w:val="1A1614"/>
          <w:sz w:val="21"/>
        </w:rPr>
        <w:t>chirurg</w:t>
      </w:r>
      <w:proofErr w:type="spellEnd"/>
      <w:r>
        <w:rPr>
          <w:rFonts w:ascii="Calibri" w:hAnsi="Calibri"/>
          <w:color w:val="1A1614"/>
          <w:sz w:val="21"/>
        </w:rPr>
        <w:t xml:space="preserve">, </w:t>
      </w:r>
      <w:proofErr w:type="spellStart"/>
      <w:r>
        <w:rPr>
          <w:rFonts w:ascii="Calibri" w:hAnsi="Calibri"/>
          <w:color w:val="1A1614"/>
          <w:sz w:val="21"/>
        </w:rPr>
        <w:t>medische</w:t>
      </w:r>
      <w:proofErr w:type="spellEnd"/>
      <w:r>
        <w:rPr>
          <w:rFonts w:ascii="Calibri" w:hAnsi="Calibri"/>
          <w:color w:val="1A1614"/>
          <w:sz w:val="21"/>
        </w:rPr>
        <w:t xml:space="preserve"> </w:t>
      </w:r>
      <w:proofErr w:type="spellStart"/>
      <w:r>
        <w:rPr>
          <w:rFonts w:ascii="Calibri" w:hAnsi="Calibri"/>
          <w:color w:val="1A1614"/>
          <w:sz w:val="21"/>
        </w:rPr>
        <w:t>ooglidcorrectie</w:t>
      </w:r>
      <w:proofErr w:type="spellEnd"/>
      <w:r w:rsidR="00ED57AB">
        <w:rPr>
          <w:rFonts w:ascii="Calibri" w:hAnsi="Calibri"/>
          <w:color w:val="1A1614"/>
          <w:sz w:val="21"/>
        </w:rPr>
        <w:t xml:space="preserve">, </w:t>
      </w:r>
      <w:proofErr w:type="spellStart"/>
      <w:r w:rsidR="00ED57AB" w:rsidRPr="00ED57AB">
        <w:rPr>
          <w:rFonts w:ascii="Calibri" w:hAnsi="Calibri"/>
          <w:color w:val="1A1614"/>
          <w:sz w:val="21"/>
        </w:rPr>
        <w:t>Ooglidbultje</w:t>
      </w:r>
      <w:proofErr w:type="spellEnd"/>
      <w:r w:rsidR="00ED57AB" w:rsidRPr="00ED57AB">
        <w:rPr>
          <w:rFonts w:ascii="Calibri" w:hAnsi="Calibri"/>
          <w:color w:val="1A1614"/>
          <w:sz w:val="21"/>
        </w:rPr>
        <w:t xml:space="preserve"> </w:t>
      </w:r>
      <w:proofErr w:type="spellStart"/>
      <w:r w:rsidR="00ED57AB" w:rsidRPr="00ED57AB">
        <w:rPr>
          <w:rFonts w:ascii="Calibri" w:hAnsi="Calibri"/>
          <w:color w:val="1A1614"/>
          <w:sz w:val="21"/>
        </w:rPr>
        <w:t>verwijderen</w:t>
      </w:r>
      <w:proofErr w:type="spellEnd"/>
      <w:r w:rsidR="000E61B7">
        <w:rPr>
          <w:rFonts w:ascii="Calibri" w:hAnsi="Calibri"/>
          <w:color w:val="1A1614"/>
          <w:sz w:val="21"/>
        </w:rPr>
        <w:t xml:space="preserve">, </w:t>
      </w:r>
      <w:proofErr w:type="spellStart"/>
      <w:r w:rsidR="000E61B7" w:rsidRPr="000E61B7">
        <w:rPr>
          <w:rFonts w:ascii="Calibri" w:hAnsi="Calibri"/>
          <w:color w:val="1A1614"/>
          <w:sz w:val="21"/>
        </w:rPr>
        <w:t>Ooglid</w:t>
      </w:r>
      <w:proofErr w:type="spellEnd"/>
      <w:r w:rsidR="000E61B7" w:rsidRPr="000E61B7">
        <w:rPr>
          <w:rFonts w:ascii="Calibri" w:hAnsi="Calibri"/>
          <w:color w:val="1A1614"/>
          <w:sz w:val="21"/>
        </w:rPr>
        <w:t xml:space="preserve"> </w:t>
      </w:r>
      <w:proofErr w:type="spellStart"/>
      <w:r w:rsidR="000E61B7" w:rsidRPr="000E61B7">
        <w:rPr>
          <w:rFonts w:ascii="Calibri" w:hAnsi="Calibri"/>
          <w:color w:val="1A1614"/>
          <w:sz w:val="21"/>
        </w:rPr>
        <w:t>kliniek</w:t>
      </w:r>
      <w:proofErr w:type="spellEnd"/>
    </w:p>
    <w:p w14:paraId="22AFE206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Daily Budget: </w:t>
      </w:r>
      <w:r>
        <w:rPr>
          <w:rFonts w:ascii="Calibri" w:hAnsi="Calibri"/>
          <w:color w:val="1A1614"/>
          <w:sz w:val="21"/>
        </w:rPr>
        <w:t>€5/day</w:t>
      </w:r>
    </w:p>
    <w:p w14:paraId="507EC9D5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Bid Strategy: </w:t>
      </w:r>
      <w:r>
        <w:rPr>
          <w:rFonts w:ascii="Calibri" w:hAnsi="Calibri"/>
          <w:color w:val="1A1614"/>
          <w:sz w:val="21"/>
        </w:rPr>
        <w:t>Maximize Conversions (lead form)</w:t>
      </w:r>
    </w:p>
    <w:p w14:paraId="2B11DF6D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Targeting: </w:t>
      </w:r>
      <w:r>
        <w:rPr>
          <w:rFonts w:ascii="Calibri" w:hAnsi="Calibri"/>
          <w:color w:val="1A1614"/>
          <w:sz w:val="21"/>
        </w:rPr>
        <w:t>NL + BE/LU, Dutch</w:t>
      </w:r>
    </w:p>
    <w:p w14:paraId="67B5136A" w14:textId="77777777" w:rsidR="007A46E5" w:rsidRDefault="007A46E5"/>
    <w:p w14:paraId="28B6B9E7" w14:textId="77777777" w:rsidR="007A46E5" w:rsidRDefault="00EC583C">
      <w:pPr>
        <w:spacing w:before="240" w:after="80"/>
      </w:pPr>
      <w:r>
        <w:rPr>
          <w:rFonts w:ascii="Calibri" w:hAnsi="Calibri"/>
          <w:b/>
          <w:color w:val="2A2420"/>
          <w:sz w:val="32"/>
        </w:rPr>
        <w:t>Campaign 4: English Markets (UK + Scandinavia)</w:t>
      </w:r>
    </w:p>
    <w:p w14:paraId="05069815" w14:textId="509F5D95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Key Keywords: </w:t>
      </w:r>
      <w:r>
        <w:rPr>
          <w:rFonts w:ascii="Calibri" w:hAnsi="Calibri"/>
          <w:color w:val="1A1614"/>
          <w:sz w:val="21"/>
        </w:rPr>
        <w:t xml:space="preserve">Eyelid surgery Amsterdam, blepharoplasty Netherlands, </w:t>
      </w:r>
      <w:r w:rsidR="000E61B7">
        <w:rPr>
          <w:rFonts w:ascii="Calibri" w:hAnsi="Calibri"/>
          <w:color w:val="1A1614"/>
          <w:sz w:val="21"/>
        </w:rPr>
        <w:t>Affordable eyelid surgery, Experienced Eyelid Surgeon</w:t>
      </w:r>
    </w:p>
    <w:p w14:paraId="690503D7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Daily Budget: </w:t>
      </w:r>
      <w:r>
        <w:rPr>
          <w:rFonts w:ascii="Calibri" w:hAnsi="Calibri"/>
          <w:color w:val="1A1614"/>
          <w:sz w:val="21"/>
        </w:rPr>
        <w:t>€6/day</w:t>
      </w:r>
    </w:p>
    <w:p w14:paraId="00714160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Bid Strategy: </w:t>
      </w:r>
      <w:r>
        <w:rPr>
          <w:rFonts w:ascii="Calibri" w:hAnsi="Calibri"/>
          <w:color w:val="1A1614"/>
          <w:sz w:val="21"/>
        </w:rPr>
        <w:t>Maximize Conversions / Leads</w:t>
      </w:r>
    </w:p>
    <w:p w14:paraId="13E5B36E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Targeting: </w:t>
      </w:r>
      <w:r>
        <w:rPr>
          <w:rFonts w:ascii="Calibri" w:hAnsi="Calibri"/>
          <w:color w:val="1A1614"/>
          <w:sz w:val="21"/>
        </w:rPr>
        <w:t>UK, SE, NO, DK, FI — English</w:t>
      </w:r>
    </w:p>
    <w:p w14:paraId="6E21353D" w14:textId="77777777" w:rsidR="007A46E5" w:rsidRDefault="007A46E5"/>
    <w:p w14:paraId="0B0445EF" w14:textId="77777777" w:rsidR="007A46E5" w:rsidRDefault="00EC583C">
      <w:pPr>
        <w:spacing w:before="240" w:after="80"/>
      </w:pPr>
      <w:r>
        <w:rPr>
          <w:rFonts w:ascii="Calibri" w:hAnsi="Calibri"/>
          <w:b/>
          <w:color w:val="2A2420"/>
          <w:sz w:val="32"/>
        </w:rPr>
        <w:t>Ad Extensions (all campaigns)</w:t>
      </w:r>
    </w:p>
    <w:p w14:paraId="3DFB98BF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Sitelinks: Tarieven bekijken · Over Dr. Kloos · Maak een Afspraak · Contact</w:t>
      </w:r>
    </w:p>
    <w:p w14:paraId="781FB6B1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Callout extensions: "BIG-geregistreerd" · "9.9/10 ZorgkaartNL" · "28 jaar ervaring" · "5000+ patiënten"</w:t>
      </w:r>
    </w:p>
    <w:p w14:paraId="73B0A64C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lastRenderedPageBreak/>
        <w:t>Call extension: +31 6 4609 6641 (Mon–Sat 08:00–18:00)</w:t>
      </w:r>
    </w:p>
    <w:p w14:paraId="5AE8B781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Price extension: Bovenooglidcorrectie €850 · Onderooglidcorrectie €1,050 · Combinatie €1,750</w:t>
      </w:r>
    </w:p>
    <w:p w14:paraId="2CD4C07B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Structured snippet — Services: Boven-blepharoplastiek, Ptosis Correctie, Botoxbehandelingen, Oculoplastische Chirurgie</w:t>
      </w:r>
    </w:p>
    <w:p w14:paraId="78E908BF" w14:textId="77777777" w:rsidR="007A46E5" w:rsidRDefault="00EC583C">
      <w:r>
        <w:br w:type="page"/>
      </w:r>
    </w:p>
    <w:p w14:paraId="1F016DF7" w14:textId="77777777" w:rsidR="007A46E5" w:rsidRDefault="00EC583C">
      <w:pPr>
        <w:spacing w:before="360" w:after="80"/>
      </w:pPr>
      <w:r>
        <w:rPr>
          <w:rFonts w:ascii="Calibri" w:hAnsi="Calibri"/>
          <w:b/>
          <w:color w:val="FF8835"/>
          <w:sz w:val="40"/>
        </w:rPr>
        <w:lastRenderedPageBreak/>
        <w:t>5. Meta Ads Campaign Strategy (Facebook + Instagram)</w:t>
      </w:r>
    </w:p>
    <w:p w14:paraId="14E469D6" w14:textId="77777777" w:rsidR="007A46E5" w:rsidRDefault="007A46E5">
      <w:pPr>
        <w:pBdr>
          <w:bottom w:val="single" w:sz="6" w:space="0" w:color="FF8835"/>
        </w:pBdr>
        <w:spacing w:before="40" w:after="40"/>
      </w:pPr>
    </w:p>
    <w:p w14:paraId="19BCE6B3" w14:textId="77777777" w:rsidR="007A46E5" w:rsidRDefault="00EC583C">
      <w:pPr>
        <w:spacing w:before="40" w:after="80"/>
      </w:pPr>
      <w:r>
        <w:rPr>
          <w:rFonts w:ascii="Calibri" w:hAnsi="Calibri"/>
          <w:color w:val="1A1614"/>
        </w:rPr>
        <w:t>Meta advertising targets patients before they search — building brand awareness, trust, and desire. It is particularly effective for the cosmetic eyelid and botox service lines where visual results and doctor authority drive decision-making.</w:t>
      </w:r>
    </w:p>
    <w:p w14:paraId="7EEB1E17" w14:textId="77777777" w:rsidR="007A46E5" w:rsidRDefault="00EC583C">
      <w:pPr>
        <w:spacing w:before="240" w:after="80"/>
      </w:pPr>
      <w:r>
        <w:rPr>
          <w:rFonts w:ascii="Calibri" w:hAnsi="Calibri"/>
          <w:b/>
          <w:color w:val="2A2420"/>
          <w:sz w:val="32"/>
        </w:rPr>
        <w:t>Campaign 1: Ooglidcorrectie (NL/BE)</w:t>
      </w:r>
    </w:p>
    <w:p w14:paraId="1CEE59FC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Budget &amp; Objective: </w:t>
      </w:r>
      <w:r>
        <w:rPr>
          <w:rFonts w:ascii="Calibri" w:hAnsi="Calibri"/>
          <w:color w:val="1A1614"/>
          <w:sz w:val="21"/>
        </w:rPr>
        <w:t>€8/day · Leads + Website Conversions</w:t>
      </w:r>
    </w:p>
    <w:p w14:paraId="7EFED54F" w14:textId="77898085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Audience: </w:t>
      </w:r>
      <w:r w:rsidR="00C429A9">
        <w:rPr>
          <w:rFonts w:ascii="Calibri" w:hAnsi="Calibri"/>
          <w:color w:val="1A1614"/>
          <w:sz w:val="21"/>
        </w:rPr>
        <w:t>All genders</w:t>
      </w:r>
      <w:r>
        <w:rPr>
          <w:rFonts w:ascii="Calibri" w:hAnsi="Calibri"/>
          <w:color w:val="1A1614"/>
          <w:sz w:val="21"/>
        </w:rPr>
        <w:t xml:space="preserve"> </w:t>
      </w:r>
      <w:r w:rsidR="00C429A9">
        <w:rPr>
          <w:rFonts w:ascii="Calibri" w:hAnsi="Calibri"/>
          <w:color w:val="1A1614"/>
          <w:sz w:val="21"/>
        </w:rPr>
        <w:t>2</w:t>
      </w:r>
      <w:r>
        <w:rPr>
          <w:rFonts w:ascii="Calibri" w:hAnsi="Calibri"/>
          <w:color w:val="1A1614"/>
          <w:sz w:val="21"/>
        </w:rPr>
        <w:t>5–</w:t>
      </w:r>
      <w:r w:rsidR="006033EC">
        <w:rPr>
          <w:rFonts w:ascii="Calibri" w:hAnsi="Calibri"/>
          <w:color w:val="1A1614"/>
          <w:sz w:val="21"/>
        </w:rPr>
        <w:t>70</w:t>
      </w:r>
      <w:r>
        <w:rPr>
          <w:rFonts w:ascii="Calibri" w:hAnsi="Calibri"/>
          <w:color w:val="1A1614"/>
          <w:sz w:val="21"/>
        </w:rPr>
        <w:t xml:space="preserve"> (cosmetic interest) + </w:t>
      </w:r>
      <w:r w:rsidR="00C429A9">
        <w:rPr>
          <w:rFonts w:ascii="Calibri" w:hAnsi="Calibri"/>
          <w:color w:val="1A1614"/>
          <w:sz w:val="21"/>
        </w:rPr>
        <w:t xml:space="preserve">All genders </w:t>
      </w:r>
      <w:r w:rsidR="00C429A9">
        <w:rPr>
          <w:rFonts w:ascii="Calibri" w:hAnsi="Calibri"/>
          <w:color w:val="1A1614"/>
          <w:sz w:val="21"/>
        </w:rPr>
        <w:t>3</w:t>
      </w:r>
      <w:r>
        <w:rPr>
          <w:rFonts w:ascii="Calibri" w:hAnsi="Calibri"/>
          <w:color w:val="1A1614"/>
          <w:sz w:val="21"/>
        </w:rPr>
        <w:t>5–</w:t>
      </w:r>
      <w:r w:rsidR="006033EC">
        <w:rPr>
          <w:rFonts w:ascii="Calibri" w:hAnsi="Calibri"/>
          <w:color w:val="1A1614"/>
          <w:sz w:val="21"/>
        </w:rPr>
        <w:t>70</w:t>
      </w:r>
      <w:r>
        <w:rPr>
          <w:rFonts w:ascii="Calibri" w:hAnsi="Calibri"/>
          <w:color w:val="1A1614"/>
          <w:sz w:val="21"/>
        </w:rPr>
        <w:t xml:space="preserve"> (medical interest)</w:t>
      </w:r>
    </w:p>
    <w:p w14:paraId="114A43D1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Ad Creatives: </w:t>
      </w:r>
      <w:r>
        <w:rPr>
          <w:rFonts w:ascii="Calibri" w:hAnsi="Calibri"/>
          <w:color w:val="1A1614"/>
          <w:sz w:val="21"/>
        </w:rPr>
        <w:t>Before/after images · Doctor authority photo · Carousel (3 concerns) · 15-sec Reels</w:t>
      </w:r>
    </w:p>
    <w:p w14:paraId="6918762D" w14:textId="77777777" w:rsidR="007A46E5" w:rsidRDefault="007A46E5"/>
    <w:p w14:paraId="6A7A8099" w14:textId="77777777" w:rsidR="007A46E5" w:rsidRDefault="00EC583C">
      <w:pPr>
        <w:spacing w:before="240" w:after="80"/>
      </w:pPr>
      <w:r>
        <w:rPr>
          <w:rFonts w:ascii="Calibri" w:hAnsi="Calibri"/>
          <w:b/>
          <w:color w:val="2A2420"/>
          <w:sz w:val="32"/>
        </w:rPr>
        <w:t>Campaign 2: Botoxbehandelingen (NL/BE)</w:t>
      </w:r>
    </w:p>
    <w:p w14:paraId="78A46F21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Budget &amp; Objective: </w:t>
      </w:r>
      <w:r>
        <w:rPr>
          <w:rFonts w:ascii="Calibri" w:hAnsi="Calibri"/>
          <w:color w:val="1A1614"/>
          <w:sz w:val="21"/>
        </w:rPr>
        <w:t>€6/day · Leads + Website Conversions</w:t>
      </w:r>
    </w:p>
    <w:p w14:paraId="5748475D" w14:textId="3D901BDF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Audience: </w:t>
      </w:r>
      <w:r w:rsidR="00C429A9">
        <w:rPr>
          <w:rFonts w:ascii="Calibri" w:hAnsi="Calibri"/>
          <w:color w:val="1A1614"/>
          <w:sz w:val="21"/>
        </w:rPr>
        <w:t xml:space="preserve">All genders </w:t>
      </w:r>
      <w:r w:rsidR="00C429A9">
        <w:rPr>
          <w:rFonts w:ascii="Calibri" w:hAnsi="Calibri"/>
          <w:color w:val="1A1614"/>
          <w:sz w:val="21"/>
        </w:rPr>
        <w:t>2</w:t>
      </w:r>
      <w:r>
        <w:rPr>
          <w:rFonts w:ascii="Calibri" w:hAnsi="Calibri"/>
          <w:color w:val="1A1614"/>
          <w:sz w:val="21"/>
        </w:rPr>
        <w:t>5–</w:t>
      </w:r>
      <w:r w:rsidR="006033EC">
        <w:rPr>
          <w:rFonts w:ascii="Calibri" w:hAnsi="Calibri"/>
          <w:color w:val="1A1614"/>
          <w:sz w:val="21"/>
        </w:rPr>
        <w:t>70</w:t>
      </w:r>
      <w:r>
        <w:rPr>
          <w:rFonts w:ascii="Calibri" w:hAnsi="Calibri"/>
          <w:color w:val="1A1614"/>
          <w:sz w:val="21"/>
        </w:rPr>
        <w:t xml:space="preserve"> (beauty/wellness) + </w:t>
      </w:r>
      <w:r w:rsidR="00C429A9">
        <w:rPr>
          <w:rFonts w:ascii="Calibri" w:hAnsi="Calibri"/>
          <w:color w:val="1A1614"/>
          <w:sz w:val="21"/>
        </w:rPr>
        <w:t xml:space="preserve">All genders </w:t>
      </w:r>
      <w:r>
        <w:rPr>
          <w:rFonts w:ascii="Calibri" w:hAnsi="Calibri"/>
          <w:color w:val="1A1614"/>
          <w:sz w:val="21"/>
        </w:rPr>
        <w:t>40–</w:t>
      </w:r>
      <w:r w:rsidR="002F065C">
        <w:rPr>
          <w:rFonts w:ascii="Calibri" w:hAnsi="Calibri"/>
          <w:color w:val="1A1614"/>
          <w:sz w:val="21"/>
        </w:rPr>
        <w:t>7</w:t>
      </w:r>
      <w:r w:rsidR="006033EC">
        <w:rPr>
          <w:rFonts w:ascii="Calibri" w:hAnsi="Calibri"/>
          <w:color w:val="1A1614"/>
          <w:sz w:val="21"/>
        </w:rPr>
        <w:t>0</w:t>
      </w:r>
      <w:r>
        <w:rPr>
          <w:rFonts w:ascii="Calibri" w:hAnsi="Calibri"/>
          <w:color w:val="1A1614"/>
          <w:sz w:val="21"/>
        </w:rPr>
        <w:t xml:space="preserve"> (quality-conscious, top 25% income)</w:t>
      </w:r>
    </w:p>
    <w:p w14:paraId="0AE696BA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Ad Creatives: </w:t>
      </w:r>
      <w:r>
        <w:rPr>
          <w:rFonts w:ascii="Calibri" w:hAnsi="Calibri"/>
          <w:color w:val="1A1614"/>
          <w:sz w:val="21"/>
        </w:rPr>
        <w:t>Safety angle (medical vs beauty clinic) · Before/after kraaienpootjes · Stories A/B tests · Treatment menu carousel</w:t>
      </w:r>
    </w:p>
    <w:p w14:paraId="4B310C2D" w14:textId="77777777" w:rsidR="007A46E5" w:rsidRDefault="007A46E5"/>
    <w:p w14:paraId="33ACF370" w14:textId="77777777" w:rsidR="007A46E5" w:rsidRDefault="00EC583C">
      <w:pPr>
        <w:spacing w:before="240" w:after="80"/>
      </w:pPr>
      <w:r>
        <w:rPr>
          <w:rFonts w:ascii="Calibri" w:hAnsi="Calibri"/>
          <w:b/>
          <w:color w:val="2A2420"/>
          <w:sz w:val="32"/>
        </w:rPr>
        <w:t>Campaign 3: Andere Behandelingen — Lead Ads</w:t>
      </w:r>
    </w:p>
    <w:p w14:paraId="0D03E868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Budget &amp; Objective: </w:t>
      </w:r>
      <w:r>
        <w:rPr>
          <w:rFonts w:ascii="Calibri" w:hAnsi="Calibri"/>
          <w:color w:val="1A1614"/>
          <w:sz w:val="21"/>
        </w:rPr>
        <w:t>€3/day · Native Lead Generation</w:t>
      </w:r>
    </w:p>
    <w:p w14:paraId="69F793A7" w14:textId="6C0EBFA6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Audience: </w:t>
      </w:r>
      <w:r>
        <w:rPr>
          <w:rFonts w:ascii="Calibri" w:hAnsi="Calibri"/>
          <w:color w:val="1A1614"/>
          <w:sz w:val="21"/>
        </w:rPr>
        <w:t xml:space="preserve">Age </w:t>
      </w:r>
      <w:r w:rsidR="00C429A9">
        <w:rPr>
          <w:rFonts w:ascii="Calibri" w:hAnsi="Calibri"/>
          <w:color w:val="1A1614"/>
          <w:sz w:val="21"/>
        </w:rPr>
        <w:t>3</w:t>
      </w:r>
      <w:r>
        <w:rPr>
          <w:rFonts w:ascii="Calibri" w:hAnsi="Calibri"/>
          <w:color w:val="1A1614"/>
          <w:sz w:val="21"/>
        </w:rPr>
        <w:t>0–70, all genders, medical/health interests</w:t>
      </w:r>
    </w:p>
    <w:p w14:paraId="59E85E82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Ad Creatives: </w:t>
      </w:r>
      <w:r>
        <w:rPr>
          <w:rFonts w:ascii="Calibri" w:hAnsi="Calibri"/>
          <w:color w:val="1A1614"/>
          <w:sz w:val="21"/>
        </w:rPr>
        <w:t>Native Meta lead form (lower friction) · Ptosis/entropion ad copy · Insurance reimbursement angle</w:t>
      </w:r>
    </w:p>
    <w:p w14:paraId="427E9032" w14:textId="77777777" w:rsidR="007A46E5" w:rsidRDefault="007A46E5"/>
    <w:p w14:paraId="0C6EA862" w14:textId="77777777" w:rsidR="007A46E5" w:rsidRDefault="00EC583C">
      <w:pPr>
        <w:spacing w:before="240" w:after="80"/>
      </w:pPr>
      <w:r>
        <w:rPr>
          <w:rFonts w:ascii="Calibri" w:hAnsi="Calibri"/>
          <w:b/>
          <w:color w:val="2A2420"/>
          <w:sz w:val="32"/>
        </w:rPr>
        <w:t>Campaign 4: English Markets (UK + Scandinavia)</w:t>
      </w:r>
    </w:p>
    <w:p w14:paraId="0C3E5F64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Budget &amp; Objective: </w:t>
      </w:r>
      <w:r>
        <w:rPr>
          <w:rFonts w:ascii="Calibri" w:hAnsi="Calibri"/>
          <w:color w:val="1A1614"/>
          <w:sz w:val="21"/>
        </w:rPr>
        <w:t>€3/day · Leads</w:t>
      </w:r>
    </w:p>
    <w:p w14:paraId="4FDE441D" w14:textId="0FE8EE13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Audience: </w:t>
      </w:r>
      <w:r>
        <w:rPr>
          <w:rFonts w:ascii="Calibri" w:hAnsi="Calibri"/>
          <w:color w:val="1A1614"/>
          <w:sz w:val="21"/>
        </w:rPr>
        <w:t xml:space="preserve">Women </w:t>
      </w:r>
      <w:r w:rsidR="00C429A9">
        <w:rPr>
          <w:rFonts w:ascii="Calibri" w:hAnsi="Calibri"/>
          <w:color w:val="1A1614"/>
          <w:sz w:val="21"/>
        </w:rPr>
        <w:t>3</w:t>
      </w:r>
      <w:r>
        <w:rPr>
          <w:rFonts w:ascii="Calibri" w:hAnsi="Calibri"/>
          <w:color w:val="1A1614"/>
          <w:sz w:val="21"/>
        </w:rPr>
        <w:t xml:space="preserve">0–65, frequent international </w:t>
      </w:r>
      <w:r w:rsidR="00174015">
        <w:rPr>
          <w:rFonts w:ascii="Calibri" w:hAnsi="Calibri"/>
          <w:color w:val="1A1614"/>
          <w:sz w:val="21"/>
        </w:rPr>
        <w:t>travelers</w:t>
      </w:r>
      <w:r>
        <w:rPr>
          <w:rFonts w:ascii="Calibri" w:hAnsi="Calibri"/>
          <w:color w:val="1A1614"/>
          <w:sz w:val="21"/>
        </w:rPr>
        <w:t>, cosmetic surgery interest</w:t>
      </w:r>
    </w:p>
    <w:p w14:paraId="1CE7DCA3" w14:textId="77777777" w:rsidR="007A46E5" w:rsidRDefault="00EC583C">
      <w:pPr>
        <w:spacing w:before="20" w:after="20"/>
      </w:pPr>
      <w:r>
        <w:rPr>
          <w:rFonts w:ascii="Calibri" w:hAnsi="Calibri"/>
          <w:b/>
          <w:color w:val="2A2420"/>
          <w:sz w:val="21"/>
        </w:rPr>
        <w:t xml:space="preserve">Ad Creatives: </w:t>
      </w:r>
      <w:r>
        <w:rPr>
          <w:rFonts w:ascii="Calibri" w:hAnsi="Calibri"/>
          <w:color w:val="1A1614"/>
          <w:sz w:val="21"/>
        </w:rPr>
        <w:t>English copy · Medical tourism angle · Dr. Kloos credentials prominently featured</w:t>
      </w:r>
    </w:p>
    <w:p w14:paraId="0608135D" w14:textId="77777777" w:rsidR="007A46E5" w:rsidRDefault="007A46E5"/>
    <w:p w14:paraId="7EDB8876" w14:textId="77777777" w:rsidR="007A46E5" w:rsidRDefault="00EC583C">
      <w:pPr>
        <w:spacing w:before="240" w:after="80"/>
      </w:pPr>
      <w:r>
        <w:rPr>
          <w:rFonts w:ascii="Calibri" w:hAnsi="Calibri"/>
          <w:b/>
          <w:color w:val="2A2420"/>
          <w:sz w:val="32"/>
        </w:rPr>
        <w:t>Creative Copy Principles</w:t>
      </w:r>
    </w:p>
    <w:p w14:paraId="470F011E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Lead with medical credentials: "BIG-geregistreerde oogarts" in every first 3 lines</w:t>
      </w:r>
    </w:p>
    <w:p w14:paraId="25AAA541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Safety differentiation: position Dr. Kloos vs beauty salons, not vs other surgeons</w:t>
      </w:r>
    </w:p>
    <w:p w14:paraId="1E9281C9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Trust signals: 9.9/10 ZorgkaartNL · 28 jaar ervaring · 5000+ patiënten</w:t>
      </w:r>
    </w:p>
    <w:p w14:paraId="7589C752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No superlatives ("Beste van Nederland") — violates Meta policy</w:t>
      </w:r>
    </w:p>
    <w:p w14:paraId="41B083AF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Before/after content must include "Resultaten kunnen variëren" disclaimer</w:t>
      </w:r>
    </w:p>
    <w:p w14:paraId="2BB8A3D2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Dutch-first copy for NL/BE; English for UK/Scandinavia campaigns</w:t>
      </w:r>
    </w:p>
    <w:p w14:paraId="6571818F" w14:textId="77777777" w:rsidR="007A46E5" w:rsidRDefault="00EC583C">
      <w:r>
        <w:br w:type="page"/>
      </w:r>
    </w:p>
    <w:p w14:paraId="4E8435B9" w14:textId="77777777" w:rsidR="007A46E5" w:rsidRDefault="00EC583C">
      <w:pPr>
        <w:spacing w:before="360" w:after="80"/>
      </w:pPr>
      <w:r>
        <w:rPr>
          <w:rFonts w:ascii="Calibri" w:hAnsi="Calibri"/>
          <w:b/>
          <w:color w:val="FF8835"/>
          <w:sz w:val="40"/>
        </w:rPr>
        <w:lastRenderedPageBreak/>
        <w:t>6. Conversion Tracking &amp; Measurement Setup</w:t>
      </w:r>
    </w:p>
    <w:p w14:paraId="410DCDD4" w14:textId="77777777" w:rsidR="007A46E5" w:rsidRDefault="007A46E5">
      <w:pPr>
        <w:pBdr>
          <w:bottom w:val="single" w:sz="6" w:space="0" w:color="FF8835"/>
        </w:pBdr>
        <w:spacing w:before="40" w:after="40"/>
      </w:pPr>
    </w:p>
    <w:p w14:paraId="499E0CC4" w14:textId="77777777" w:rsidR="007A46E5" w:rsidRDefault="00EC583C">
      <w:pPr>
        <w:spacing w:before="40" w:after="80"/>
      </w:pPr>
      <w:r>
        <w:rPr>
          <w:rFonts w:ascii="Calibri" w:hAnsi="Calibri"/>
          <w:color w:val="1A1614"/>
        </w:rPr>
        <w:t>Robust conversion tracking is essential before any ad spend is activated. The following setup ensures every euro is attributed to a measurable patient action.</w:t>
      </w:r>
    </w:p>
    <w:p w14:paraId="4F5C915F" w14:textId="77777777" w:rsidR="007A46E5" w:rsidRDefault="00EC583C">
      <w:pPr>
        <w:spacing w:before="240" w:after="80"/>
      </w:pPr>
      <w:r>
        <w:rPr>
          <w:rFonts w:ascii="Calibri" w:hAnsi="Calibri"/>
          <w:b/>
          <w:color w:val="2A2420"/>
          <w:sz w:val="32"/>
        </w:rPr>
        <w:t>Google Ads Conversion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0"/>
        <w:gridCol w:w="2915"/>
        <w:gridCol w:w="1880"/>
        <w:gridCol w:w="1891"/>
      </w:tblGrid>
      <w:tr w:rsidR="007A46E5" w14:paraId="106D35ED" w14:textId="77777777">
        <w:tc>
          <w:tcPr>
            <w:tcW w:w="2835" w:type="dxa"/>
            <w:shd w:val="clear" w:color="auto" w:fill="2A2420"/>
          </w:tcPr>
          <w:p w14:paraId="2D41BF02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Conversion Action</w:t>
            </w:r>
          </w:p>
        </w:tc>
        <w:tc>
          <w:tcPr>
            <w:tcW w:w="3118" w:type="dxa"/>
            <w:shd w:val="clear" w:color="auto" w:fill="2A2420"/>
          </w:tcPr>
          <w:p w14:paraId="4E496CDE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Trigger</w:t>
            </w:r>
          </w:p>
        </w:tc>
        <w:tc>
          <w:tcPr>
            <w:tcW w:w="1984" w:type="dxa"/>
            <w:shd w:val="clear" w:color="auto" w:fill="2A2420"/>
          </w:tcPr>
          <w:p w14:paraId="71E262E0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Assigned Value</w:t>
            </w:r>
          </w:p>
        </w:tc>
        <w:tc>
          <w:tcPr>
            <w:tcW w:w="1984" w:type="dxa"/>
            <w:shd w:val="clear" w:color="auto" w:fill="2A2420"/>
          </w:tcPr>
          <w:p w14:paraId="14F8309A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</w:tr>
      <w:tr w:rsidR="007A46E5" w14:paraId="369659F0" w14:textId="77777777">
        <w:tc>
          <w:tcPr>
            <w:tcW w:w="2835" w:type="dxa"/>
            <w:shd w:val="clear" w:color="auto" w:fill="FAF8F5"/>
          </w:tcPr>
          <w:p w14:paraId="48BA7E7E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Afspraak Aanvragen</w:t>
            </w:r>
          </w:p>
        </w:tc>
        <w:tc>
          <w:tcPr>
            <w:tcW w:w="3118" w:type="dxa"/>
            <w:shd w:val="clear" w:color="auto" w:fill="FAF8F5"/>
          </w:tcPr>
          <w:p w14:paraId="359386DC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Booking URL click / form submit</w:t>
            </w:r>
          </w:p>
        </w:tc>
        <w:tc>
          <w:tcPr>
            <w:tcW w:w="1984" w:type="dxa"/>
            <w:shd w:val="clear" w:color="auto" w:fill="FAF8F5"/>
          </w:tcPr>
          <w:p w14:paraId="77A96CA7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€50</w:t>
            </w:r>
          </w:p>
        </w:tc>
        <w:tc>
          <w:tcPr>
            <w:tcW w:w="1984" w:type="dxa"/>
            <w:shd w:val="clear" w:color="auto" w:fill="FAF8F5"/>
          </w:tcPr>
          <w:p w14:paraId="39BA2E7E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Primary</w:t>
            </w:r>
          </w:p>
        </w:tc>
      </w:tr>
      <w:tr w:rsidR="007A46E5" w14:paraId="198DD8EB" w14:textId="77777777">
        <w:tc>
          <w:tcPr>
            <w:tcW w:w="2835" w:type="dxa"/>
            <w:shd w:val="clear" w:color="auto" w:fill="F2EDE6"/>
          </w:tcPr>
          <w:p w14:paraId="41050E93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Contactformulier Verstuurd</w:t>
            </w:r>
          </w:p>
        </w:tc>
        <w:tc>
          <w:tcPr>
            <w:tcW w:w="3118" w:type="dxa"/>
            <w:shd w:val="clear" w:color="auto" w:fill="F2EDE6"/>
          </w:tcPr>
          <w:p w14:paraId="7A0CF4B1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Contact form submission</w:t>
            </w:r>
          </w:p>
        </w:tc>
        <w:tc>
          <w:tcPr>
            <w:tcW w:w="1984" w:type="dxa"/>
            <w:shd w:val="clear" w:color="auto" w:fill="F2EDE6"/>
          </w:tcPr>
          <w:p w14:paraId="5E141B97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€30</w:t>
            </w:r>
          </w:p>
        </w:tc>
        <w:tc>
          <w:tcPr>
            <w:tcW w:w="1984" w:type="dxa"/>
            <w:shd w:val="clear" w:color="auto" w:fill="F2EDE6"/>
          </w:tcPr>
          <w:p w14:paraId="44736245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Primary</w:t>
            </w:r>
          </w:p>
        </w:tc>
      </w:tr>
      <w:tr w:rsidR="007A46E5" w14:paraId="5B060D4A" w14:textId="77777777">
        <w:tc>
          <w:tcPr>
            <w:tcW w:w="2835" w:type="dxa"/>
            <w:shd w:val="clear" w:color="auto" w:fill="FAF8F5"/>
          </w:tcPr>
          <w:p w14:paraId="71C77FC4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Telefoongesprek</w:t>
            </w:r>
          </w:p>
        </w:tc>
        <w:tc>
          <w:tcPr>
            <w:tcW w:w="3118" w:type="dxa"/>
            <w:shd w:val="clear" w:color="auto" w:fill="FAF8F5"/>
          </w:tcPr>
          <w:p w14:paraId="0D7D7E96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Phone number click</w:t>
            </w:r>
          </w:p>
        </w:tc>
        <w:tc>
          <w:tcPr>
            <w:tcW w:w="1984" w:type="dxa"/>
            <w:shd w:val="clear" w:color="auto" w:fill="FAF8F5"/>
          </w:tcPr>
          <w:p w14:paraId="226E080D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€20</w:t>
            </w:r>
          </w:p>
        </w:tc>
        <w:tc>
          <w:tcPr>
            <w:tcW w:w="1984" w:type="dxa"/>
            <w:shd w:val="clear" w:color="auto" w:fill="FAF8F5"/>
          </w:tcPr>
          <w:p w14:paraId="7237A01B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Secondary</w:t>
            </w:r>
          </w:p>
        </w:tc>
      </w:tr>
      <w:tr w:rsidR="007A46E5" w14:paraId="6A489782" w14:textId="77777777">
        <w:tc>
          <w:tcPr>
            <w:tcW w:w="2835" w:type="dxa"/>
            <w:shd w:val="clear" w:color="auto" w:fill="F2EDE6"/>
          </w:tcPr>
          <w:p w14:paraId="1238B5DD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Tarieven Bekeken</w:t>
            </w:r>
          </w:p>
        </w:tc>
        <w:tc>
          <w:tcPr>
            <w:tcW w:w="3118" w:type="dxa"/>
            <w:shd w:val="clear" w:color="auto" w:fill="F2EDE6"/>
          </w:tcPr>
          <w:p w14:paraId="24A59AEE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Tarieven page visit</w:t>
            </w:r>
          </w:p>
        </w:tc>
        <w:tc>
          <w:tcPr>
            <w:tcW w:w="1984" w:type="dxa"/>
            <w:shd w:val="clear" w:color="auto" w:fill="F2EDE6"/>
          </w:tcPr>
          <w:p w14:paraId="0035666B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€5</w:t>
            </w:r>
          </w:p>
        </w:tc>
        <w:tc>
          <w:tcPr>
            <w:tcW w:w="1984" w:type="dxa"/>
            <w:shd w:val="clear" w:color="auto" w:fill="F2EDE6"/>
          </w:tcPr>
          <w:p w14:paraId="1BA6D510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Micro</w:t>
            </w:r>
          </w:p>
        </w:tc>
      </w:tr>
    </w:tbl>
    <w:p w14:paraId="7DE95680" w14:textId="77777777" w:rsidR="007A46E5" w:rsidRDefault="007A46E5"/>
    <w:p w14:paraId="7BA86B80" w14:textId="77777777" w:rsidR="007A46E5" w:rsidRDefault="00EC583C">
      <w:pPr>
        <w:spacing w:before="240" w:after="80"/>
      </w:pPr>
      <w:r>
        <w:rPr>
          <w:rFonts w:ascii="Calibri" w:hAnsi="Calibri"/>
          <w:b/>
          <w:color w:val="2A2420"/>
          <w:sz w:val="32"/>
        </w:rPr>
        <w:t>Meta Pixel Events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3969"/>
        <w:gridCol w:w="1701"/>
      </w:tblGrid>
      <w:tr w:rsidR="007A46E5" w14:paraId="3096BDFE" w14:textId="77777777">
        <w:tc>
          <w:tcPr>
            <w:tcW w:w="2551" w:type="dxa"/>
            <w:shd w:val="clear" w:color="auto" w:fill="2A2420"/>
          </w:tcPr>
          <w:p w14:paraId="07310936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Event</w:t>
            </w:r>
          </w:p>
        </w:tc>
        <w:tc>
          <w:tcPr>
            <w:tcW w:w="3969" w:type="dxa"/>
            <w:shd w:val="clear" w:color="auto" w:fill="2A2420"/>
          </w:tcPr>
          <w:p w14:paraId="7F3B0BE5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Trigger</w:t>
            </w:r>
          </w:p>
        </w:tc>
        <w:tc>
          <w:tcPr>
            <w:tcW w:w="1701" w:type="dxa"/>
            <w:shd w:val="clear" w:color="auto" w:fill="2A2420"/>
          </w:tcPr>
          <w:p w14:paraId="174441A3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 w:rsidR="007A46E5" w14:paraId="32DAC0AE" w14:textId="77777777">
        <w:tc>
          <w:tcPr>
            <w:tcW w:w="2551" w:type="dxa"/>
            <w:shd w:val="clear" w:color="auto" w:fill="FAF8F5"/>
          </w:tcPr>
          <w:p w14:paraId="22038075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PageView</w:t>
            </w:r>
          </w:p>
        </w:tc>
        <w:tc>
          <w:tcPr>
            <w:tcW w:w="3969" w:type="dxa"/>
            <w:shd w:val="clear" w:color="auto" w:fill="FAF8F5"/>
          </w:tcPr>
          <w:p w14:paraId="7B63D168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All pages</w:t>
            </w:r>
          </w:p>
        </w:tc>
        <w:tc>
          <w:tcPr>
            <w:tcW w:w="1701" w:type="dxa"/>
            <w:shd w:val="clear" w:color="auto" w:fill="FAF8F5"/>
          </w:tcPr>
          <w:p w14:paraId="3F6578DE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—</w:t>
            </w:r>
          </w:p>
        </w:tc>
      </w:tr>
      <w:tr w:rsidR="007A46E5" w14:paraId="6FE1FFEE" w14:textId="77777777">
        <w:tc>
          <w:tcPr>
            <w:tcW w:w="2551" w:type="dxa"/>
            <w:shd w:val="clear" w:color="auto" w:fill="F2EDE6"/>
          </w:tcPr>
          <w:p w14:paraId="0D1E997F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ViewContent</w:t>
            </w:r>
          </w:p>
        </w:tc>
        <w:tc>
          <w:tcPr>
            <w:tcW w:w="3969" w:type="dxa"/>
            <w:shd w:val="clear" w:color="auto" w:fill="F2EDE6"/>
          </w:tcPr>
          <w:p w14:paraId="69F35F25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Treatment pages</w:t>
            </w:r>
          </w:p>
        </w:tc>
        <w:tc>
          <w:tcPr>
            <w:tcW w:w="1701" w:type="dxa"/>
            <w:shd w:val="clear" w:color="auto" w:fill="F2EDE6"/>
          </w:tcPr>
          <w:p w14:paraId="38960F9E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—</w:t>
            </w:r>
          </w:p>
        </w:tc>
      </w:tr>
      <w:tr w:rsidR="007A46E5" w14:paraId="55ECE953" w14:textId="77777777">
        <w:tc>
          <w:tcPr>
            <w:tcW w:w="2551" w:type="dxa"/>
            <w:shd w:val="clear" w:color="auto" w:fill="FAF8F5"/>
          </w:tcPr>
          <w:p w14:paraId="4C243E01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Lead</w:t>
            </w:r>
          </w:p>
        </w:tc>
        <w:tc>
          <w:tcPr>
            <w:tcW w:w="3969" w:type="dxa"/>
            <w:shd w:val="clear" w:color="auto" w:fill="FAF8F5"/>
          </w:tcPr>
          <w:p w14:paraId="256B7F9C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Contact form submit</w:t>
            </w:r>
          </w:p>
        </w:tc>
        <w:tc>
          <w:tcPr>
            <w:tcW w:w="1701" w:type="dxa"/>
            <w:shd w:val="clear" w:color="auto" w:fill="FAF8F5"/>
          </w:tcPr>
          <w:p w14:paraId="280B55F2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€30</w:t>
            </w:r>
          </w:p>
        </w:tc>
      </w:tr>
      <w:tr w:rsidR="007A46E5" w14:paraId="0A42359B" w14:textId="77777777">
        <w:tc>
          <w:tcPr>
            <w:tcW w:w="2551" w:type="dxa"/>
            <w:shd w:val="clear" w:color="auto" w:fill="F2EDE6"/>
          </w:tcPr>
          <w:p w14:paraId="7CBFE8C5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Schedule</w:t>
            </w:r>
          </w:p>
        </w:tc>
        <w:tc>
          <w:tcPr>
            <w:tcW w:w="3969" w:type="dxa"/>
            <w:shd w:val="clear" w:color="auto" w:fill="F2EDE6"/>
          </w:tcPr>
          <w:p w14:paraId="6951C2AD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Booking URL click</w:t>
            </w:r>
          </w:p>
        </w:tc>
        <w:tc>
          <w:tcPr>
            <w:tcW w:w="1701" w:type="dxa"/>
            <w:shd w:val="clear" w:color="auto" w:fill="F2EDE6"/>
          </w:tcPr>
          <w:p w14:paraId="00A66375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€50</w:t>
            </w:r>
          </w:p>
        </w:tc>
      </w:tr>
      <w:tr w:rsidR="007A46E5" w14:paraId="0EF8DACA" w14:textId="77777777">
        <w:tc>
          <w:tcPr>
            <w:tcW w:w="2551" w:type="dxa"/>
            <w:shd w:val="clear" w:color="auto" w:fill="FAF8F5"/>
          </w:tcPr>
          <w:p w14:paraId="290F3455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Contact</w:t>
            </w:r>
          </w:p>
        </w:tc>
        <w:tc>
          <w:tcPr>
            <w:tcW w:w="3969" w:type="dxa"/>
            <w:shd w:val="clear" w:color="auto" w:fill="FAF8F5"/>
          </w:tcPr>
          <w:p w14:paraId="4757689F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Phone number click</w:t>
            </w:r>
          </w:p>
        </w:tc>
        <w:tc>
          <w:tcPr>
            <w:tcW w:w="1701" w:type="dxa"/>
            <w:shd w:val="clear" w:color="auto" w:fill="FAF8F5"/>
          </w:tcPr>
          <w:p w14:paraId="7F5585BF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€20</w:t>
            </w:r>
          </w:p>
        </w:tc>
      </w:tr>
    </w:tbl>
    <w:p w14:paraId="7BEE2828" w14:textId="77777777" w:rsidR="007A46E5" w:rsidRDefault="00EC583C">
      <w:pPr>
        <w:spacing w:before="160" w:after="80"/>
      </w:pPr>
      <w:r>
        <w:rPr>
          <w:rFonts w:ascii="Calibri" w:hAnsi="Calibri"/>
          <w:color w:val="1A1614"/>
        </w:rPr>
        <w:br/>
        <w:t>Conversions API (CAPI) will be implemented server-side via the Convex backend to ensure accurate attribution on iOS 14+ devices, with event deduplication using a unique event_id parameter.</w:t>
      </w:r>
    </w:p>
    <w:p w14:paraId="7A87903F" w14:textId="77777777" w:rsidR="007A46E5" w:rsidRDefault="00EC583C">
      <w:r>
        <w:br w:type="page"/>
      </w:r>
    </w:p>
    <w:p w14:paraId="3DB5BBB2" w14:textId="77777777" w:rsidR="007A46E5" w:rsidRDefault="00EC583C">
      <w:pPr>
        <w:spacing w:before="360" w:after="80"/>
      </w:pPr>
      <w:r>
        <w:rPr>
          <w:rFonts w:ascii="Calibri" w:hAnsi="Calibri"/>
          <w:b/>
          <w:color w:val="FF8835"/>
          <w:sz w:val="40"/>
        </w:rPr>
        <w:lastRenderedPageBreak/>
        <w:t>7. Projected Outcomes</w:t>
      </w:r>
    </w:p>
    <w:p w14:paraId="7FEE6A69" w14:textId="77777777" w:rsidR="007A46E5" w:rsidRDefault="007A46E5">
      <w:pPr>
        <w:pBdr>
          <w:bottom w:val="single" w:sz="6" w:space="0" w:color="FF8835"/>
        </w:pBdr>
        <w:spacing w:before="40" w:after="40"/>
      </w:pPr>
    </w:p>
    <w:p w14:paraId="78753AAC" w14:textId="77777777" w:rsidR="007A46E5" w:rsidRDefault="00EC583C">
      <w:pPr>
        <w:spacing w:before="40" w:after="80"/>
      </w:pPr>
      <w:r>
        <w:rPr>
          <w:rFonts w:ascii="Calibri" w:hAnsi="Calibri"/>
          <w:color w:val="1A1614"/>
        </w:rPr>
        <w:t>The projections below are based on benchmark CPL and CTR data for medical/cosmetic clinics in the Netherlands and comparable European markets. Month 1 reflects the learning phase; Month 3 represents a fully optimised campaign state.</w:t>
      </w:r>
    </w:p>
    <w:p w14:paraId="4458D47E" w14:textId="77777777" w:rsidR="007A46E5" w:rsidRDefault="00EC583C">
      <w:pPr>
        <w:spacing w:before="240" w:after="80"/>
      </w:pPr>
      <w:r>
        <w:rPr>
          <w:rFonts w:ascii="Calibri" w:hAnsi="Calibri"/>
          <w:b/>
          <w:color w:val="2A2420"/>
          <w:sz w:val="32"/>
        </w:rPr>
        <w:t>Google Ads — Projected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5"/>
        <w:gridCol w:w="1271"/>
        <w:gridCol w:w="1218"/>
        <w:gridCol w:w="1492"/>
        <w:gridCol w:w="1553"/>
        <w:gridCol w:w="1237"/>
      </w:tblGrid>
      <w:tr w:rsidR="007A46E5" w14:paraId="77BF304D" w14:textId="77777777">
        <w:tc>
          <w:tcPr>
            <w:tcW w:w="2835" w:type="dxa"/>
            <w:shd w:val="clear" w:color="auto" w:fill="2A2420"/>
          </w:tcPr>
          <w:p w14:paraId="1EDCB0EE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Campaign</w:t>
            </w:r>
          </w:p>
        </w:tc>
        <w:tc>
          <w:tcPr>
            <w:tcW w:w="1417" w:type="dxa"/>
            <w:shd w:val="clear" w:color="auto" w:fill="2A2420"/>
          </w:tcPr>
          <w:p w14:paraId="137C550F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Period</w:t>
            </w:r>
          </w:p>
        </w:tc>
        <w:tc>
          <w:tcPr>
            <w:tcW w:w="1417" w:type="dxa"/>
            <w:shd w:val="clear" w:color="auto" w:fill="2A2420"/>
          </w:tcPr>
          <w:p w14:paraId="23D7D593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CTR</w:t>
            </w:r>
          </w:p>
        </w:tc>
        <w:tc>
          <w:tcPr>
            <w:tcW w:w="1701" w:type="dxa"/>
            <w:shd w:val="clear" w:color="auto" w:fill="2A2420"/>
          </w:tcPr>
          <w:p w14:paraId="2A2939ED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Avg CPC</w:t>
            </w:r>
          </w:p>
        </w:tc>
        <w:tc>
          <w:tcPr>
            <w:tcW w:w="1701" w:type="dxa"/>
            <w:shd w:val="clear" w:color="auto" w:fill="2A2420"/>
          </w:tcPr>
          <w:p w14:paraId="0AA0048E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Leads/mo</w:t>
            </w:r>
          </w:p>
        </w:tc>
        <w:tc>
          <w:tcPr>
            <w:tcW w:w="1417" w:type="dxa"/>
            <w:shd w:val="clear" w:color="auto" w:fill="2A2420"/>
          </w:tcPr>
          <w:p w14:paraId="37DB6BB1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CPL</w:t>
            </w:r>
          </w:p>
        </w:tc>
      </w:tr>
      <w:tr w:rsidR="007A46E5" w14:paraId="7F9D8FF3" w14:textId="77777777">
        <w:tc>
          <w:tcPr>
            <w:tcW w:w="2835" w:type="dxa"/>
            <w:shd w:val="clear" w:color="auto" w:fill="FAF8F5"/>
          </w:tcPr>
          <w:p w14:paraId="7CACF35A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Ooglidcorrectie</w:t>
            </w:r>
          </w:p>
        </w:tc>
        <w:tc>
          <w:tcPr>
            <w:tcW w:w="1417" w:type="dxa"/>
            <w:shd w:val="clear" w:color="auto" w:fill="FAF8F5"/>
          </w:tcPr>
          <w:p w14:paraId="1200CDCB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Month 1</w:t>
            </w:r>
          </w:p>
        </w:tc>
        <w:tc>
          <w:tcPr>
            <w:tcW w:w="1417" w:type="dxa"/>
            <w:shd w:val="clear" w:color="auto" w:fill="FAF8F5"/>
          </w:tcPr>
          <w:p w14:paraId="43E38F3B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3–6%</w:t>
            </w:r>
          </w:p>
        </w:tc>
        <w:tc>
          <w:tcPr>
            <w:tcW w:w="1701" w:type="dxa"/>
            <w:shd w:val="clear" w:color="auto" w:fill="FAF8F5"/>
          </w:tcPr>
          <w:p w14:paraId="0BFAA3E7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€2.50–4.00</w:t>
            </w:r>
          </w:p>
        </w:tc>
        <w:tc>
          <w:tcPr>
            <w:tcW w:w="1701" w:type="dxa"/>
            <w:shd w:val="clear" w:color="auto" w:fill="FAF8F5"/>
          </w:tcPr>
          <w:p w14:paraId="296E83C0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5–8</w:t>
            </w:r>
          </w:p>
        </w:tc>
        <w:tc>
          <w:tcPr>
            <w:tcW w:w="1417" w:type="dxa"/>
            <w:shd w:val="clear" w:color="auto" w:fill="FAF8F5"/>
          </w:tcPr>
          <w:p w14:paraId="0FC12462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€45–70</w:t>
            </w:r>
          </w:p>
        </w:tc>
      </w:tr>
      <w:tr w:rsidR="007A46E5" w14:paraId="10BAE655" w14:textId="77777777">
        <w:tc>
          <w:tcPr>
            <w:tcW w:w="2835" w:type="dxa"/>
            <w:shd w:val="clear" w:color="auto" w:fill="F2EDE6"/>
          </w:tcPr>
          <w:p w14:paraId="5AA86100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Ooglidcorrectie</w:t>
            </w:r>
          </w:p>
        </w:tc>
        <w:tc>
          <w:tcPr>
            <w:tcW w:w="1417" w:type="dxa"/>
            <w:shd w:val="clear" w:color="auto" w:fill="F2EDE6"/>
          </w:tcPr>
          <w:p w14:paraId="089E236E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Month 3</w:t>
            </w:r>
          </w:p>
        </w:tc>
        <w:tc>
          <w:tcPr>
            <w:tcW w:w="1417" w:type="dxa"/>
            <w:shd w:val="clear" w:color="auto" w:fill="F2EDE6"/>
          </w:tcPr>
          <w:p w14:paraId="35C1F20D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5–8%</w:t>
            </w:r>
          </w:p>
        </w:tc>
        <w:tc>
          <w:tcPr>
            <w:tcW w:w="1701" w:type="dxa"/>
            <w:shd w:val="clear" w:color="auto" w:fill="F2EDE6"/>
          </w:tcPr>
          <w:p w14:paraId="6C6FB450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€1.80–3.00</w:t>
            </w:r>
          </w:p>
        </w:tc>
        <w:tc>
          <w:tcPr>
            <w:tcW w:w="1701" w:type="dxa"/>
            <w:shd w:val="clear" w:color="auto" w:fill="F2EDE6"/>
          </w:tcPr>
          <w:p w14:paraId="146547DE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10–16</w:t>
            </w:r>
          </w:p>
        </w:tc>
        <w:tc>
          <w:tcPr>
            <w:tcW w:w="1417" w:type="dxa"/>
            <w:shd w:val="clear" w:color="auto" w:fill="F2EDE6"/>
          </w:tcPr>
          <w:p w14:paraId="0C82CB38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€22–36</w:t>
            </w:r>
          </w:p>
        </w:tc>
      </w:tr>
      <w:tr w:rsidR="007A46E5" w14:paraId="2187BDFF" w14:textId="77777777">
        <w:tc>
          <w:tcPr>
            <w:tcW w:w="2835" w:type="dxa"/>
            <w:shd w:val="clear" w:color="auto" w:fill="FAF8F5"/>
          </w:tcPr>
          <w:p w14:paraId="6D230D30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Botoxbehandelingen</w:t>
            </w:r>
          </w:p>
        </w:tc>
        <w:tc>
          <w:tcPr>
            <w:tcW w:w="1417" w:type="dxa"/>
            <w:shd w:val="clear" w:color="auto" w:fill="FAF8F5"/>
          </w:tcPr>
          <w:p w14:paraId="74BDE11F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Month 1</w:t>
            </w:r>
          </w:p>
        </w:tc>
        <w:tc>
          <w:tcPr>
            <w:tcW w:w="1417" w:type="dxa"/>
            <w:shd w:val="clear" w:color="auto" w:fill="FAF8F5"/>
          </w:tcPr>
          <w:p w14:paraId="337257AD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4–7%</w:t>
            </w:r>
          </w:p>
        </w:tc>
        <w:tc>
          <w:tcPr>
            <w:tcW w:w="1701" w:type="dxa"/>
            <w:shd w:val="clear" w:color="auto" w:fill="FAF8F5"/>
          </w:tcPr>
          <w:p w14:paraId="449A539A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€1.50–2.50</w:t>
            </w:r>
          </w:p>
        </w:tc>
        <w:tc>
          <w:tcPr>
            <w:tcW w:w="1701" w:type="dxa"/>
            <w:shd w:val="clear" w:color="auto" w:fill="FAF8F5"/>
          </w:tcPr>
          <w:p w14:paraId="6F8606EC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6–10</w:t>
            </w:r>
          </w:p>
        </w:tc>
        <w:tc>
          <w:tcPr>
            <w:tcW w:w="1417" w:type="dxa"/>
            <w:shd w:val="clear" w:color="auto" w:fill="FAF8F5"/>
          </w:tcPr>
          <w:p w14:paraId="03C46C9F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€27–45</w:t>
            </w:r>
          </w:p>
        </w:tc>
      </w:tr>
      <w:tr w:rsidR="007A46E5" w14:paraId="3FB76718" w14:textId="77777777">
        <w:tc>
          <w:tcPr>
            <w:tcW w:w="2835" w:type="dxa"/>
            <w:shd w:val="clear" w:color="auto" w:fill="F2EDE6"/>
          </w:tcPr>
          <w:p w14:paraId="6F9095E2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Botoxbehandelingen</w:t>
            </w:r>
          </w:p>
        </w:tc>
        <w:tc>
          <w:tcPr>
            <w:tcW w:w="1417" w:type="dxa"/>
            <w:shd w:val="clear" w:color="auto" w:fill="F2EDE6"/>
          </w:tcPr>
          <w:p w14:paraId="18D2EC6D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Month 3</w:t>
            </w:r>
          </w:p>
        </w:tc>
        <w:tc>
          <w:tcPr>
            <w:tcW w:w="1417" w:type="dxa"/>
            <w:shd w:val="clear" w:color="auto" w:fill="F2EDE6"/>
          </w:tcPr>
          <w:p w14:paraId="6EC4C5AC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6–9%</w:t>
            </w:r>
          </w:p>
        </w:tc>
        <w:tc>
          <w:tcPr>
            <w:tcW w:w="1701" w:type="dxa"/>
            <w:shd w:val="clear" w:color="auto" w:fill="F2EDE6"/>
          </w:tcPr>
          <w:p w14:paraId="0DE03A8B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€1.00–1.80</w:t>
            </w:r>
          </w:p>
        </w:tc>
        <w:tc>
          <w:tcPr>
            <w:tcW w:w="1701" w:type="dxa"/>
            <w:shd w:val="clear" w:color="auto" w:fill="F2EDE6"/>
          </w:tcPr>
          <w:p w14:paraId="6E329F11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12–20</w:t>
            </w:r>
          </w:p>
        </w:tc>
        <w:tc>
          <w:tcPr>
            <w:tcW w:w="1417" w:type="dxa"/>
            <w:shd w:val="clear" w:color="auto" w:fill="F2EDE6"/>
          </w:tcPr>
          <w:p w14:paraId="270D2E56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€13–22</w:t>
            </w:r>
          </w:p>
        </w:tc>
      </w:tr>
    </w:tbl>
    <w:p w14:paraId="79FAD2FD" w14:textId="77777777" w:rsidR="007A46E5" w:rsidRDefault="007A46E5"/>
    <w:p w14:paraId="267D3ADC" w14:textId="77777777" w:rsidR="007A46E5" w:rsidRDefault="00EC583C">
      <w:pPr>
        <w:spacing w:before="240" w:after="80"/>
      </w:pPr>
      <w:r>
        <w:rPr>
          <w:rFonts w:ascii="Calibri" w:hAnsi="Calibri"/>
          <w:b/>
          <w:color w:val="2A2420"/>
          <w:sz w:val="32"/>
        </w:rPr>
        <w:t>Meta Ads — Projected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9"/>
        <w:gridCol w:w="1820"/>
        <w:gridCol w:w="1291"/>
        <w:gridCol w:w="1293"/>
        <w:gridCol w:w="1599"/>
        <w:gridCol w:w="1294"/>
      </w:tblGrid>
      <w:tr w:rsidR="007A46E5" w14:paraId="3761F205" w14:textId="77777777">
        <w:tc>
          <w:tcPr>
            <w:tcW w:w="2268" w:type="dxa"/>
            <w:shd w:val="clear" w:color="auto" w:fill="2A2420"/>
          </w:tcPr>
          <w:p w14:paraId="2D47C2A5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Period</w:t>
            </w:r>
          </w:p>
        </w:tc>
        <w:tc>
          <w:tcPr>
            <w:tcW w:w="1984" w:type="dxa"/>
            <w:shd w:val="clear" w:color="auto" w:fill="2A2420"/>
          </w:tcPr>
          <w:p w14:paraId="3502FAAD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Monthly Reach</w:t>
            </w:r>
          </w:p>
        </w:tc>
        <w:tc>
          <w:tcPr>
            <w:tcW w:w="1417" w:type="dxa"/>
            <w:shd w:val="clear" w:color="auto" w:fill="2A2420"/>
          </w:tcPr>
          <w:p w14:paraId="4E57844E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CPM</w:t>
            </w:r>
          </w:p>
        </w:tc>
        <w:tc>
          <w:tcPr>
            <w:tcW w:w="1417" w:type="dxa"/>
            <w:shd w:val="clear" w:color="auto" w:fill="2A2420"/>
          </w:tcPr>
          <w:p w14:paraId="0E7B8CCA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CTR</w:t>
            </w:r>
          </w:p>
        </w:tc>
        <w:tc>
          <w:tcPr>
            <w:tcW w:w="1701" w:type="dxa"/>
            <w:shd w:val="clear" w:color="auto" w:fill="2A2420"/>
          </w:tcPr>
          <w:p w14:paraId="34D4DCCD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Leads/mo</w:t>
            </w:r>
          </w:p>
        </w:tc>
        <w:tc>
          <w:tcPr>
            <w:tcW w:w="1417" w:type="dxa"/>
            <w:shd w:val="clear" w:color="auto" w:fill="2A2420"/>
          </w:tcPr>
          <w:p w14:paraId="65277FE2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CPL</w:t>
            </w:r>
          </w:p>
        </w:tc>
      </w:tr>
      <w:tr w:rsidR="007A46E5" w14:paraId="77E38E7D" w14:textId="77777777">
        <w:tc>
          <w:tcPr>
            <w:tcW w:w="2268" w:type="dxa"/>
            <w:shd w:val="clear" w:color="auto" w:fill="FAF8F5"/>
          </w:tcPr>
          <w:p w14:paraId="438E7964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Month 1 (Learning phase)</w:t>
            </w:r>
          </w:p>
        </w:tc>
        <w:tc>
          <w:tcPr>
            <w:tcW w:w="1984" w:type="dxa"/>
            <w:shd w:val="clear" w:color="auto" w:fill="FAF8F5"/>
          </w:tcPr>
          <w:p w14:paraId="4BD3C76C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15,000–30,000</w:t>
            </w:r>
          </w:p>
        </w:tc>
        <w:tc>
          <w:tcPr>
            <w:tcW w:w="1417" w:type="dxa"/>
            <w:shd w:val="clear" w:color="auto" w:fill="FAF8F5"/>
          </w:tcPr>
          <w:p w14:paraId="169648C3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€8–15</w:t>
            </w:r>
          </w:p>
        </w:tc>
        <w:tc>
          <w:tcPr>
            <w:tcW w:w="1417" w:type="dxa"/>
            <w:shd w:val="clear" w:color="auto" w:fill="FAF8F5"/>
          </w:tcPr>
          <w:p w14:paraId="1E72221B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1.0–1.5%</w:t>
            </w:r>
          </w:p>
        </w:tc>
        <w:tc>
          <w:tcPr>
            <w:tcW w:w="1701" w:type="dxa"/>
            <w:shd w:val="clear" w:color="auto" w:fill="FAF8F5"/>
          </w:tcPr>
          <w:p w14:paraId="1B93214E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5–10</w:t>
            </w:r>
          </w:p>
        </w:tc>
        <w:tc>
          <w:tcPr>
            <w:tcW w:w="1417" w:type="dxa"/>
            <w:shd w:val="clear" w:color="auto" w:fill="FAF8F5"/>
          </w:tcPr>
          <w:p w14:paraId="7671695A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€30–60</w:t>
            </w:r>
          </w:p>
        </w:tc>
      </w:tr>
      <w:tr w:rsidR="007A46E5" w14:paraId="15BD9678" w14:textId="77777777">
        <w:tc>
          <w:tcPr>
            <w:tcW w:w="2268" w:type="dxa"/>
            <w:shd w:val="clear" w:color="auto" w:fill="F2EDE6"/>
          </w:tcPr>
          <w:p w14:paraId="6FDE47B8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Month 3 (Optimised)</w:t>
            </w:r>
          </w:p>
        </w:tc>
        <w:tc>
          <w:tcPr>
            <w:tcW w:w="1984" w:type="dxa"/>
            <w:shd w:val="clear" w:color="auto" w:fill="F2EDE6"/>
          </w:tcPr>
          <w:p w14:paraId="3D7256DA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40,000–80,000</w:t>
            </w:r>
          </w:p>
        </w:tc>
        <w:tc>
          <w:tcPr>
            <w:tcW w:w="1417" w:type="dxa"/>
            <w:shd w:val="clear" w:color="auto" w:fill="F2EDE6"/>
          </w:tcPr>
          <w:p w14:paraId="667AD085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€6–12</w:t>
            </w:r>
          </w:p>
        </w:tc>
        <w:tc>
          <w:tcPr>
            <w:tcW w:w="1417" w:type="dxa"/>
            <w:shd w:val="clear" w:color="auto" w:fill="F2EDE6"/>
          </w:tcPr>
          <w:p w14:paraId="109E6AAA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1.5–2.5%</w:t>
            </w:r>
          </w:p>
        </w:tc>
        <w:tc>
          <w:tcPr>
            <w:tcW w:w="1701" w:type="dxa"/>
            <w:shd w:val="clear" w:color="auto" w:fill="F2EDE6"/>
          </w:tcPr>
          <w:p w14:paraId="286EC843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15–30</w:t>
            </w:r>
          </w:p>
        </w:tc>
        <w:tc>
          <w:tcPr>
            <w:tcW w:w="1417" w:type="dxa"/>
            <w:shd w:val="clear" w:color="auto" w:fill="F2EDE6"/>
          </w:tcPr>
          <w:p w14:paraId="3D057746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€15–35</w:t>
            </w:r>
          </w:p>
        </w:tc>
      </w:tr>
    </w:tbl>
    <w:p w14:paraId="25422B7F" w14:textId="77777777" w:rsidR="007A46E5" w:rsidRDefault="007A46E5"/>
    <w:p w14:paraId="768B7FEC" w14:textId="77777777" w:rsidR="007A46E5" w:rsidRDefault="00EC583C">
      <w:pPr>
        <w:spacing w:before="240" w:after="80"/>
      </w:pPr>
      <w:r>
        <w:rPr>
          <w:rFonts w:ascii="Calibri" w:hAnsi="Calibri"/>
          <w:b/>
          <w:color w:val="2A2420"/>
          <w:sz w:val="32"/>
        </w:rPr>
        <w:t>Combined ROI Projection (Month 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4"/>
        <w:gridCol w:w="1145"/>
        <w:gridCol w:w="1127"/>
        <w:gridCol w:w="1100"/>
        <w:gridCol w:w="1611"/>
        <w:gridCol w:w="1569"/>
        <w:gridCol w:w="1060"/>
      </w:tblGrid>
      <w:tr w:rsidR="007A46E5" w14:paraId="08FD3F80" w14:textId="77777777">
        <w:tc>
          <w:tcPr>
            <w:tcW w:w="2268" w:type="dxa"/>
            <w:shd w:val="clear" w:color="auto" w:fill="2A2420"/>
          </w:tcPr>
          <w:p w14:paraId="60B78A4D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w="1417" w:type="dxa"/>
            <w:shd w:val="clear" w:color="auto" w:fill="2A2420"/>
          </w:tcPr>
          <w:p w14:paraId="7C4198B1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Ad Spend</w:t>
            </w:r>
          </w:p>
        </w:tc>
        <w:tc>
          <w:tcPr>
            <w:tcW w:w="1417" w:type="dxa"/>
            <w:shd w:val="clear" w:color="auto" w:fill="2A2420"/>
          </w:tcPr>
          <w:p w14:paraId="7B8BADA4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 Leads</w:t>
            </w:r>
          </w:p>
        </w:tc>
        <w:tc>
          <w:tcPr>
            <w:tcW w:w="1417" w:type="dxa"/>
            <w:shd w:val="clear" w:color="auto" w:fill="2A2420"/>
          </w:tcPr>
          <w:p w14:paraId="389169C9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Avg CPL</w:t>
            </w:r>
          </w:p>
        </w:tc>
        <w:tc>
          <w:tcPr>
            <w:tcW w:w="1984" w:type="dxa"/>
            <w:shd w:val="clear" w:color="auto" w:fill="2A2420"/>
          </w:tcPr>
          <w:p w14:paraId="3D940B94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Est. Bookings</w:t>
            </w:r>
          </w:p>
        </w:tc>
        <w:tc>
          <w:tcPr>
            <w:tcW w:w="1984" w:type="dxa"/>
            <w:shd w:val="clear" w:color="auto" w:fill="2A2420"/>
          </w:tcPr>
          <w:p w14:paraId="738CF225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Est. Revenue</w:t>
            </w:r>
          </w:p>
        </w:tc>
        <w:tc>
          <w:tcPr>
            <w:tcW w:w="1417" w:type="dxa"/>
            <w:shd w:val="clear" w:color="auto" w:fill="2A2420"/>
          </w:tcPr>
          <w:p w14:paraId="01327D4A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ROI</w:t>
            </w:r>
          </w:p>
        </w:tc>
      </w:tr>
      <w:tr w:rsidR="007A46E5" w14:paraId="5BEDB899" w14:textId="77777777">
        <w:tc>
          <w:tcPr>
            <w:tcW w:w="2268" w:type="dxa"/>
            <w:shd w:val="clear" w:color="auto" w:fill="FAF8F5"/>
          </w:tcPr>
          <w:p w14:paraId="7679CD24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Combined Google + Meta</w:t>
            </w:r>
          </w:p>
        </w:tc>
        <w:tc>
          <w:tcPr>
            <w:tcW w:w="1417" w:type="dxa"/>
            <w:shd w:val="clear" w:color="auto" w:fill="FAF8F5"/>
          </w:tcPr>
          <w:p w14:paraId="39BFD9E6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€960</w:t>
            </w:r>
          </w:p>
        </w:tc>
        <w:tc>
          <w:tcPr>
            <w:tcW w:w="1417" w:type="dxa"/>
            <w:shd w:val="clear" w:color="auto" w:fill="FAF8F5"/>
          </w:tcPr>
          <w:p w14:paraId="10171982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30–50</w:t>
            </w:r>
          </w:p>
        </w:tc>
        <w:tc>
          <w:tcPr>
            <w:tcW w:w="1417" w:type="dxa"/>
            <w:shd w:val="clear" w:color="auto" w:fill="FAF8F5"/>
          </w:tcPr>
          <w:p w14:paraId="613A589B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~€25</w:t>
            </w:r>
          </w:p>
        </w:tc>
        <w:tc>
          <w:tcPr>
            <w:tcW w:w="1984" w:type="dxa"/>
            <w:shd w:val="clear" w:color="auto" w:fill="FAF8F5"/>
          </w:tcPr>
          <w:p w14:paraId="16661DFC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10–18 bookings*</w:t>
            </w:r>
          </w:p>
        </w:tc>
        <w:tc>
          <w:tcPr>
            <w:tcW w:w="1984" w:type="dxa"/>
            <w:shd w:val="clear" w:color="auto" w:fill="FAF8F5"/>
          </w:tcPr>
          <w:p w14:paraId="669900B2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€7,000–15,750</w:t>
            </w:r>
          </w:p>
        </w:tc>
        <w:tc>
          <w:tcPr>
            <w:tcW w:w="1417" w:type="dxa"/>
            <w:shd w:val="clear" w:color="auto" w:fill="FAF8F5"/>
          </w:tcPr>
          <w:p w14:paraId="16BC96B1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~7–16×</w:t>
            </w:r>
          </w:p>
        </w:tc>
      </w:tr>
    </w:tbl>
    <w:p w14:paraId="49CFBD8B" w14:textId="77777777" w:rsidR="007A46E5" w:rsidRDefault="00EC583C">
      <w:pPr>
        <w:spacing w:before="80" w:after="80"/>
      </w:pPr>
      <w:r>
        <w:rPr>
          <w:rFonts w:ascii="Calibri" w:hAnsi="Calibri"/>
          <w:i/>
          <w:color w:val="1A1614"/>
        </w:rPr>
        <w:t>* Assumes 35–40% consultation-to-booking conversion rate, average treatment value €700 (blended across all services)</w:t>
      </w:r>
    </w:p>
    <w:p w14:paraId="41A74FEB" w14:textId="77777777" w:rsidR="007A46E5" w:rsidRDefault="00EC583C">
      <w:r>
        <w:br w:type="page"/>
      </w:r>
    </w:p>
    <w:p w14:paraId="4AB1BCB8" w14:textId="77777777" w:rsidR="007A46E5" w:rsidRDefault="00EC583C">
      <w:pPr>
        <w:spacing w:before="360" w:after="80"/>
      </w:pPr>
      <w:r>
        <w:rPr>
          <w:rFonts w:ascii="Calibri" w:hAnsi="Calibri"/>
          <w:b/>
          <w:color w:val="FF8835"/>
          <w:sz w:val="40"/>
        </w:rPr>
        <w:lastRenderedPageBreak/>
        <w:t>8. 90-Day Launch Roadmap</w:t>
      </w:r>
    </w:p>
    <w:p w14:paraId="1FA1AA39" w14:textId="77777777" w:rsidR="007A46E5" w:rsidRDefault="007A46E5">
      <w:pPr>
        <w:pBdr>
          <w:bottom w:val="single" w:sz="6" w:space="0" w:color="FF8835"/>
        </w:pBdr>
        <w:spacing w:before="40" w:after="40"/>
      </w:pPr>
    </w:p>
    <w:p w14:paraId="180C1C35" w14:textId="77777777" w:rsidR="007A46E5" w:rsidRDefault="00EC583C">
      <w:pPr>
        <w:shd w:val="clear" w:color="auto" w:fill="FFF0E6"/>
        <w:spacing w:before="160" w:after="40"/>
      </w:pPr>
      <w:r>
        <w:rPr>
          <w:rFonts w:ascii="Calibri" w:hAnsi="Calibri"/>
          <w:b/>
          <w:color w:val="2A2420"/>
        </w:rPr>
        <w:t xml:space="preserve">  Week 1–2  —  Setup &amp; Launch</w:t>
      </w:r>
    </w:p>
    <w:p w14:paraId="23A2EC61" w14:textId="77777777" w:rsidR="007A46E5" w:rsidRDefault="00EC583C">
      <w:pPr>
        <w:spacing w:before="40" w:after="80"/>
        <w:ind w:left="283"/>
      </w:pPr>
      <w:r>
        <w:rPr>
          <w:rFonts w:ascii="Calibri" w:hAnsi="Calibri"/>
          <w:color w:val="1A1614"/>
          <w:sz w:val="21"/>
        </w:rPr>
        <w:t>Install Google Tag Manager · Create GA4 property · Set up Meta Pixel + CAPI · Build all Google Ads campaigns + ad groups · Upload Meta creatives · Verify all conversion events firing correctly · Submit campaigns for review</w:t>
      </w:r>
    </w:p>
    <w:p w14:paraId="3C5317E2" w14:textId="77777777" w:rsidR="007A46E5" w:rsidRDefault="00EC583C">
      <w:pPr>
        <w:shd w:val="clear" w:color="auto" w:fill="FFF0E6"/>
        <w:spacing w:before="160" w:after="40"/>
      </w:pPr>
      <w:r>
        <w:rPr>
          <w:rFonts w:ascii="Calibri" w:hAnsi="Calibri"/>
          <w:b/>
          <w:color w:val="2A2420"/>
        </w:rPr>
        <w:t xml:space="preserve">  Week 3–4  —  Monitor &amp; Stabilise</w:t>
      </w:r>
    </w:p>
    <w:p w14:paraId="5AC8205A" w14:textId="77777777" w:rsidR="007A46E5" w:rsidRDefault="00EC583C">
      <w:pPr>
        <w:spacing w:before="40" w:after="80"/>
        <w:ind w:left="283"/>
      </w:pPr>
      <w:r>
        <w:rPr>
          <w:rFonts w:ascii="Calibri" w:hAnsi="Calibri"/>
          <w:color w:val="1A1614"/>
          <w:sz w:val="21"/>
        </w:rPr>
        <w:t>Monitor impression share, CTR, and invalid clicks · Pause keywords with CTR &lt;1% · Add negative keywords from search term report · Adjust bids by device/location · Review Meta ad delivery and audience overlap</w:t>
      </w:r>
    </w:p>
    <w:p w14:paraId="4A8E0213" w14:textId="77777777" w:rsidR="007A46E5" w:rsidRDefault="00EC583C">
      <w:pPr>
        <w:shd w:val="clear" w:color="auto" w:fill="FFF0E6"/>
        <w:spacing w:before="160" w:after="40"/>
      </w:pPr>
      <w:r>
        <w:rPr>
          <w:rFonts w:ascii="Calibri" w:hAnsi="Calibri"/>
          <w:b/>
          <w:color w:val="2A2420"/>
        </w:rPr>
        <w:t xml:space="preserve">  Month 2  —  Optimise &amp; Expand</w:t>
      </w:r>
    </w:p>
    <w:p w14:paraId="44F26386" w14:textId="77777777" w:rsidR="007A46E5" w:rsidRDefault="00EC583C">
      <w:pPr>
        <w:spacing w:before="40" w:after="80"/>
        <w:ind w:left="283"/>
      </w:pPr>
      <w:r>
        <w:rPr>
          <w:rFonts w:ascii="Calibri" w:hAnsi="Calibri"/>
          <w:color w:val="1A1614"/>
          <w:sz w:val="21"/>
        </w:rPr>
        <w:t>Switch Google to Target CPA once 30+ conversions accumulated · Launch A/B tests on Meta (safety angle vs result angle) · Add remarketing campaign for website visitors · Build lookalike audiences from pixel data · Refresh ad headlines</w:t>
      </w:r>
    </w:p>
    <w:p w14:paraId="21E0F69B" w14:textId="77777777" w:rsidR="007A46E5" w:rsidRDefault="00EC583C">
      <w:pPr>
        <w:shd w:val="clear" w:color="auto" w:fill="FFF0E6"/>
        <w:spacing w:before="160" w:after="40"/>
      </w:pPr>
      <w:r>
        <w:rPr>
          <w:rFonts w:ascii="Calibri" w:hAnsi="Calibri"/>
          <w:b/>
          <w:color w:val="2A2420"/>
        </w:rPr>
        <w:t xml:space="preserve">  Month 3  —  Scale &amp; Report</w:t>
      </w:r>
    </w:p>
    <w:p w14:paraId="4E615380" w14:textId="77777777" w:rsidR="007A46E5" w:rsidRDefault="00EC583C">
      <w:pPr>
        <w:spacing w:before="40" w:after="80"/>
        <w:ind w:left="283"/>
      </w:pPr>
      <w:r>
        <w:rPr>
          <w:rFonts w:ascii="Calibri" w:hAnsi="Calibri"/>
          <w:color w:val="1A1614"/>
          <w:sz w:val="21"/>
        </w:rPr>
        <w:t>Scale best-performing ad sets by 20% weekly · Launch remarketing on Google (Campaign 5) · Run full performance review and present ROI report to director · Plan Q3 budget recommendation based on data</w:t>
      </w:r>
    </w:p>
    <w:p w14:paraId="06CD4260" w14:textId="77777777" w:rsidR="007A46E5" w:rsidRDefault="00EC583C">
      <w:r>
        <w:br w:type="page"/>
      </w:r>
    </w:p>
    <w:p w14:paraId="0B780D6F" w14:textId="77777777" w:rsidR="007A46E5" w:rsidRDefault="00EC583C">
      <w:pPr>
        <w:spacing w:before="360" w:after="80"/>
      </w:pPr>
      <w:r>
        <w:rPr>
          <w:rFonts w:ascii="Calibri" w:hAnsi="Calibri"/>
          <w:b/>
          <w:color w:val="FF8835"/>
          <w:sz w:val="40"/>
        </w:rPr>
        <w:lastRenderedPageBreak/>
        <w:t>9. Reporting &amp; Accountability</w:t>
      </w:r>
    </w:p>
    <w:p w14:paraId="17A8036A" w14:textId="77777777" w:rsidR="007A46E5" w:rsidRDefault="007A46E5">
      <w:pPr>
        <w:pBdr>
          <w:bottom w:val="single" w:sz="6" w:space="0" w:color="FF8835"/>
        </w:pBdr>
        <w:spacing w:before="40" w:after="40"/>
      </w:pPr>
    </w:p>
    <w:p w14:paraId="2397B3CE" w14:textId="77777777" w:rsidR="007A46E5" w:rsidRDefault="00EC583C">
      <w:pPr>
        <w:spacing w:before="40" w:after="80"/>
      </w:pPr>
      <w:r>
        <w:rPr>
          <w:rFonts w:ascii="Calibri" w:hAnsi="Calibri"/>
          <w:color w:val="1A1614"/>
        </w:rPr>
        <w:t>Complete transparency is built into this engagement. The clinic director will have access to a shared Google Ads account and Meta Business Manager account with read access at all times.</w:t>
      </w:r>
    </w:p>
    <w:p w14:paraId="0DD9A574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Weekly: automated email summary of spend, clicks, leads, and CPL</w:t>
      </w:r>
    </w:p>
    <w:p w14:paraId="71AD0EC8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Monthly: full performance report with recommendations — delivered within 5 business days of month end</w:t>
      </w:r>
    </w:p>
    <w:p w14:paraId="171CFEFA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Quarterly: strategic review — campaign adjustments, budget reallocation, new creative briefs</w:t>
      </w:r>
    </w:p>
    <w:p w14:paraId="4E6E7B16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Real-time: Google Ads and Meta dashboards accessible 24/7 via shared login</w:t>
      </w:r>
    </w:p>
    <w:p w14:paraId="7F74D2A8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Anomaly alerts: automatic notifications if daily spend exceeds cap or CTR drops &gt;30%</w:t>
      </w:r>
    </w:p>
    <w:p w14:paraId="3FC264CD" w14:textId="77777777" w:rsidR="007A46E5" w:rsidRDefault="007A46E5"/>
    <w:p w14:paraId="1FA1EA5C" w14:textId="77777777" w:rsidR="007A46E5" w:rsidRDefault="00EC583C">
      <w:pPr>
        <w:spacing w:before="240" w:after="80"/>
      </w:pPr>
      <w:r>
        <w:rPr>
          <w:rFonts w:ascii="Calibri" w:hAnsi="Calibri"/>
          <w:b/>
          <w:color w:val="2A2420"/>
          <w:sz w:val="32"/>
        </w:rPr>
        <w:t>Key Performance Indicators (KPIs)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402"/>
        <w:gridCol w:w="2268"/>
      </w:tblGrid>
      <w:tr w:rsidR="007A46E5" w14:paraId="6F18F3EF" w14:textId="77777777">
        <w:tc>
          <w:tcPr>
            <w:tcW w:w="3118" w:type="dxa"/>
            <w:shd w:val="clear" w:color="auto" w:fill="2A2420"/>
          </w:tcPr>
          <w:p w14:paraId="21A895C1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KPI</w:t>
            </w:r>
          </w:p>
        </w:tc>
        <w:tc>
          <w:tcPr>
            <w:tcW w:w="3402" w:type="dxa"/>
            <w:shd w:val="clear" w:color="auto" w:fill="2A2420"/>
          </w:tcPr>
          <w:p w14:paraId="5B85C7C8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w="2268" w:type="dxa"/>
            <w:shd w:val="clear" w:color="auto" w:fill="2A2420"/>
          </w:tcPr>
          <w:p w14:paraId="364E261D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Reporting Cadence</w:t>
            </w:r>
          </w:p>
        </w:tc>
      </w:tr>
      <w:tr w:rsidR="007A46E5" w14:paraId="529895D2" w14:textId="77777777">
        <w:tc>
          <w:tcPr>
            <w:tcW w:w="3118" w:type="dxa"/>
            <w:shd w:val="clear" w:color="auto" w:fill="FAF8F5"/>
          </w:tcPr>
          <w:p w14:paraId="2B530A04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Cost Per Lead (CPL)</w:t>
            </w:r>
          </w:p>
        </w:tc>
        <w:tc>
          <w:tcPr>
            <w:tcW w:w="3402" w:type="dxa"/>
            <w:shd w:val="clear" w:color="auto" w:fill="FAF8F5"/>
          </w:tcPr>
          <w:p w14:paraId="2BB40E66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&lt; €50 (Google) / &lt; €40 (Meta)</w:t>
            </w:r>
          </w:p>
        </w:tc>
        <w:tc>
          <w:tcPr>
            <w:tcW w:w="2268" w:type="dxa"/>
            <w:shd w:val="clear" w:color="auto" w:fill="FAF8F5"/>
          </w:tcPr>
          <w:p w14:paraId="35993BD1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Monthly</w:t>
            </w:r>
          </w:p>
        </w:tc>
      </w:tr>
      <w:tr w:rsidR="007A46E5" w14:paraId="5A37FE5C" w14:textId="77777777">
        <w:tc>
          <w:tcPr>
            <w:tcW w:w="3118" w:type="dxa"/>
            <w:shd w:val="clear" w:color="auto" w:fill="F2EDE6"/>
          </w:tcPr>
          <w:p w14:paraId="42B86B69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Consultation Booking Rate</w:t>
            </w:r>
          </w:p>
        </w:tc>
        <w:tc>
          <w:tcPr>
            <w:tcW w:w="3402" w:type="dxa"/>
            <w:shd w:val="clear" w:color="auto" w:fill="F2EDE6"/>
          </w:tcPr>
          <w:p w14:paraId="37FD77FB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&gt; 30% of all leads</w:t>
            </w:r>
          </w:p>
        </w:tc>
        <w:tc>
          <w:tcPr>
            <w:tcW w:w="2268" w:type="dxa"/>
            <w:shd w:val="clear" w:color="auto" w:fill="F2EDE6"/>
          </w:tcPr>
          <w:p w14:paraId="11F0B40C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Monthly</w:t>
            </w:r>
          </w:p>
        </w:tc>
      </w:tr>
      <w:tr w:rsidR="007A46E5" w14:paraId="64CA3B08" w14:textId="77777777">
        <w:tc>
          <w:tcPr>
            <w:tcW w:w="3118" w:type="dxa"/>
            <w:shd w:val="clear" w:color="auto" w:fill="FAF8F5"/>
          </w:tcPr>
          <w:p w14:paraId="3125ECA2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Google Search Impression Share</w:t>
            </w:r>
          </w:p>
        </w:tc>
        <w:tc>
          <w:tcPr>
            <w:tcW w:w="3402" w:type="dxa"/>
            <w:shd w:val="clear" w:color="auto" w:fill="FAF8F5"/>
          </w:tcPr>
          <w:p w14:paraId="16F3DB32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&gt; 40% target keywords</w:t>
            </w:r>
          </w:p>
        </w:tc>
        <w:tc>
          <w:tcPr>
            <w:tcW w:w="2268" w:type="dxa"/>
            <w:shd w:val="clear" w:color="auto" w:fill="FAF8F5"/>
          </w:tcPr>
          <w:p w14:paraId="242CC690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Weekly</w:t>
            </w:r>
          </w:p>
        </w:tc>
      </w:tr>
      <w:tr w:rsidR="007A46E5" w14:paraId="23496298" w14:textId="77777777">
        <w:tc>
          <w:tcPr>
            <w:tcW w:w="3118" w:type="dxa"/>
            <w:shd w:val="clear" w:color="auto" w:fill="F2EDE6"/>
          </w:tcPr>
          <w:p w14:paraId="3D478F01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Meta Reach (NL/BE)</w:t>
            </w:r>
          </w:p>
        </w:tc>
        <w:tc>
          <w:tcPr>
            <w:tcW w:w="3402" w:type="dxa"/>
            <w:shd w:val="clear" w:color="auto" w:fill="F2EDE6"/>
          </w:tcPr>
          <w:p w14:paraId="7D45DED2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&gt; 40,000 / month by M3</w:t>
            </w:r>
          </w:p>
        </w:tc>
        <w:tc>
          <w:tcPr>
            <w:tcW w:w="2268" w:type="dxa"/>
            <w:shd w:val="clear" w:color="auto" w:fill="F2EDE6"/>
          </w:tcPr>
          <w:p w14:paraId="7C8206BC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Monthly</w:t>
            </w:r>
          </w:p>
        </w:tc>
      </w:tr>
      <w:tr w:rsidR="007A46E5" w14:paraId="51C7DD40" w14:textId="77777777">
        <w:tc>
          <w:tcPr>
            <w:tcW w:w="3118" w:type="dxa"/>
            <w:shd w:val="clear" w:color="auto" w:fill="FAF8F5"/>
          </w:tcPr>
          <w:p w14:paraId="51582447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ROAS (Return on Ad Spend)</w:t>
            </w:r>
          </w:p>
        </w:tc>
        <w:tc>
          <w:tcPr>
            <w:tcW w:w="3402" w:type="dxa"/>
            <w:shd w:val="clear" w:color="auto" w:fill="FAF8F5"/>
          </w:tcPr>
          <w:p w14:paraId="3D74A770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&gt; 5× by Month 3</w:t>
            </w:r>
          </w:p>
        </w:tc>
        <w:tc>
          <w:tcPr>
            <w:tcW w:w="2268" w:type="dxa"/>
            <w:shd w:val="clear" w:color="auto" w:fill="FAF8F5"/>
          </w:tcPr>
          <w:p w14:paraId="3F483FE4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Monthly</w:t>
            </w:r>
          </w:p>
        </w:tc>
      </w:tr>
      <w:tr w:rsidR="007A46E5" w14:paraId="0C4F0DD5" w14:textId="77777777">
        <w:tc>
          <w:tcPr>
            <w:tcW w:w="3118" w:type="dxa"/>
            <w:shd w:val="clear" w:color="auto" w:fill="F2EDE6"/>
          </w:tcPr>
          <w:p w14:paraId="7B7FCEC4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Quality Score (Google)</w:t>
            </w:r>
          </w:p>
        </w:tc>
        <w:tc>
          <w:tcPr>
            <w:tcW w:w="3402" w:type="dxa"/>
            <w:shd w:val="clear" w:color="auto" w:fill="F2EDE6"/>
          </w:tcPr>
          <w:p w14:paraId="712C3255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&gt; 7/10 all active ad groups</w:t>
            </w:r>
          </w:p>
        </w:tc>
        <w:tc>
          <w:tcPr>
            <w:tcW w:w="2268" w:type="dxa"/>
            <w:shd w:val="clear" w:color="auto" w:fill="F2EDE6"/>
          </w:tcPr>
          <w:p w14:paraId="4793CDE8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Monthly</w:t>
            </w:r>
          </w:p>
        </w:tc>
      </w:tr>
    </w:tbl>
    <w:p w14:paraId="4FD261F8" w14:textId="77777777" w:rsidR="007A46E5" w:rsidRDefault="00EC583C">
      <w:r>
        <w:br w:type="page"/>
      </w:r>
    </w:p>
    <w:p w14:paraId="55054CC5" w14:textId="77777777" w:rsidR="007A46E5" w:rsidRDefault="00EC583C">
      <w:pPr>
        <w:spacing w:before="360" w:after="80"/>
      </w:pPr>
      <w:r>
        <w:rPr>
          <w:rFonts w:ascii="Calibri" w:hAnsi="Calibri"/>
          <w:b/>
          <w:color w:val="FF8835"/>
          <w:sz w:val="40"/>
        </w:rPr>
        <w:lastRenderedPageBreak/>
        <w:t>10. Competitive Advantage &amp; Risk Mitigation</w:t>
      </w:r>
    </w:p>
    <w:p w14:paraId="475F0E10" w14:textId="77777777" w:rsidR="007A46E5" w:rsidRDefault="007A46E5">
      <w:pPr>
        <w:pBdr>
          <w:bottom w:val="single" w:sz="6" w:space="0" w:color="FF8835"/>
        </w:pBdr>
        <w:spacing w:before="40" w:after="40"/>
      </w:pPr>
    </w:p>
    <w:p w14:paraId="24AB5641" w14:textId="77777777" w:rsidR="007A46E5" w:rsidRDefault="00EC583C">
      <w:pPr>
        <w:spacing w:before="240" w:after="80"/>
      </w:pPr>
      <w:r>
        <w:rPr>
          <w:rFonts w:ascii="Calibri" w:hAnsi="Calibri"/>
          <w:b/>
          <w:color w:val="2A2420"/>
          <w:sz w:val="32"/>
        </w:rPr>
        <w:t>Why Skin &amp; Vision Will Win in Paid Search</w:t>
      </w:r>
    </w:p>
    <w:p w14:paraId="5C18B84E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Dr. Kloos is a BIG-registered ophthalmologist — a credibility differentiator no beauty clinic can match</w:t>
      </w:r>
    </w:p>
    <w:p w14:paraId="3B63671F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9.9/10 ZorgkaartNederland score provides social proof that drives Quality Score and CTR</w:t>
      </w:r>
    </w:p>
    <w:p w14:paraId="6F77E17B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Medical + cosmetic dual positioning opens two distinct patient segments simultaneously</w:t>
      </w:r>
    </w:p>
    <w:p w14:paraId="651227FD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Established website (skinandvision.nl) with Convex backend enables fast, tracked conversion flow</w:t>
      </w:r>
    </w:p>
    <w:p w14:paraId="0494FBF1" w14:textId="77777777" w:rsidR="007A46E5" w:rsidRDefault="00EC583C">
      <w:pPr>
        <w:pStyle w:val="ListBullet"/>
        <w:spacing w:before="40" w:after="40"/>
      </w:pPr>
      <w:r>
        <w:rPr>
          <w:rFonts w:ascii="Calibri" w:hAnsi="Calibri"/>
          <w:color w:val="1A1614"/>
          <w:sz w:val="21"/>
        </w:rPr>
        <w:t>Competitor clinics running generic "botox Amsterdam" ads — we run procedure-specific, doctor-credentialled ads</w:t>
      </w:r>
    </w:p>
    <w:p w14:paraId="6291F6A9" w14:textId="77777777" w:rsidR="007A46E5" w:rsidRDefault="007A46E5"/>
    <w:p w14:paraId="14B08E62" w14:textId="77777777" w:rsidR="007A46E5" w:rsidRDefault="00EC583C">
      <w:pPr>
        <w:spacing w:before="240" w:after="80"/>
      </w:pPr>
      <w:r>
        <w:rPr>
          <w:rFonts w:ascii="Calibri" w:hAnsi="Calibri"/>
          <w:b/>
          <w:color w:val="2A2420"/>
          <w:sz w:val="32"/>
        </w:rPr>
        <w:t>Known Risks &amp; Mitigations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3"/>
        <w:gridCol w:w="2452"/>
        <w:gridCol w:w="4781"/>
      </w:tblGrid>
      <w:tr w:rsidR="007A46E5" w14:paraId="485E742E" w14:textId="77777777">
        <w:tc>
          <w:tcPr>
            <w:tcW w:w="2268" w:type="dxa"/>
            <w:shd w:val="clear" w:color="auto" w:fill="2A2420"/>
          </w:tcPr>
          <w:p w14:paraId="54530909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w="2551" w:type="dxa"/>
            <w:shd w:val="clear" w:color="auto" w:fill="2A2420"/>
          </w:tcPr>
          <w:p w14:paraId="108E8A65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  <w:tc>
          <w:tcPr>
            <w:tcW w:w="5102" w:type="dxa"/>
            <w:shd w:val="clear" w:color="auto" w:fill="2A2420"/>
          </w:tcPr>
          <w:p w14:paraId="475FFC4A" w14:textId="77777777" w:rsidR="007A46E5" w:rsidRDefault="00EC583C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Mitigation</w:t>
            </w:r>
          </w:p>
        </w:tc>
      </w:tr>
      <w:tr w:rsidR="007A46E5" w14:paraId="11A6A8D2" w14:textId="77777777">
        <w:tc>
          <w:tcPr>
            <w:tcW w:w="2268" w:type="dxa"/>
            <w:shd w:val="clear" w:color="auto" w:fill="FAF8F5"/>
          </w:tcPr>
          <w:p w14:paraId="6A9BE59F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Meta Special Ad Category</w:t>
            </w:r>
          </w:p>
        </w:tc>
        <w:tc>
          <w:tcPr>
            <w:tcW w:w="2551" w:type="dxa"/>
            <w:shd w:val="clear" w:color="auto" w:fill="FAF8F5"/>
          </w:tcPr>
          <w:p w14:paraId="79C4E797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Health/beauty ads may face extra review</w:t>
            </w:r>
          </w:p>
        </w:tc>
        <w:tc>
          <w:tcPr>
            <w:tcW w:w="5102" w:type="dxa"/>
            <w:shd w:val="clear" w:color="auto" w:fill="FAF8F5"/>
          </w:tcPr>
          <w:p w14:paraId="11F57C1A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Tag campaigns as "Health &amp; Beauty" — avoid prohibited claims</w:t>
            </w:r>
          </w:p>
        </w:tc>
      </w:tr>
      <w:tr w:rsidR="007A46E5" w14:paraId="21E7A68F" w14:textId="77777777">
        <w:tc>
          <w:tcPr>
            <w:tcW w:w="2268" w:type="dxa"/>
            <w:shd w:val="clear" w:color="auto" w:fill="F2EDE6"/>
          </w:tcPr>
          <w:p w14:paraId="41A73CAE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Google smart bidding learning phase</w:t>
            </w:r>
          </w:p>
        </w:tc>
        <w:tc>
          <w:tcPr>
            <w:tcW w:w="2551" w:type="dxa"/>
            <w:shd w:val="clear" w:color="auto" w:fill="F2EDE6"/>
          </w:tcPr>
          <w:p w14:paraId="47CFC87C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Higher CPL in first 30 days</w:t>
            </w:r>
          </w:p>
        </w:tc>
        <w:tc>
          <w:tcPr>
            <w:tcW w:w="5102" w:type="dxa"/>
            <w:shd w:val="clear" w:color="auto" w:fill="F2EDE6"/>
          </w:tcPr>
          <w:p w14:paraId="094B1EC2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Set conservative CPA targets; do not pause during learning phase</w:t>
            </w:r>
          </w:p>
        </w:tc>
      </w:tr>
      <w:tr w:rsidR="007A46E5" w14:paraId="7FEA4A54" w14:textId="77777777">
        <w:tc>
          <w:tcPr>
            <w:tcW w:w="2268" w:type="dxa"/>
            <w:shd w:val="clear" w:color="auto" w:fill="FAF8F5"/>
          </w:tcPr>
          <w:p w14:paraId="4EED8AA0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Low search volume (Ptosis)</w:t>
            </w:r>
          </w:p>
        </w:tc>
        <w:tc>
          <w:tcPr>
            <w:tcW w:w="2551" w:type="dxa"/>
            <w:shd w:val="clear" w:color="auto" w:fill="FAF8F5"/>
          </w:tcPr>
          <w:p w14:paraId="09EBEB54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Niche keywords = fewer impressions</w:t>
            </w:r>
          </w:p>
        </w:tc>
        <w:tc>
          <w:tcPr>
            <w:tcW w:w="5102" w:type="dxa"/>
            <w:shd w:val="clear" w:color="auto" w:fill="FAF8F5"/>
          </w:tcPr>
          <w:p w14:paraId="3AAFA8C4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Broad match + DSA fallback; supplement with Meta lead ads</w:t>
            </w:r>
          </w:p>
        </w:tc>
      </w:tr>
      <w:tr w:rsidR="007A46E5" w14:paraId="1013FB38" w14:textId="77777777">
        <w:tc>
          <w:tcPr>
            <w:tcW w:w="2268" w:type="dxa"/>
            <w:shd w:val="clear" w:color="auto" w:fill="F2EDE6"/>
          </w:tcPr>
          <w:p w14:paraId="5A3284A1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iOS attribution gaps</w:t>
            </w:r>
          </w:p>
        </w:tc>
        <w:tc>
          <w:tcPr>
            <w:tcW w:w="2551" w:type="dxa"/>
            <w:shd w:val="clear" w:color="auto" w:fill="F2EDE6"/>
          </w:tcPr>
          <w:p w14:paraId="5F17081A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Underreported Meta conversions</w:t>
            </w:r>
          </w:p>
        </w:tc>
        <w:tc>
          <w:tcPr>
            <w:tcW w:w="5102" w:type="dxa"/>
            <w:shd w:val="clear" w:color="auto" w:fill="F2EDE6"/>
          </w:tcPr>
          <w:p w14:paraId="119EB1B4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CAPI server-side implementation from Day 1</w:t>
            </w:r>
          </w:p>
        </w:tc>
      </w:tr>
      <w:tr w:rsidR="007A46E5" w14:paraId="3C3AC395" w14:textId="77777777">
        <w:tc>
          <w:tcPr>
            <w:tcW w:w="2268" w:type="dxa"/>
            <w:shd w:val="clear" w:color="auto" w:fill="FAF8F5"/>
          </w:tcPr>
          <w:p w14:paraId="699948FD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Seasonal dip (summer)</w:t>
            </w:r>
          </w:p>
        </w:tc>
        <w:tc>
          <w:tcPr>
            <w:tcW w:w="2551" w:type="dxa"/>
            <w:shd w:val="clear" w:color="auto" w:fill="FAF8F5"/>
          </w:tcPr>
          <w:p w14:paraId="38921436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Lower search volume July–Aug</w:t>
            </w:r>
          </w:p>
        </w:tc>
        <w:tc>
          <w:tcPr>
            <w:tcW w:w="5102" w:type="dxa"/>
            <w:shd w:val="clear" w:color="auto" w:fill="FAF8F5"/>
          </w:tcPr>
          <w:p w14:paraId="571E3096" w14:textId="77777777" w:rsidR="007A46E5" w:rsidRDefault="00EC583C">
            <w:pPr>
              <w:jc w:val="center"/>
            </w:pPr>
            <w:r>
              <w:rPr>
                <w:rFonts w:ascii="Calibri" w:hAnsi="Calibri"/>
                <w:color w:val="1A1614"/>
                <w:sz w:val="20"/>
              </w:rPr>
              <w:t>Reduce budget 20% in summer; increase for Sept relaunch</w:t>
            </w:r>
          </w:p>
        </w:tc>
      </w:tr>
    </w:tbl>
    <w:p w14:paraId="356E03D8" w14:textId="77777777" w:rsidR="007A46E5" w:rsidRDefault="00EC583C">
      <w:r>
        <w:br w:type="page"/>
      </w:r>
    </w:p>
    <w:p w14:paraId="589651B4" w14:textId="77777777" w:rsidR="007A46E5" w:rsidRDefault="00EC583C">
      <w:pPr>
        <w:spacing w:before="360" w:after="80"/>
      </w:pPr>
      <w:r>
        <w:rPr>
          <w:rFonts w:ascii="Calibri" w:hAnsi="Calibri"/>
          <w:b/>
          <w:color w:val="FF8835"/>
          <w:sz w:val="40"/>
        </w:rPr>
        <w:lastRenderedPageBreak/>
        <w:t>11. Next Steps</w:t>
      </w:r>
    </w:p>
    <w:p w14:paraId="19C9573C" w14:textId="77777777" w:rsidR="007A46E5" w:rsidRDefault="007A46E5">
      <w:pPr>
        <w:pBdr>
          <w:bottom w:val="single" w:sz="6" w:space="0" w:color="FF8835"/>
        </w:pBdr>
        <w:spacing w:before="40" w:after="40"/>
      </w:pPr>
    </w:p>
    <w:p w14:paraId="5C246167" w14:textId="77777777" w:rsidR="007A46E5" w:rsidRDefault="00EC583C">
      <w:pPr>
        <w:spacing w:before="40" w:after="80"/>
      </w:pPr>
      <w:r>
        <w:rPr>
          <w:rFonts w:ascii="Calibri" w:hAnsi="Calibri"/>
          <w:color w:val="1A1614"/>
        </w:rPr>
        <w:t>To activate this plan, the following steps are required from the clinic:</w:t>
      </w:r>
    </w:p>
    <w:p w14:paraId="7AB986A1" w14:textId="77777777" w:rsidR="007A46E5" w:rsidRDefault="00EC583C">
      <w:pPr>
        <w:spacing w:before="100" w:after="40"/>
      </w:pPr>
      <w:r>
        <w:rPr>
          <w:rFonts w:ascii="Calibri" w:hAnsi="Calibri"/>
          <w:b/>
          <w:color w:val="2A2420"/>
        </w:rPr>
        <w:t xml:space="preserve">1.  Approve budget: </w:t>
      </w:r>
      <w:r>
        <w:rPr>
          <w:rFonts w:ascii="Calibri" w:hAnsi="Calibri"/>
          <w:color w:val="1A1614"/>
        </w:rPr>
        <w:t>Confirm €960/month investment. Minimum viable start: €600/month (Dutch campaigns only).</w:t>
      </w:r>
    </w:p>
    <w:p w14:paraId="3A6EC301" w14:textId="77777777" w:rsidR="007A46E5" w:rsidRDefault="00EC583C">
      <w:pPr>
        <w:spacing w:before="100" w:after="40"/>
      </w:pPr>
      <w:r>
        <w:rPr>
          <w:rFonts w:ascii="Calibri" w:hAnsi="Calibri"/>
          <w:b/>
          <w:color w:val="2A2420"/>
        </w:rPr>
        <w:t xml:space="preserve">2.  Provide Google Ads access: </w:t>
      </w:r>
      <w:r>
        <w:rPr>
          <w:rFonts w:ascii="Calibri" w:hAnsi="Calibri"/>
          <w:color w:val="1A1614"/>
        </w:rPr>
        <w:t>Create or share Google Ads account (MCC access for management).</w:t>
      </w:r>
    </w:p>
    <w:p w14:paraId="463BC239" w14:textId="77777777" w:rsidR="007A46E5" w:rsidRDefault="00EC583C">
      <w:pPr>
        <w:spacing w:before="100" w:after="40"/>
      </w:pPr>
      <w:r>
        <w:rPr>
          <w:rFonts w:ascii="Calibri" w:hAnsi="Calibri"/>
          <w:b/>
          <w:color w:val="2A2420"/>
        </w:rPr>
        <w:t xml:space="preserve">3.  Provide Meta Business Manager access: </w:t>
      </w:r>
      <w:r>
        <w:rPr>
          <w:rFonts w:ascii="Calibri" w:hAnsi="Calibri"/>
          <w:color w:val="1A1614"/>
        </w:rPr>
        <w:t>Admin access to Meta Business Manager + connected Facebook Page + Instagram account.</w:t>
      </w:r>
    </w:p>
    <w:p w14:paraId="7D96DBC5" w14:textId="77777777" w:rsidR="007A46E5" w:rsidRDefault="00EC583C">
      <w:pPr>
        <w:spacing w:before="100" w:after="40"/>
      </w:pPr>
      <w:r>
        <w:rPr>
          <w:rFonts w:ascii="Calibri" w:hAnsi="Calibri"/>
          <w:b/>
          <w:color w:val="2A2420"/>
        </w:rPr>
        <w:t xml:space="preserve">4.  Share patient photography: </w:t>
      </w:r>
      <w:r>
        <w:rPr>
          <w:rFonts w:ascii="Calibri" w:hAnsi="Calibri"/>
          <w:color w:val="1A1614"/>
        </w:rPr>
        <w:t>Before/after images (with patient consent documentation) for Meta creatives.</w:t>
      </w:r>
    </w:p>
    <w:p w14:paraId="1F7A1752" w14:textId="77777777" w:rsidR="007A46E5" w:rsidRDefault="00EC583C">
      <w:pPr>
        <w:spacing w:before="100" w:after="40"/>
      </w:pPr>
      <w:r>
        <w:rPr>
          <w:rFonts w:ascii="Calibri" w:hAnsi="Calibri"/>
          <w:b/>
          <w:color w:val="2A2420"/>
        </w:rPr>
        <w:t xml:space="preserve">5.  Confirm booking flow: </w:t>
      </w:r>
      <w:r>
        <w:rPr>
          <w:rFonts w:ascii="Calibri" w:hAnsi="Calibri"/>
          <w:color w:val="1A1614"/>
        </w:rPr>
        <w:t>Verify ClinicMinds booking URL is live and GTM is firing on confirmation page.</w:t>
      </w:r>
    </w:p>
    <w:p w14:paraId="29DD56EB" w14:textId="77777777" w:rsidR="007A46E5" w:rsidRDefault="00EC583C">
      <w:pPr>
        <w:spacing w:before="100" w:after="40"/>
      </w:pPr>
      <w:r>
        <w:rPr>
          <w:rFonts w:ascii="Calibri" w:hAnsi="Calibri"/>
          <w:b/>
          <w:color w:val="2A2420"/>
        </w:rPr>
        <w:t xml:space="preserve">6.  Set monthly reporting preferences: </w:t>
      </w:r>
      <w:r>
        <w:rPr>
          <w:rFonts w:ascii="Calibri" w:hAnsi="Calibri"/>
          <w:color w:val="1A1614"/>
        </w:rPr>
        <w:t>Confirm preferred reporting format and recipient email address.</w:t>
      </w:r>
    </w:p>
    <w:p w14:paraId="2B5C3CB4" w14:textId="77777777" w:rsidR="007A46E5" w:rsidRDefault="007A46E5"/>
    <w:p w14:paraId="0C919C3C" w14:textId="77777777" w:rsidR="007A46E5" w:rsidRDefault="007A46E5">
      <w:pPr>
        <w:pBdr>
          <w:bottom w:val="single" w:sz="6" w:space="0" w:color="FF8835"/>
        </w:pBdr>
        <w:spacing w:before="40" w:after="40"/>
      </w:pPr>
    </w:p>
    <w:p w14:paraId="49237147" w14:textId="77777777" w:rsidR="007A46E5" w:rsidRDefault="00EC583C">
      <w:pPr>
        <w:spacing w:before="320"/>
        <w:jc w:val="center"/>
      </w:pPr>
      <w:r>
        <w:rPr>
          <w:rFonts w:ascii="Calibri" w:hAnsi="Calibri"/>
          <w:i/>
          <w:color w:val="2A2420"/>
          <w:sz w:val="20"/>
        </w:rPr>
        <w:t>Prepared by  [Your Name / Agency]  ·  skinandvision31@gmail.com  ·  April 2026</w:t>
      </w:r>
    </w:p>
    <w:p w14:paraId="6FBD9592" w14:textId="77777777" w:rsidR="007A46E5" w:rsidRDefault="00EC583C">
      <w:pPr>
        <w:jc w:val="center"/>
      </w:pPr>
      <w:r>
        <w:rPr>
          <w:rFonts w:ascii="Calibri" w:hAnsi="Calibri"/>
          <w:i/>
          <w:color w:val="FF8835"/>
          <w:sz w:val="20"/>
        </w:rPr>
        <w:t>Skin &amp; Vision Clinic  ·  Pietersbergweg 291, 1105 BM Amsterdam  ·  skinandvision.nl</w:t>
      </w:r>
    </w:p>
    <w:sectPr w:rsidR="007A46E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6520534">
    <w:abstractNumId w:val="8"/>
  </w:num>
  <w:num w:numId="2" w16cid:durableId="330135470">
    <w:abstractNumId w:val="6"/>
  </w:num>
  <w:num w:numId="3" w16cid:durableId="809514386">
    <w:abstractNumId w:val="5"/>
  </w:num>
  <w:num w:numId="4" w16cid:durableId="1894348344">
    <w:abstractNumId w:val="4"/>
  </w:num>
  <w:num w:numId="5" w16cid:durableId="1086271504">
    <w:abstractNumId w:val="7"/>
  </w:num>
  <w:num w:numId="6" w16cid:durableId="1151488081">
    <w:abstractNumId w:val="3"/>
  </w:num>
  <w:num w:numId="7" w16cid:durableId="40137871">
    <w:abstractNumId w:val="2"/>
  </w:num>
  <w:num w:numId="8" w16cid:durableId="927352337">
    <w:abstractNumId w:val="1"/>
  </w:num>
  <w:num w:numId="9" w16cid:durableId="384448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61B7"/>
    <w:rsid w:val="0015074B"/>
    <w:rsid w:val="00174015"/>
    <w:rsid w:val="00256DA0"/>
    <w:rsid w:val="0029639D"/>
    <w:rsid w:val="002F065C"/>
    <w:rsid w:val="00326F90"/>
    <w:rsid w:val="006033EC"/>
    <w:rsid w:val="0064672C"/>
    <w:rsid w:val="006C3E15"/>
    <w:rsid w:val="007342E5"/>
    <w:rsid w:val="007A46E5"/>
    <w:rsid w:val="00AA1D8D"/>
    <w:rsid w:val="00B02F4D"/>
    <w:rsid w:val="00B47730"/>
    <w:rsid w:val="00C429A9"/>
    <w:rsid w:val="00CB0664"/>
    <w:rsid w:val="00CF2781"/>
    <w:rsid w:val="00EC583C"/>
    <w:rsid w:val="00ED57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47EFB"/>
  <w14:defaultImageDpi w14:val="300"/>
  <w15:docId w15:val="{14B08A4C-31C5-44B0-A023-B3F8DF6B9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13</Pages>
  <Words>2046</Words>
  <Characters>11664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Shadrack karanja</cp:lastModifiedBy>
  <cp:revision>7</cp:revision>
  <dcterms:created xsi:type="dcterms:W3CDTF">2026-04-17T19:19:00Z</dcterms:created>
  <dcterms:modified xsi:type="dcterms:W3CDTF">2026-04-19T15:23:00Z</dcterms:modified>
  <cp:category/>
</cp:coreProperties>
</file>