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color w:val="262626"/>
          <w:szCs w:val="21"/>
        </w:rPr>
      </w:pPr>
    </w:p>
    <w:p>
      <w:pPr>
        <w:rPr>
          <w:rFonts w:hint="eastAsia"/>
          <w:color w:val="262626"/>
          <w:szCs w:val="21"/>
        </w:rPr>
      </w:pPr>
    </w:p>
    <w:p>
      <w:pPr>
        <w:rPr>
          <w:color w:val="262626"/>
          <w:sz w:val="24"/>
        </w:rPr>
      </w:pPr>
    </w:p>
    <w:tbl>
      <w:tblPr>
        <w:tblStyle w:val="4"/>
        <w:tblpPr w:leftFromText="180" w:rightFromText="180" w:vertAnchor="page" w:horzAnchor="page" w:tblpX="1925" w:tblpY="1488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4" w:hRule="atLeast"/>
        </w:trPr>
        <w:tc>
          <w:tcPr>
            <w:tcW w:w="9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noWrap w:val="0"/>
            <w:vAlign w:val="center"/>
          </w:tcPr>
          <w:p>
            <w:pPr>
              <w:ind w:right="960" w:firstLine="442" w:firstLineChars="100"/>
              <w:jc w:val="center"/>
              <w:rPr>
                <w:rFonts w:hint="eastAsia" w:ascii="楷体" w:hAnsi="楷体" w:eastAsia="楷体" w:cs="Arial"/>
                <w:color w:val="000000"/>
                <w:sz w:val="30"/>
                <w:szCs w:val="30"/>
              </w:rPr>
            </w:pPr>
            <w:r>
              <w:rPr>
                <w:rFonts w:hint="eastAsia" w:ascii="楷体" w:hAnsi="楷体" w:eastAsia="楷体"/>
                <w:b/>
                <w:bCs/>
                <w:color w:val="000000"/>
                <w:sz w:val="44"/>
                <w:szCs w:val="44"/>
              </w:rPr>
              <w:t>202</w:t>
            </w:r>
            <w:r>
              <w:rPr>
                <w:rFonts w:ascii="楷体" w:hAnsi="楷体" w:eastAsia="楷体"/>
                <w:b/>
                <w:bCs/>
                <w:color w:val="000000"/>
                <w:sz w:val="44"/>
                <w:szCs w:val="44"/>
              </w:rPr>
              <w:t>2/</w:t>
            </w:r>
            <w:r>
              <w:rPr>
                <w:rFonts w:hint="eastAsia" w:ascii="楷体" w:hAnsi="楷体" w:eastAsia="楷体"/>
                <w:b/>
                <w:bCs/>
                <w:color w:val="000000"/>
                <w:sz w:val="44"/>
                <w:szCs w:val="44"/>
              </w:rPr>
              <w:t>202</w:t>
            </w:r>
            <w:r>
              <w:rPr>
                <w:rFonts w:ascii="楷体" w:hAnsi="楷体" w:eastAsia="楷体"/>
                <w:b/>
                <w:bCs/>
                <w:color w:val="000000"/>
                <w:sz w:val="44"/>
                <w:szCs w:val="44"/>
              </w:rPr>
              <w:t>3</w:t>
            </w:r>
            <w:r>
              <w:rPr>
                <w:rFonts w:hint="eastAsia" w:ascii="楷体" w:hAnsi="楷体" w:eastAsia="楷体"/>
                <w:b/>
                <w:bCs/>
                <w:color w:val="000000"/>
                <w:sz w:val="44"/>
                <w:szCs w:val="44"/>
              </w:rPr>
              <w:t>学年 第</w:t>
            </w:r>
            <w:r>
              <w:rPr>
                <w:rFonts w:ascii="楷体" w:hAnsi="楷体" w:eastAsia="楷体"/>
                <w:b/>
                <w:bCs/>
                <w:color w:val="000000"/>
                <w:sz w:val="44"/>
                <w:szCs w:val="44"/>
              </w:rPr>
              <w:t>1</w:t>
            </w:r>
            <w:r>
              <w:rPr>
                <w:rFonts w:hint="eastAsia" w:ascii="楷体" w:hAnsi="楷体" w:eastAsia="楷体"/>
                <w:b/>
                <w:bCs/>
                <w:color w:val="000000"/>
                <w:sz w:val="44"/>
                <w:szCs w:val="44"/>
              </w:rPr>
              <w:t xml:space="preserve">学期 </w:t>
            </w:r>
          </w:p>
        </w:tc>
      </w:tr>
    </w:tbl>
    <w:p>
      <w:pPr>
        <w:rPr>
          <w:rFonts w:hint="eastAsia"/>
          <w:b/>
          <w:bCs/>
          <w:sz w:val="52"/>
        </w:rPr>
      </w:pPr>
    </w:p>
    <w:p>
      <w:pPr>
        <w:jc w:val="center"/>
        <w:rPr>
          <w:rFonts w:hint="eastAsia"/>
          <w:b/>
          <w:bCs/>
          <w:sz w:val="52"/>
        </w:rPr>
      </w:pPr>
      <w:r>
        <w:rPr>
          <w:b/>
          <w:bCs/>
          <w:sz w:val="52"/>
        </w:rPr>
        <w:drawing>
          <wp:inline distT="0" distB="0" distL="114300" distR="114300">
            <wp:extent cx="5829300" cy="1343025"/>
            <wp:effectExtent l="0" t="0" r="7620" b="13335"/>
            <wp:docPr id="1" name="图片 2" descr="head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head_1"/>
                    <pic:cNvPicPr>
                      <a:picLocks noChangeAspect="1"/>
                    </pic:cNvPicPr>
                  </pic:nvPicPr>
                  <pic:blipFill>
                    <a:blip r:embed="rId5">
                      <a:biLevel thresh="50000"/>
                      <a:grayscl/>
                      <a:lum bright="-17999" contras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  <w:jc w:val="center"/>
        <w:rPr>
          <w:rFonts w:hint="eastAsia" w:ascii="黑体" w:hAnsi="黑体" w:eastAsia="黑体"/>
          <w:b/>
          <w:bCs/>
          <w:sz w:val="40"/>
          <w:szCs w:val="40"/>
        </w:rPr>
      </w:pPr>
      <w:r>
        <w:rPr>
          <w:rFonts w:hint="eastAsia" w:ascii="黑体" w:hAnsi="黑体" w:eastAsia="黑体"/>
          <w:b/>
          <w:bCs/>
          <w:sz w:val="40"/>
          <w:szCs w:val="40"/>
        </w:rPr>
        <w:t>《红色校史专题课》</w:t>
      </w:r>
      <w:bookmarkStart w:id="0" w:name="_GoBack"/>
      <w:bookmarkEnd w:id="0"/>
      <w:r>
        <w:rPr>
          <w:rFonts w:hint="eastAsia" w:ascii="黑体" w:hAnsi="黑体" w:eastAsia="黑体"/>
          <w:b/>
          <w:bCs/>
          <w:sz w:val="40"/>
          <w:szCs w:val="40"/>
        </w:rPr>
        <w:t>课程学习报告</w:t>
      </w:r>
    </w:p>
    <w:p>
      <w:pPr>
        <w:spacing w:line="760" w:lineRule="exact"/>
        <w:ind w:firstLine="1205" w:firstLineChars="400"/>
        <w:rPr>
          <w:rFonts w:hint="eastAsia" w:ascii="楷体" w:hAnsi="楷体" w:eastAsia="楷体"/>
          <w:b/>
          <w:sz w:val="30"/>
          <w:szCs w:val="30"/>
        </w:rPr>
      </w:pPr>
      <w:r>
        <w:rPr>
          <w:rFonts w:hint="eastAsia" w:ascii="楷体" w:hAnsi="楷体" w:eastAsia="楷体"/>
          <w:b/>
          <w:sz w:val="30"/>
          <w:szCs w:val="30"/>
        </w:rPr>
        <w:t>题    目</w:t>
      </w:r>
      <w:r>
        <w:rPr>
          <w:rFonts w:hint="eastAsia" w:ascii="楷体" w:hAnsi="楷体" w:eastAsia="楷体"/>
          <w:b/>
          <w:bCs/>
          <w:sz w:val="30"/>
          <w:szCs w:val="30"/>
        </w:rPr>
        <w:t>：</w:t>
      </w:r>
      <w:r>
        <w:rPr>
          <w:rFonts w:hint="eastAsia" w:ascii="楷体" w:hAnsi="楷体" w:eastAsia="楷体"/>
          <w:b/>
          <w:bCs/>
          <w:sz w:val="30"/>
          <w:szCs w:val="30"/>
          <w:u w:val="single"/>
        </w:rPr>
        <w:t xml:space="preserve">  </w:t>
      </w: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承国脉担当，续战邮烽火</w:t>
      </w:r>
      <w:r>
        <w:rPr>
          <w:rFonts w:hint="eastAsia" w:ascii="楷体" w:hAnsi="楷体" w:eastAsia="楷体"/>
          <w:b/>
          <w:bCs/>
          <w:sz w:val="30"/>
          <w:szCs w:val="30"/>
          <w:u w:val="single"/>
        </w:rPr>
        <w:t xml:space="preserve">    </w:t>
      </w:r>
    </w:p>
    <w:p>
      <w:pPr>
        <w:spacing w:line="760" w:lineRule="exact"/>
        <w:ind w:firstLine="1205" w:firstLineChars="400"/>
        <w:rPr>
          <w:rFonts w:hint="eastAsia" w:ascii="楷体" w:hAnsi="楷体" w:eastAsia="楷体"/>
          <w:b/>
          <w:bCs/>
          <w:sz w:val="30"/>
          <w:szCs w:val="30"/>
          <w:u w:val="single"/>
        </w:rPr>
      </w:pPr>
      <w:r>
        <w:rPr>
          <w:rFonts w:hint="eastAsia" w:ascii="楷体" w:hAnsi="楷体" w:eastAsia="楷体"/>
          <w:b/>
          <w:sz w:val="30"/>
          <w:szCs w:val="30"/>
        </w:rPr>
        <w:t>姓    名</w:t>
      </w:r>
      <w:r>
        <w:rPr>
          <w:rFonts w:hint="eastAsia" w:ascii="楷体" w:hAnsi="楷体" w:eastAsia="楷体"/>
          <w:b/>
          <w:bCs/>
          <w:sz w:val="30"/>
          <w:szCs w:val="30"/>
        </w:rPr>
        <w:t>：</w:t>
      </w:r>
      <w:r>
        <w:rPr>
          <w:rFonts w:hint="eastAsia" w:ascii="楷体" w:hAnsi="楷体" w:eastAsia="楷体"/>
          <w:b/>
          <w:bCs/>
          <w:sz w:val="30"/>
          <w:szCs w:val="30"/>
          <w:u w:val="single"/>
        </w:rPr>
        <w:t xml:space="preserve">          </w:t>
      </w:r>
      <w:r>
        <w:rPr>
          <w:rFonts w:hint="eastAsia" w:ascii="楷体" w:hAnsi="楷体" w:eastAsia="楷体"/>
          <w:b/>
          <w:bCs/>
          <w:sz w:val="30"/>
          <w:szCs w:val="30"/>
          <w:u w:val="single"/>
          <w:lang w:val="en-US" w:eastAsia="zh-CN"/>
        </w:rPr>
        <w:t xml:space="preserve"> 徐基恒</w:t>
      </w:r>
      <w:r>
        <w:rPr>
          <w:rFonts w:hint="eastAsia" w:ascii="楷体" w:hAnsi="楷体" w:eastAsia="楷体"/>
          <w:b/>
          <w:bCs/>
          <w:sz w:val="30"/>
          <w:szCs w:val="30"/>
          <w:u w:val="single"/>
        </w:rPr>
        <w:t xml:space="preserve">             </w:t>
      </w:r>
      <w:r>
        <w:rPr>
          <w:rFonts w:hint="eastAsia" w:ascii="楷体" w:hAnsi="楷体" w:eastAsia="楷体"/>
          <w:b/>
          <w:bCs/>
          <w:sz w:val="30"/>
          <w:szCs w:val="30"/>
          <w:u w:val="single"/>
          <w:lang w:val="en-US" w:eastAsia="zh-CN"/>
        </w:rPr>
        <w:t xml:space="preserve"> </w:t>
      </w:r>
      <w:r>
        <w:rPr>
          <w:rFonts w:hint="eastAsia" w:ascii="楷体" w:hAnsi="楷体" w:eastAsia="楷体"/>
          <w:b/>
          <w:bCs/>
          <w:sz w:val="30"/>
          <w:szCs w:val="30"/>
          <w:u w:val="single"/>
        </w:rPr>
        <w:t xml:space="preserve"> </w:t>
      </w:r>
    </w:p>
    <w:p>
      <w:pPr>
        <w:spacing w:line="760" w:lineRule="exact"/>
        <w:ind w:firstLine="1205" w:firstLineChars="400"/>
        <w:rPr>
          <w:rFonts w:hint="eastAsia" w:ascii="楷体" w:hAnsi="楷体" w:eastAsia="楷体"/>
          <w:b/>
          <w:bCs/>
          <w:sz w:val="30"/>
          <w:szCs w:val="30"/>
          <w:u w:val="single"/>
          <w:lang w:val="en-US" w:eastAsia="zh-CN"/>
        </w:rPr>
      </w:pPr>
      <w:r>
        <w:rPr>
          <w:rFonts w:hint="eastAsia" w:ascii="楷体" w:hAnsi="楷体" w:eastAsia="楷体"/>
          <w:b/>
          <w:sz w:val="30"/>
          <w:szCs w:val="30"/>
        </w:rPr>
        <w:t>学    号</w:t>
      </w:r>
      <w:r>
        <w:rPr>
          <w:rFonts w:hint="eastAsia" w:ascii="楷体" w:hAnsi="楷体" w:eastAsia="楷体"/>
          <w:b/>
          <w:bCs/>
          <w:sz w:val="30"/>
          <w:szCs w:val="30"/>
        </w:rPr>
        <w:t>：</w:t>
      </w:r>
      <w:r>
        <w:rPr>
          <w:rFonts w:hint="eastAsia" w:ascii="楷体" w:hAnsi="楷体" w:eastAsia="楷体"/>
          <w:b/>
          <w:bCs/>
          <w:sz w:val="30"/>
          <w:szCs w:val="30"/>
          <w:u w:val="single"/>
        </w:rPr>
        <w:t xml:space="preserve">       </w:t>
      </w:r>
      <w:r>
        <w:rPr>
          <w:rFonts w:hint="eastAsia" w:ascii="楷体" w:hAnsi="楷体" w:eastAsia="楷体"/>
          <w:b/>
          <w:bCs/>
          <w:sz w:val="30"/>
          <w:szCs w:val="30"/>
          <w:u w:val="single"/>
          <w:lang w:val="en-US" w:eastAsia="zh-CN"/>
        </w:rPr>
        <w:t xml:space="preserve">  </w:t>
      </w:r>
      <w:r>
        <w:rPr>
          <w:rFonts w:hint="eastAsia" w:ascii="楷体" w:hAnsi="楷体" w:eastAsia="楷体"/>
          <w:b/>
          <w:bCs/>
          <w:sz w:val="30"/>
          <w:szCs w:val="30"/>
          <w:u w:val="single"/>
        </w:rPr>
        <w:t xml:space="preserve"> </w:t>
      </w:r>
      <w:r>
        <w:rPr>
          <w:rFonts w:hint="eastAsia" w:ascii="楷体" w:hAnsi="楷体" w:eastAsia="楷体"/>
          <w:b/>
          <w:bCs/>
          <w:sz w:val="30"/>
          <w:szCs w:val="30"/>
          <w:u w:val="single"/>
          <w:lang w:val="en-US" w:eastAsia="zh-CN"/>
        </w:rPr>
        <w:t>B22080228</w:t>
      </w:r>
      <w:r>
        <w:rPr>
          <w:rFonts w:hint="eastAsia" w:ascii="楷体" w:hAnsi="楷体" w:eastAsia="楷体"/>
          <w:b/>
          <w:bCs/>
          <w:sz w:val="30"/>
          <w:szCs w:val="30"/>
          <w:u w:val="single"/>
        </w:rPr>
        <w:t xml:space="preserve">             </w:t>
      </w:r>
    </w:p>
    <w:p>
      <w:pPr>
        <w:spacing w:line="760" w:lineRule="exact"/>
        <w:ind w:firstLine="1205" w:firstLineChars="400"/>
        <w:rPr>
          <w:rFonts w:hint="eastAsia" w:ascii="楷体" w:hAnsi="楷体" w:eastAsia="楷体"/>
          <w:b/>
          <w:sz w:val="30"/>
          <w:szCs w:val="30"/>
        </w:rPr>
      </w:pPr>
      <w:r>
        <w:rPr>
          <w:rFonts w:hint="eastAsia" w:ascii="楷体" w:hAnsi="楷体" w:eastAsia="楷体"/>
          <w:b/>
          <w:sz w:val="30"/>
          <w:szCs w:val="30"/>
        </w:rPr>
        <w:t>专    业</w:t>
      </w:r>
      <w:r>
        <w:rPr>
          <w:rFonts w:hint="eastAsia" w:ascii="楷体" w:hAnsi="楷体" w:eastAsia="楷体"/>
          <w:b/>
          <w:bCs/>
          <w:sz w:val="30"/>
          <w:szCs w:val="30"/>
        </w:rPr>
        <w:t>：</w:t>
      </w:r>
      <w:r>
        <w:rPr>
          <w:rFonts w:hint="eastAsia" w:ascii="楷体" w:hAnsi="楷体" w:eastAsia="楷体"/>
          <w:b/>
          <w:bCs/>
          <w:sz w:val="30"/>
          <w:szCs w:val="30"/>
          <w:u w:val="single"/>
        </w:rPr>
        <w:t xml:space="preserve">           </w:t>
      </w:r>
      <w:r>
        <w:rPr>
          <w:rFonts w:hint="eastAsia" w:ascii="楷体" w:hAnsi="楷体" w:eastAsia="楷体"/>
          <w:b/>
          <w:bCs/>
          <w:sz w:val="30"/>
          <w:szCs w:val="30"/>
          <w:u w:val="single"/>
          <w:lang w:val="en-US" w:eastAsia="zh-CN"/>
        </w:rPr>
        <w:t>网络工程</w:t>
      </w:r>
      <w:r>
        <w:rPr>
          <w:rFonts w:hint="eastAsia" w:ascii="楷体" w:hAnsi="楷体" w:eastAsia="楷体"/>
          <w:b/>
          <w:bCs/>
          <w:sz w:val="30"/>
          <w:szCs w:val="30"/>
          <w:u w:val="single"/>
        </w:rPr>
        <w:t xml:space="preserve">             </w:t>
      </w:r>
    </w:p>
    <w:p>
      <w:pPr>
        <w:spacing w:line="760" w:lineRule="exact"/>
        <w:ind w:firstLine="1205" w:firstLineChars="400"/>
        <w:rPr>
          <w:rFonts w:hint="eastAsia" w:ascii="楷体" w:hAnsi="楷体" w:eastAsia="楷体"/>
          <w:b/>
          <w:bCs/>
          <w:sz w:val="30"/>
          <w:szCs w:val="30"/>
          <w:u w:val="single"/>
        </w:rPr>
      </w:pPr>
      <w:r>
        <w:rPr>
          <w:rFonts w:hint="eastAsia" w:ascii="楷体" w:hAnsi="楷体" w:eastAsia="楷体"/>
          <w:b/>
          <w:sz w:val="30"/>
          <w:szCs w:val="30"/>
        </w:rPr>
        <w:t>学    院</w:t>
      </w:r>
      <w:r>
        <w:rPr>
          <w:rFonts w:hint="eastAsia" w:ascii="楷体" w:hAnsi="楷体" w:eastAsia="楷体"/>
          <w:b/>
          <w:bCs/>
          <w:sz w:val="30"/>
          <w:szCs w:val="30"/>
        </w:rPr>
        <w:t>：</w:t>
      </w:r>
      <w:r>
        <w:rPr>
          <w:rFonts w:hint="eastAsia" w:ascii="楷体" w:hAnsi="楷体" w:eastAsia="楷体"/>
          <w:b/>
          <w:bCs/>
          <w:sz w:val="30"/>
          <w:szCs w:val="30"/>
          <w:u w:val="single"/>
        </w:rPr>
        <w:t xml:space="preserve">      </w:t>
      </w:r>
      <w:r>
        <w:rPr>
          <w:rFonts w:hint="eastAsia" w:ascii="楷体" w:hAnsi="楷体" w:eastAsia="楷体"/>
          <w:b/>
          <w:bCs/>
          <w:sz w:val="30"/>
          <w:szCs w:val="30"/>
          <w:u w:val="single"/>
          <w:lang w:val="en-US" w:eastAsia="zh-CN"/>
        </w:rPr>
        <w:t xml:space="preserve">    物联网学院</w:t>
      </w:r>
      <w:r>
        <w:rPr>
          <w:rFonts w:hint="eastAsia" w:ascii="楷体" w:hAnsi="楷体" w:eastAsia="楷体"/>
          <w:b/>
          <w:bCs/>
          <w:sz w:val="30"/>
          <w:szCs w:val="30"/>
          <w:u w:val="single"/>
        </w:rPr>
        <w:t xml:space="preserve">       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tbl>
      <w:tblPr>
        <w:tblStyle w:val="4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0"/>
        <w:gridCol w:w="400"/>
        <w:gridCol w:w="700"/>
        <w:gridCol w:w="400"/>
        <w:gridCol w:w="700"/>
        <w:gridCol w:w="49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4" w:hRule="atLeast"/>
          <w:jc w:val="center"/>
        </w:trPr>
        <w:tc>
          <w:tcPr>
            <w:tcW w:w="1000" w:type="dxa"/>
            <w:noWrap w:val="0"/>
            <w:vAlign w:val="bottom"/>
          </w:tcPr>
          <w:p>
            <w:pPr>
              <w:ind w:right="-105" w:rightChars="-50"/>
              <w:jc w:val="center"/>
              <w:rPr>
                <w:rFonts w:hint="default" w:ascii="楷体" w:hAnsi="楷体" w:eastAsia="楷体" w:cs="Arial"/>
                <w:sz w:val="30"/>
                <w:szCs w:val="30"/>
                <w:lang w:val="en-US" w:eastAsia="zh-CN"/>
              </w:rPr>
            </w:pPr>
            <w:r>
              <w:rPr>
                <w:rFonts w:hint="eastAsia" w:ascii="楷体" w:hAnsi="楷体" w:eastAsia="楷体" w:cs="Arial"/>
                <w:sz w:val="30"/>
                <w:szCs w:val="30"/>
                <w:lang w:val="en-US" w:eastAsia="zh-CN"/>
              </w:rPr>
              <w:t>2022</w:t>
            </w:r>
          </w:p>
        </w:tc>
        <w:tc>
          <w:tcPr>
            <w:tcW w:w="400" w:type="dxa"/>
            <w:noWrap w:val="0"/>
            <w:vAlign w:val="bottom"/>
          </w:tcPr>
          <w:p>
            <w:pPr>
              <w:ind w:left="-105" w:leftChars="-50" w:right="-105" w:rightChars="-50"/>
              <w:jc w:val="center"/>
              <w:rPr>
                <w:rFonts w:hint="eastAsia" w:ascii="楷体" w:hAnsi="楷体" w:eastAsia="楷体"/>
                <w:sz w:val="30"/>
                <w:szCs w:val="30"/>
              </w:rPr>
            </w:pPr>
            <w:r>
              <w:rPr>
                <w:rFonts w:hint="eastAsia" w:ascii="楷体" w:hAnsi="楷体" w:eastAsia="楷体"/>
                <w:sz w:val="30"/>
                <w:szCs w:val="30"/>
              </w:rPr>
              <w:t>年</w:t>
            </w:r>
          </w:p>
        </w:tc>
        <w:tc>
          <w:tcPr>
            <w:tcW w:w="700" w:type="dxa"/>
            <w:noWrap w:val="0"/>
            <w:vAlign w:val="bottom"/>
          </w:tcPr>
          <w:p>
            <w:pPr>
              <w:ind w:right="-105" w:rightChars="-50"/>
              <w:jc w:val="center"/>
              <w:rPr>
                <w:rFonts w:hint="eastAsia" w:ascii="楷体" w:hAnsi="楷体" w:eastAsia="楷体" w:cs="Arial"/>
                <w:sz w:val="30"/>
                <w:szCs w:val="30"/>
              </w:rPr>
            </w:pPr>
            <w:r>
              <w:rPr>
                <w:rFonts w:hint="eastAsia" w:ascii="楷体" w:hAnsi="楷体" w:eastAsia="楷体" w:cs="Arial"/>
                <w:sz w:val="30"/>
                <w:szCs w:val="30"/>
                <w:lang w:val="en-US" w:eastAsia="zh-CN"/>
              </w:rPr>
              <w:t>12</w:t>
            </w:r>
            <w:r>
              <w:rPr>
                <w:rFonts w:hint="eastAsia" w:ascii="楷体" w:hAnsi="楷体" w:eastAsia="楷体" w:cs="Arial"/>
                <w:sz w:val="30"/>
                <w:szCs w:val="30"/>
              </w:rPr>
              <w:t xml:space="preserve"> </w:t>
            </w:r>
          </w:p>
        </w:tc>
        <w:tc>
          <w:tcPr>
            <w:tcW w:w="400" w:type="dxa"/>
            <w:noWrap w:val="0"/>
            <w:vAlign w:val="bottom"/>
          </w:tcPr>
          <w:p>
            <w:pPr>
              <w:ind w:left="-105" w:leftChars="-50" w:right="-105" w:rightChars="-50"/>
              <w:jc w:val="center"/>
              <w:rPr>
                <w:rFonts w:hint="eastAsia" w:ascii="楷体" w:hAnsi="楷体" w:eastAsia="楷体"/>
                <w:sz w:val="30"/>
                <w:szCs w:val="30"/>
              </w:rPr>
            </w:pPr>
            <w:r>
              <w:rPr>
                <w:rFonts w:hint="eastAsia" w:ascii="楷体" w:hAnsi="楷体" w:eastAsia="楷体"/>
                <w:sz w:val="30"/>
                <w:szCs w:val="30"/>
              </w:rPr>
              <w:t>月</w:t>
            </w:r>
          </w:p>
        </w:tc>
        <w:tc>
          <w:tcPr>
            <w:tcW w:w="700" w:type="dxa"/>
            <w:noWrap w:val="0"/>
            <w:vAlign w:val="bottom"/>
          </w:tcPr>
          <w:p>
            <w:pPr>
              <w:ind w:right="-105" w:rightChars="-50"/>
              <w:jc w:val="center"/>
              <w:rPr>
                <w:rFonts w:hint="default" w:ascii="楷体" w:hAnsi="楷体" w:eastAsia="楷体" w:cs="Arial"/>
                <w:sz w:val="30"/>
                <w:szCs w:val="30"/>
                <w:lang w:val="en-US" w:eastAsia="zh-CN"/>
              </w:rPr>
            </w:pPr>
            <w:r>
              <w:rPr>
                <w:rFonts w:hint="eastAsia" w:ascii="楷体" w:hAnsi="楷体" w:eastAsia="楷体" w:cs="Arial"/>
                <w:sz w:val="30"/>
                <w:szCs w:val="30"/>
                <w:lang w:val="en-US" w:eastAsia="zh-CN"/>
              </w:rPr>
              <w:t>25</w:t>
            </w:r>
          </w:p>
        </w:tc>
        <w:tc>
          <w:tcPr>
            <w:tcW w:w="492" w:type="dxa"/>
            <w:noWrap w:val="0"/>
            <w:vAlign w:val="bottom"/>
          </w:tcPr>
          <w:p>
            <w:pPr>
              <w:ind w:left="-105" w:leftChars="-50" w:right="-105" w:rightChars="-50"/>
              <w:jc w:val="center"/>
              <w:rPr>
                <w:rFonts w:hint="eastAsia" w:ascii="楷体" w:hAnsi="楷体" w:eastAsia="楷体"/>
                <w:sz w:val="30"/>
                <w:szCs w:val="30"/>
              </w:rPr>
            </w:pPr>
            <w:r>
              <w:rPr>
                <w:rFonts w:hint="eastAsia" w:ascii="楷体" w:hAnsi="楷体" w:eastAsia="楷体"/>
                <w:sz w:val="30"/>
                <w:szCs w:val="30"/>
              </w:rPr>
              <w:t xml:space="preserve">日 </w:t>
            </w:r>
          </w:p>
        </w:tc>
      </w:tr>
    </w:tbl>
    <w:p>
      <w:pPr>
        <w:tabs>
          <w:tab w:val="left" w:pos="1365"/>
          <w:tab w:val="center" w:pos="4156"/>
          <w:tab w:val="left" w:pos="6870"/>
        </w:tabs>
        <w:jc w:val="left"/>
        <w:rPr>
          <w:rFonts w:hint="eastAsia" w:ascii="楷体" w:hAnsi="楷体" w:eastAsia="楷体"/>
          <w:sz w:val="30"/>
          <w:szCs w:val="30"/>
        </w:rPr>
      </w:pPr>
      <w:r>
        <w:rPr>
          <w:rFonts w:ascii="楷体" w:hAnsi="楷体" w:eastAsia="楷体"/>
          <w:sz w:val="30"/>
          <w:szCs w:val="30"/>
        </w:rPr>
        <w:tab/>
      </w:r>
      <w:r>
        <w:rPr>
          <w:rFonts w:ascii="楷体" w:hAnsi="楷体" w:eastAsia="楷体"/>
          <w:sz w:val="30"/>
          <w:szCs w:val="30"/>
        </w:rPr>
        <w:tab/>
      </w:r>
      <w:r>
        <w:rPr>
          <w:rFonts w:hint="eastAsia" w:ascii="楷体" w:hAnsi="楷体" w:eastAsia="楷体"/>
          <w:sz w:val="30"/>
          <w:szCs w:val="30"/>
        </w:rPr>
        <w:t xml:space="preserve">  </w:t>
      </w:r>
      <w:r>
        <w:rPr>
          <w:rFonts w:hint="eastAsia" w:ascii="楷体" w:hAnsi="楷体" w:eastAsia="楷体"/>
          <w:sz w:val="30"/>
          <w:szCs w:val="30"/>
          <w:lang w:val="en-US" w:eastAsia="zh-CN"/>
        </w:rPr>
        <w:t>物联网</w:t>
      </w:r>
      <w:r>
        <w:rPr>
          <w:rFonts w:hint="eastAsia" w:ascii="楷体" w:hAnsi="楷体" w:eastAsia="楷体"/>
          <w:sz w:val="30"/>
          <w:szCs w:val="30"/>
        </w:rPr>
        <w:t>学院</w:t>
      </w:r>
    </w:p>
    <w:p>
      <w:pPr>
        <w:tabs>
          <w:tab w:val="left" w:pos="6870"/>
        </w:tabs>
        <w:jc w:val="center"/>
        <w:rPr>
          <w:rFonts w:hint="eastAsia" w:ascii="黑体" w:eastAsia="黑体"/>
          <w:b/>
          <w:sz w:val="32"/>
          <w:szCs w:val="32"/>
        </w:rPr>
        <w:sectPr>
          <w:headerReference r:id="rId3" w:type="default"/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928" w:firstLineChars="600"/>
        <w:jc w:val="both"/>
        <w:textAlignment w:val="auto"/>
        <w:rPr>
          <w:rFonts w:hint="eastAsia" w:ascii="宋体" w:hAnsi="宋体" w:eastAsia="宋体" w:cs="宋体"/>
          <w:b/>
          <w:bCs/>
          <w:sz w:val="32"/>
          <w:szCs w:val="3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2249" w:firstLineChars="700"/>
        <w:jc w:val="both"/>
        <w:textAlignment w:val="auto"/>
        <w:rPr>
          <w:rFonts w:hint="eastAsia" w:ascii="宋体" w:hAnsi="宋体" w:eastAsia="宋体" w:cs="宋体"/>
          <w:b/>
          <w:bCs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承国脉担当，续战邮烽火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1696085</wp:posOffset>
            </wp:positionH>
            <wp:positionV relativeFrom="paragraph">
              <wp:posOffset>906780</wp:posOffset>
            </wp:positionV>
            <wp:extent cx="3614420" cy="1670685"/>
            <wp:effectExtent l="0" t="0" r="5080" b="5715"/>
            <wp:wrapSquare wrapText="bothSides"/>
            <wp:docPr id="5" name="图片 5" descr="181545530048557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8154553004855726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442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4"/>
          <w:szCs w:val="24"/>
        </w:rPr>
        <w:t>“南邮的创校史、兴校史，和党领导中国人民的奋斗史、革命史、建设史密不可分。学习南邮校史，也是学习党史、中国革命史、新中国建设史的一个过程。”南邮党委书记刘陈教授在授课中自豪地告诉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我们：</w:t>
      </w:r>
      <w:r>
        <w:rPr>
          <w:rFonts w:hint="eastAsia" w:ascii="宋体" w:hAnsi="宋体" w:eastAsia="宋体" w:cs="宋体"/>
          <w:sz w:val="24"/>
          <w:szCs w:val="24"/>
        </w:rPr>
        <w:t>南京邮电大学发轫于战邮干训班，是一所诞生在山东抗日根据地、由中国共产党和八路军创办、为抗日斗争和中国革命培养通信人才的学校。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</w:t>
      </w:r>
      <w:r>
        <w:rPr>
          <w:rFonts w:hint="eastAsia" w:ascii="宋体" w:hAnsi="宋体" w:eastAsia="宋体" w:cs="宋体"/>
          <w:sz w:val="24"/>
          <w:szCs w:val="24"/>
        </w:rPr>
        <w:t>办学之初，学校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只</w:t>
      </w:r>
      <w:r>
        <w:rPr>
          <w:rFonts w:hint="eastAsia" w:ascii="宋体" w:hAnsi="宋体" w:eastAsia="宋体" w:cs="宋体"/>
          <w:sz w:val="24"/>
          <w:szCs w:val="24"/>
        </w:rPr>
        <w:t>有34名学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生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但</w:t>
      </w:r>
      <w:r>
        <w:rPr>
          <w:rFonts w:hint="eastAsia" w:ascii="宋体" w:hAnsi="宋体" w:eastAsia="宋体" w:cs="宋体"/>
          <w:sz w:val="24"/>
          <w:szCs w:val="24"/>
        </w:rPr>
        <w:t>经过近八十年的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风风雨雨</w:t>
      </w:r>
      <w:r>
        <w:rPr>
          <w:rFonts w:hint="eastAsia" w:ascii="宋体" w:hAnsi="宋体" w:eastAsia="宋体" w:cs="宋体"/>
          <w:sz w:val="24"/>
          <w:szCs w:val="24"/>
        </w:rPr>
        <w:t>，南邮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已然</w:t>
      </w:r>
      <w:r>
        <w:rPr>
          <w:rFonts w:hint="eastAsia" w:ascii="宋体" w:hAnsi="宋体" w:eastAsia="宋体" w:cs="宋体"/>
          <w:sz w:val="24"/>
          <w:szCs w:val="24"/>
        </w:rPr>
        <w:t>成长为国家“双一流高校”，培养了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共计</w:t>
      </w:r>
      <w:r>
        <w:rPr>
          <w:rFonts w:hint="eastAsia" w:ascii="宋体" w:hAnsi="宋体" w:eastAsia="宋体" w:cs="宋体"/>
          <w:sz w:val="24"/>
          <w:szCs w:val="24"/>
        </w:rPr>
        <w:t>24万名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余名</w:t>
      </w:r>
      <w:r>
        <w:rPr>
          <w:rFonts w:hint="eastAsia" w:ascii="宋体" w:hAnsi="宋体" w:eastAsia="宋体" w:cs="宋体"/>
          <w:sz w:val="24"/>
          <w:szCs w:val="24"/>
        </w:rPr>
        <w:t>毕业生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如今，</w:t>
      </w:r>
      <w:r>
        <w:rPr>
          <w:rFonts w:hint="eastAsia" w:ascii="宋体" w:hAnsi="宋体" w:eastAsia="宋体" w:cs="宋体"/>
          <w:sz w:val="24"/>
          <w:szCs w:val="24"/>
        </w:rPr>
        <w:t>继承和发扬南邮“信达天下，自强不息”的初心之“魂”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的责任，落在了我们当今南邮学子的身上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602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/>
        </w:rPr>
      </w:pPr>
      <w:r>
        <w:rPr>
          <w:rFonts w:hint="eastAsia" w:ascii="宋体" w:hAnsi="宋体" w:eastAsia="宋体" w:cs="宋体"/>
          <w:b/>
          <w:bCs/>
          <w:kern w:val="0"/>
          <w:sz w:val="30"/>
          <w:szCs w:val="30"/>
          <w:lang w:val="en-US" w:eastAsia="zh-CN"/>
        </w:rPr>
        <w:drawing>
          <wp:inline distT="0" distB="0" distL="114300" distR="114300">
            <wp:extent cx="5265420" cy="2433955"/>
            <wp:effectExtent l="0" t="0" r="5080" b="4445"/>
            <wp:docPr id="4" name="图片 4" descr="356226847325824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5622684732582404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kern w:val="0"/>
          <w:sz w:val="30"/>
          <w:szCs w:val="30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进入新时代，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小柚子们</w:t>
      </w:r>
      <w:r>
        <w:rPr>
          <w:rFonts w:hint="eastAsia" w:ascii="宋体" w:hAnsi="宋体" w:eastAsia="宋体" w:cs="宋体"/>
          <w:sz w:val="24"/>
          <w:szCs w:val="24"/>
        </w:rPr>
        <w:t>放眼未来信息技术，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致力于</w:t>
      </w:r>
      <w:r>
        <w:rPr>
          <w:rFonts w:hint="eastAsia" w:ascii="宋体" w:hAnsi="宋体" w:eastAsia="宋体" w:cs="宋体"/>
          <w:sz w:val="24"/>
          <w:szCs w:val="24"/>
        </w:rPr>
        <w:t>解决“卡脖子”难题。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正如校歌《信达天下》中唱到的，南邮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“</w:t>
      </w:r>
      <w:r>
        <w:rPr>
          <w:rFonts w:hint="eastAsia" w:ascii="宋体" w:hAnsi="宋体" w:eastAsia="宋体" w:cs="宋体"/>
          <w:sz w:val="24"/>
          <w:szCs w:val="24"/>
        </w:rPr>
        <w:t>因邮电而生，随通信而长，由信息而强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  <w:r>
        <w:rPr>
          <w:rFonts w:hint="eastAsia" w:ascii="宋体" w:hAnsi="宋体" w:eastAsia="宋体" w:cs="宋体"/>
          <w:sz w:val="24"/>
          <w:szCs w:val="24"/>
        </w:rPr>
        <w:t>校长叶美兰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也</w:t>
      </w:r>
      <w:r>
        <w:rPr>
          <w:rFonts w:hint="eastAsia" w:ascii="宋体" w:hAnsi="宋体" w:eastAsia="宋体" w:cs="宋体"/>
          <w:sz w:val="24"/>
          <w:szCs w:val="24"/>
        </w:rPr>
        <w:t>在《顶天立地 科技报国》专题讲授中，选取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了</w:t>
      </w:r>
      <w:r>
        <w:rPr>
          <w:rFonts w:hint="eastAsia" w:ascii="宋体" w:hAnsi="宋体" w:eastAsia="宋体" w:cs="宋体"/>
          <w:sz w:val="24"/>
          <w:szCs w:val="24"/>
        </w:rPr>
        <w:t>《国产凌凌漆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》</w:t>
      </w:r>
      <w:r>
        <w:rPr>
          <w:rFonts w:hint="eastAsia" w:ascii="宋体" w:hAnsi="宋体" w:eastAsia="宋体" w:cs="宋体"/>
          <w:sz w:val="24"/>
          <w:szCs w:val="24"/>
        </w:rPr>
        <w:t>《手机》《人在囧途》等电影中出现的电话机和多款手机的画面，形象地从电话的演变说起，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娓娓道来</w:t>
      </w:r>
      <w:r>
        <w:rPr>
          <w:rFonts w:hint="eastAsia" w:ascii="宋体" w:hAnsi="宋体" w:eastAsia="宋体" w:cs="宋体"/>
          <w:sz w:val="24"/>
          <w:szCs w:val="24"/>
        </w:rPr>
        <w:t>从有线电话时代到未来6G时代中南邮人的担当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叶美兰校长告诉我们：</w:t>
      </w:r>
      <w:r>
        <w:rPr>
          <w:rFonts w:hint="eastAsia" w:ascii="宋体" w:hAnsi="宋体" w:eastAsia="宋体" w:cs="宋体"/>
          <w:sz w:val="24"/>
          <w:szCs w:val="24"/>
        </w:rPr>
        <w:t>学校正在开展空天地海一体化通信技术研究，她希望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我们可以</w:t>
      </w:r>
      <w:r>
        <w:rPr>
          <w:rFonts w:hint="eastAsia" w:ascii="宋体" w:hAnsi="宋体" w:eastAsia="宋体" w:cs="宋体"/>
          <w:sz w:val="24"/>
          <w:szCs w:val="24"/>
        </w:rPr>
        <w:t>“立信息报国之志，守家国情怀担当，做实现中华民族复兴伟业的华夏IT英才”。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default" w:eastAsia="黑体"/>
          <w:lang w:val="en-US" w:eastAsia="zh-CN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2258060</wp:posOffset>
            </wp:positionH>
            <wp:positionV relativeFrom="paragraph">
              <wp:posOffset>99060</wp:posOffset>
            </wp:positionV>
            <wp:extent cx="3248025" cy="1778000"/>
            <wp:effectExtent l="0" t="0" r="3175" b="0"/>
            <wp:wrapSquare wrapText="bothSides"/>
            <wp:docPr id="17" name="图片 17" descr="59134571628801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913457162880146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4"/>
          <w:szCs w:val="24"/>
        </w:rPr>
        <w:t>南邮作为一所以信息学科为特色的高校，承担着为国家培养信息技术领域人才的重任。学校大力推动红色校史建设，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不仅</w:t>
      </w:r>
      <w:r>
        <w:rPr>
          <w:rFonts w:hint="eastAsia" w:ascii="宋体" w:hAnsi="宋体" w:eastAsia="宋体" w:cs="宋体"/>
          <w:sz w:val="24"/>
          <w:szCs w:val="24"/>
        </w:rPr>
        <w:t>设置了红色校史研究会，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而且</w:t>
      </w:r>
      <w:r>
        <w:rPr>
          <w:rFonts w:hint="eastAsia" w:ascii="宋体" w:hAnsi="宋体" w:eastAsia="宋体" w:cs="宋体"/>
          <w:sz w:val="24"/>
          <w:szCs w:val="24"/>
        </w:rPr>
        <w:t>出台了红色校史文化育人“十个一”工程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“让红色校史课成为学校的金课”则是其中之一。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default" w:eastAsia="黑体"/>
          <w:lang w:val="en-US" w:eastAsia="zh-CN"/>
        </w:rPr>
        <w:drawing>
          <wp:anchor distT="0" distB="0" distL="114935" distR="114935" simplePos="0" relativeHeight="251661312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192405</wp:posOffset>
            </wp:positionV>
            <wp:extent cx="2896870" cy="2045335"/>
            <wp:effectExtent l="0" t="0" r="11430" b="12065"/>
            <wp:wrapSquare wrapText="bothSides"/>
            <wp:docPr id="8" name="图片 8" descr="130969315667550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309693156675509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除了线上的红色校史教学以外，学校还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把红色校史融入党史学习教育，以“追寻百年红色记忆，学史践行报国“初心”为主题，擦亮“红色南邮”的底色，讲好党史校史课，筑牢为党育人、为国育才的信仰之基和精神之魂，激励师生赓续信息报国志向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由此而生的是许许多多关于红色校史的讲座。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602" w:firstLineChars="20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0"/>
          <w:szCs w:val="30"/>
          <w:lang w:eastAsia="zh-CN"/>
        </w:rPr>
        <w:drawing>
          <wp:anchor distT="0" distB="0" distL="114935" distR="114935" simplePos="0" relativeHeight="251662336" behindDoc="0" locked="0" layoutInCell="1" allowOverlap="1">
            <wp:simplePos x="0" y="0"/>
            <wp:positionH relativeFrom="column">
              <wp:posOffset>2153920</wp:posOffset>
            </wp:positionH>
            <wp:positionV relativeFrom="paragraph">
              <wp:posOffset>99695</wp:posOffset>
            </wp:positionV>
            <wp:extent cx="3420745" cy="2025015"/>
            <wp:effectExtent l="0" t="0" r="8255" b="6985"/>
            <wp:wrapSquare wrapText="bothSides"/>
            <wp:docPr id="10" name="图片 10" descr="01b492c476cbace85242c2c72e6b2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1b492c476cbace85242c2c72e6b2a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074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首先是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党史专家进校讲。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学校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开设党史学习专家讲堂，邀请省委宣讲团、党史研究专家、雨花英烈精神研究专家授课，党员师生1.6万人次通过线上线下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相结合的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方式聆听宣讲报告，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党史中汲取开拓前进的勇气和力量。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其次是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领导班子带头讲。打造党史校史系列思想政治理论课11讲，校领导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们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从战火生根、科技报国、胸怀天下、信仰丰碑等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不同的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维度，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向我们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讲述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了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红色南邮的根与魂，用鲜活篇章构建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了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南邮特色教育新模式，激发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了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师生践行“育才报国守初心，信达天下承使命”的精神传承。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紧接着是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五老群体现身讲。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为了充分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发挥五老的政治、经验和威望优势，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学校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以主题党日、专题讲座、走访对谈等形式，开展支部共建、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大家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齐学。在14个学院开展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情景交融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、真挚鲜活的教育活动32场，覆盖师生近2000人次。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在五老们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与青年师生一同追寻党的奋斗史和南邮发展史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的过程中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继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续传承红色基因。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还有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思政教师专题讲。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南邮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以“红色基因”为内核，编制“红色校史专题教学大纲”，在主干思政课中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加入了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红色校史与党的革命史、建设史、强国史专题教学。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在此基础上，学校继续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丰富“第二课堂”，持续打造“立人大讲堂”，围绕“马克思主义传播与中国共产党诞生”等主题开设专题讲座。开展思政名师巡讲，为各学院配备的20名思政课导师，通过案例宣讲百年党史，引领师生听党话、感党恩、跟党走。</w:t>
      </w:r>
      <w:r>
        <w:rPr>
          <w:rFonts w:hint="eastAsia" w:ascii="宋体" w:hAnsi="宋体" w:eastAsia="宋体" w:cs="宋体"/>
          <w:b/>
          <w:bCs/>
          <w:kern w:val="0"/>
          <w:sz w:val="30"/>
          <w:szCs w:val="30"/>
          <w:lang w:eastAsia="zh-CN"/>
        </w:rPr>
        <w:drawing>
          <wp:inline distT="0" distB="0" distL="114300" distR="114300">
            <wp:extent cx="5265420" cy="2433955"/>
            <wp:effectExtent l="0" t="0" r="5080" b="4445"/>
            <wp:docPr id="6" name="图片 6" descr="210222478469964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1022247846996489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为更好地传承南邮精神和红色校风，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学习党的二十大中所传递的精神，</w:t>
      </w:r>
      <w:r>
        <w:rPr>
          <w:rFonts w:hint="eastAsia" w:ascii="宋体" w:hAnsi="宋体" w:eastAsia="宋体" w:cs="宋体"/>
          <w:sz w:val="24"/>
          <w:szCs w:val="24"/>
        </w:rPr>
        <w:t>了解身边的南邮人和南邮故事，我校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地理与生物信息</w:t>
      </w:r>
      <w:r>
        <w:rPr>
          <w:rFonts w:hint="eastAsia" w:ascii="宋体" w:hAnsi="宋体" w:eastAsia="宋体" w:cs="宋体"/>
          <w:sz w:val="24"/>
          <w:szCs w:val="24"/>
        </w:rPr>
        <w:t>学院202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</w:rPr>
        <w:t>级0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</w:t>
      </w:r>
      <w:r>
        <w:rPr>
          <w:rFonts w:hint="eastAsia" w:ascii="宋体" w:hAnsi="宋体" w:eastAsia="宋体" w:cs="宋体"/>
          <w:sz w:val="24"/>
          <w:szCs w:val="24"/>
        </w:rPr>
        <w:t>班于1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</w:rPr>
        <w:t>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sz w:val="24"/>
          <w:szCs w:val="24"/>
        </w:rPr>
        <w:t>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晚上</w:t>
      </w:r>
      <w:r>
        <w:rPr>
          <w:rFonts w:hint="eastAsia" w:ascii="宋体" w:hAnsi="宋体" w:eastAsia="宋体" w:cs="宋体"/>
          <w:sz w:val="24"/>
          <w:szCs w:val="24"/>
        </w:rPr>
        <w:t>开展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了</w:t>
      </w:r>
      <w:r>
        <w:rPr>
          <w:rFonts w:hint="eastAsia" w:ascii="宋体" w:hAnsi="宋体" w:eastAsia="宋体" w:cs="宋体"/>
          <w:sz w:val="24"/>
          <w:szCs w:val="24"/>
        </w:rPr>
        <w:t>红色校史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党的二十大精神宣讲</w:t>
      </w:r>
      <w:r>
        <w:rPr>
          <w:rFonts w:hint="eastAsia" w:ascii="宋体" w:hAnsi="宋体" w:eastAsia="宋体" w:cs="宋体"/>
          <w:sz w:val="24"/>
          <w:szCs w:val="24"/>
        </w:rPr>
        <w:t>活动，本次活动以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教师宣讲的形式举行</w:t>
      </w:r>
      <w:r>
        <w:rPr>
          <w:rFonts w:hint="eastAsia" w:ascii="宋体" w:hAnsi="宋体" w:eastAsia="宋体" w:cs="宋体"/>
          <w:sz w:val="24"/>
          <w:szCs w:val="24"/>
        </w:rPr>
        <w:t>，由我校师生及工作人员广泛参与，全程视频录制。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宣讲由三个部分组成。第一部分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以“弘扬建党精神，赓续红色血脉”为题，辅导员武颂凯老师先用简明易懂的话语，总结了二十大的核心内容，帮助我们回忆和加深印象。接着，武老师向我们讲述了建党精神的内涵：长征精神、井冈山精神、抗美援朝精神、脱贫攻坚精神……正是这许许多多的精神内核，组成并丰富了伟大的建党精神。而我们南京邮电大学，也很荣幸有这样一位红色基因奠基人——秦华礼老先生。秦华礼老先生一生致力于全心全意为人民服务，他的一生，是革命的一生、战斗的一生，是追求真理，为共产主义事业奋斗的一生。战邮英雄们还有山东战邮的创建者赵志刚同志、邮政专家李且复同志等。在前辈们的故事里，我们重温红色校史，学习战邮精神。我们同样有幸观看视频了解到了大家眼中的战邮精神：</w:t>
      </w:r>
      <w:r>
        <w:rPr>
          <w:rFonts w:hint="eastAsia" w:ascii="宋体" w:hAnsi="宋体" w:eastAsia="宋体" w:cs="宋体"/>
          <w:sz w:val="24"/>
          <w:szCs w:val="24"/>
        </w:rPr>
        <w:t>在学长学姐的眼中，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战</w:t>
      </w:r>
      <w:r>
        <w:rPr>
          <w:rFonts w:hint="eastAsia" w:ascii="宋体" w:hAnsi="宋体" w:eastAsia="宋体" w:cs="宋体"/>
          <w:sz w:val="24"/>
          <w:szCs w:val="24"/>
        </w:rPr>
        <w:t>邮精神始终指引着他们前行的方向，红色基因也一路陪伴着他们成为更好的自己，书写人生华章，铸就青春南邮；在宿管阿姨的眼中，每个清早匆匆离去的身影，每片朗朗的读书声，都是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战</w:t>
      </w:r>
      <w:r>
        <w:rPr>
          <w:rFonts w:hint="eastAsia" w:ascii="宋体" w:hAnsi="宋体" w:eastAsia="宋体" w:cs="宋体"/>
          <w:sz w:val="24"/>
          <w:szCs w:val="24"/>
        </w:rPr>
        <w:t>邮精神代代相传的最好体现；在老师的眼中，无论是食堂还是内务，南邮学子都秉承着厚德、弘毅、求是、笃行的精神，将每一处细节做到极致，而课堂上每一双求知若渴的眼神更是令人赞叹不已，学子们不忘初心，风雨兼程，以行动诠释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战</w:t>
      </w:r>
      <w:r>
        <w:rPr>
          <w:rFonts w:hint="eastAsia" w:ascii="宋体" w:hAnsi="宋体" w:eastAsia="宋体" w:cs="宋体"/>
          <w:sz w:val="24"/>
          <w:szCs w:val="24"/>
        </w:rPr>
        <w:t>邮精神。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于我们南邮学子来说，不仅铭记战邮精神，也要坚定自信自强，不忘守正创新。所以，宣讲的第二部分以此为题。在这一部分，我们看见了南邮的文化精神风尚，领悟了南邮的学科优秀特长。最后一部分，则以“聚力踔厉奋发，全面勇毅前行”为题，呈现了当下背景中，南京邮电大学的辉煌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eastAsia="黑体"/>
          <w:lang w:val="en-US" w:eastAsia="zh-CN"/>
        </w:rPr>
        <w:drawing>
          <wp:inline distT="0" distB="0" distL="114300" distR="114300">
            <wp:extent cx="5265420" cy="2433955"/>
            <wp:effectExtent l="0" t="0" r="5080" b="4445"/>
            <wp:docPr id="9" name="图片 9" descr="90442353563895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044235356389510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本次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活动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通过对二十大精神的细致讲解，</w:t>
      </w:r>
      <w:r>
        <w:rPr>
          <w:rFonts w:hint="eastAsia" w:ascii="宋体" w:hAnsi="宋体" w:eastAsia="宋体" w:cs="宋体"/>
          <w:sz w:val="24"/>
          <w:szCs w:val="24"/>
        </w:rPr>
        <w:t>帮助大家更好地了解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党的二十大</w:t>
      </w:r>
      <w:r>
        <w:rPr>
          <w:rFonts w:hint="eastAsia" w:ascii="宋体" w:hAnsi="宋体" w:eastAsia="宋体" w:cs="宋体"/>
          <w:sz w:val="24"/>
          <w:szCs w:val="24"/>
        </w:rPr>
        <w:t>精神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</w:t>
      </w:r>
      <w:r>
        <w:rPr>
          <w:rFonts w:hint="eastAsia" w:ascii="宋体" w:hAnsi="宋体" w:eastAsia="宋体" w:cs="宋体"/>
          <w:sz w:val="24"/>
          <w:szCs w:val="24"/>
        </w:rPr>
        <w:t>南邮深厚的红色基因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的深深联结。</w:t>
      </w:r>
      <w:r>
        <w:rPr>
          <w:rFonts w:hint="eastAsia" w:ascii="宋体" w:hAnsi="宋体" w:eastAsia="宋体" w:cs="宋体"/>
          <w:sz w:val="24"/>
          <w:szCs w:val="24"/>
        </w:rPr>
        <w:t>相信在“信达天下，自强不息”的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战</w:t>
      </w:r>
      <w:r>
        <w:rPr>
          <w:rFonts w:hint="eastAsia" w:ascii="宋体" w:hAnsi="宋体" w:eastAsia="宋体" w:cs="宋体"/>
          <w:sz w:val="24"/>
          <w:szCs w:val="24"/>
        </w:rPr>
        <w:t>邮精神指引下，我校学子能够只争朝夕，不负韶华，以青春之我，铸就青春之南邮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602" w:firstLineChars="200"/>
        <w:textAlignment w:val="auto"/>
        <w:rPr>
          <w:rFonts w:hint="eastAsia" w:ascii="宋体" w:hAnsi="宋体" w:eastAsia="宋体" w:cs="宋体"/>
          <w:b/>
          <w:bCs/>
          <w:kern w:val="0"/>
          <w:sz w:val="30"/>
          <w:szCs w:val="30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602" w:firstLineChars="200"/>
        <w:textAlignment w:val="auto"/>
        <w:rPr>
          <w:rFonts w:hint="eastAsia" w:ascii="宋体" w:hAnsi="宋体" w:eastAsia="宋体" w:cs="宋体"/>
          <w:b/>
          <w:bCs/>
          <w:kern w:val="0"/>
          <w:sz w:val="30"/>
          <w:szCs w:val="30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602" w:firstLineChars="200"/>
        <w:textAlignment w:val="auto"/>
        <w:rPr>
          <w:rFonts w:hint="eastAsia" w:ascii="宋体" w:hAnsi="宋体" w:eastAsia="宋体" w:cs="宋体"/>
          <w:b/>
          <w:bCs/>
          <w:kern w:val="0"/>
          <w:sz w:val="30"/>
          <w:szCs w:val="3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0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U0ZmJhMGQ2MjIzZWY5MDBhNjEyOTQyOTk0ZGRhM2UifQ=="/>
  </w:docVars>
  <w:rsids>
    <w:rsidRoot w:val="00000000"/>
    <w:rsid w:val="03836A76"/>
    <w:rsid w:val="04CB723E"/>
    <w:rsid w:val="0A262D31"/>
    <w:rsid w:val="0CC418CE"/>
    <w:rsid w:val="0E5027EF"/>
    <w:rsid w:val="11744091"/>
    <w:rsid w:val="14840744"/>
    <w:rsid w:val="149756FB"/>
    <w:rsid w:val="18DF66B9"/>
    <w:rsid w:val="1E5D7C2D"/>
    <w:rsid w:val="22CE7705"/>
    <w:rsid w:val="239543A4"/>
    <w:rsid w:val="260E0ECF"/>
    <w:rsid w:val="2A72326D"/>
    <w:rsid w:val="2DA06751"/>
    <w:rsid w:val="386817BB"/>
    <w:rsid w:val="396563F7"/>
    <w:rsid w:val="4493719C"/>
    <w:rsid w:val="45D33EE3"/>
    <w:rsid w:val="47A92DDD"/>
    <w:rsid w:val="50267B3A"/>
    <w:rsid w:val="58F5677F"/>
    <w:rsid w:val="5916278D"/>
    <w:rsid w:val="5E6F6B50"/>
    <w:rsid w:val="5EE733DB"/>
    <w:rsid w:val="61A958CB"/>
    <w:rsid w:val="675B56EB"/>
    <w:rsid w:val="6ECF6029"/>
    <w:rsid w:val="721C3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2244</Words>
  <Characters>2283</Characters>
  <Lines>0</Lines>
  <Paragraphs>0</Paragraphs>
  <TotalTime>1</TotalTime>
  <ScaleCrop>false</ScaleCrop>
  <LinksUpToDate>false</LinksUpToDate>
  <CharactersWithSpaces>2411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2022-12-19T03:35:00Z</dcterms:created>
  <dc:creator>kekexiaoxian</dc:creator>
  <cp:lastModifiedBy>AlanXXX</cp:lastModifiedBy>
  <dcterms:modified xsi:type="dcterms:W3CDTF">2022-12-25T13:52:24Z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20324E87A3AC4602BDC9E48C6791D586</vt:lpwstr>
  </property>
</Properties>
</file>