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A06F27">
      <w:pPr>
        <w:rPr/>
      </w:pPr>
      <w:r>
        <w:t>Refinery Operating Profitability Factor v1 使用说明</w:t>
      </w:r>
    </w:p>
    <w:p w14:paraId="0CA70E5A">
      <w:pPr>
        <w:rPr/>
      </w:pPr>
      <w:r>
        <w:rPr>
          <w:rFonts w:hint="eastAsia"/>
          <w:lang w:val="en-US" w:eastAsia="zh-CN"/>
        </w:rPr>
        <w:t>1.</w:t>
      </w:r>
      <w:r>
        <w:t>因子简介</w:t>
      </w:r>
    </w:p>
    <w:p w14:paraId="5F4B8931">
      <w:pPr>
        <w:rPr/>
      </w:pPr>
      <w:r>
        <w:t>名称：Refinery_Operating_Profitability_Factor_v1</w:t>
      </w:r>
      <w:r>
        <w:rPr/>
        <w:br w:type="textWrapping"/>
      </w:r>
      <w:r>
        <w:t>类型：炼厂景气度因子（综合炼厂利润率或利润水平的季度景气度指标）</w:t>
      </w:r>
      <w:r>
        <w:rPr/>
        <w:br w:type="textWrapping"/>
      </w:r>
      <w:r>
        <w:t>数据来源：Oil Regional Refining Margins.xlsx</w:t>
      </w:r>
    </w:p>
    <w:p w14:paraId="650F9334">
      <w:pPr>
        <w:rPr/>
      </w:pPr>
      <w:r>
        <w:t>包含炼厂指标：USGC（美国墨西哥湾沿岸）、NWE（欧洲西北）、Singapore（新加坡）</w:t>
      </w:r>
    </w:p>
    <w:p w14:paraId="17CC459E">
      <w:pPr>
        <w:rPr/>
      </w:pPr>
      <w:r>
        <w:t>原始数据包含：年份（Year）、季度（Quarter）、炼厂名称（Indicator）、利润值（Value）</w:t>
      </w:r>
    </w:p>
    <w:p w14:paraId="367F1A6B">
      <w:pPr>
        <w:rPr/>
      </w:pPr>
      <w:r>
        <w:rPr>
          <w:rFonts w:hint="eastAsia"/>
          <w:lang w:val="en-US" w:eastAsia="zh-CN"/>
        </w:rPr>
        <w:t>2.</w:t>
      </w:r>
      <w:r>
        <w:t>因子计算方法：</w:t>
      </w:r>
    </w:p>
    <w:p w14:paraId="1850D03B">
      <w:pPr>
        <w:rPr/>
      </w:pPr>
      <w:r>
        <w:t>选取有效炼厂数据（USGC、NWE、Singapore）</w:t>
      </w:r>
    </w:p>
    <w:p w14:paraId="0397C560">
      <w:pPr>
        <w:rPr/>
      </w:pPr>
      <w:r>
        <w:t>按季度平均计算综合炼厂利润水平</w:t>
      </w:r>
    </w:p>
    <w:p w14:paraId="4AA51C98">
      <w:pPr>
        <w:rPr/>
      </w:pPr>
      <w:r>
        <w:t>构造季度末日期作为时间索引</w:t>
      </w:r>
    </w:p>
    <w:p w14:paraId="0406DC75">
      <w:pPr>
        <w:rPr/>
      </w:pPr>
      <w:r>
        <w:t>可对因子进行滞后处理（默认滞后一期季度，可自定义）</w:t>
      </w:r>
    </w:p>
    <w:p w14:paraId="47DDAEEC">
      <w:pPr>
        <w:rPr/>
      </w:pPr>
      <w:r>
        <w:rPr>
          <w:rFonts w:hint="eastAsia"/>
          <w:lang w:val="en-US" w:eastAsia="zh-CN"/>
        </w:rPr>
        <w:t>3.</w:t>
      </w:r>
      <w:r>
        <w:t>程序文件说明</w:t>
      </w:r>
    </w:p>
    <w:p w14:paraId="06683868">
      <w:pPr>
        <w:rPr/>
      </w:pPr>
      <w:r>
        <w:t>主程序：Price_Momentum_Factor_v1.py（可直接运行）</w:t>
      </w:r>
    </w:p>
    <w:p w14:paraId="264391DE">
      <w:pPr>
        <w:rPr/>
      </w:pPr>
      <w:r>
        <w:t>输入文件：Oil Regional Refining Margins.xlsx，请放在同一目录</w:t>
      </w:r>
    </w:p>
    <w:p w14:paraId="19BE21B5">
      <w:pPr>
        <w:rPr/>
      </w:pPr>
      <w:r>
        <w:t>输出文件：Refinery_Operating_Profitability_Factor_v1.xlsx</w:t>
      </w:r>
    </w:p>
    <w:p w14:paraId="5F656511">
      <w:pPr>
        <w:rPr/>
      </w:pPr>
      <w:r>
        <w:t>列1：date（季度末日期）</w:t>
      </w:r>
    </w:p>
    <w:p w14:paraId="778DA9DD">
      <w:pPr>
        <w:rPr/>
      </w:pPr>
      <w:r>
        <w:t>列2：因子值</w:t>
      </w:r>
    </w:p>
    <w:p w14:paraId="044D36E3">
      <w:pPr>
        <w:rPr/>
      </w:pPr>
      <w:r>
        <w:rPr>
          <w:rFonts w:hint="eastAsia"/>
          <w:lang w:val="en-US" w:eastAsia="zh-CN"/>
        </w:rPr>
        <w:t>4.</w:t>
      </w:r>
      <w:r>
        <w:t>配置说明</w:t>
      </w:r>
    </w:p>
    <w:p w14:paraId="081580F4">
      <w:pPr>
        <w:rPr/>
      </w:pPr>
      <w:r>
        <w:t>可通过 config 字典修改参数：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95"/>
        <w:gridCol w:w="6083"/>
        <w:gridCol w:w="705"/>
      </w:tblGrid>
      <w:tr w14:paraId="1B7860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35BFCDE">
            <w:pPr>
              <w:rPr/>
            </w:pPr>
            <w:r>
              <w:rPr>
                <w:lang w:val="en-US" w:eastAsia="zh-CN"/>
              </w:rPr>
              <w:t>参数</w:t>
            </w:r>
          </w:p>
        </w:tc>
        <w:tc>
          <w:tcPr>
            <w:tcW w:w="0" w:type="auto"/>
            <w:shd w:val="clear"/>
            <w:vAlign w:val="center"/>
          </w:tcPr>
          <w:p w14:paraId="40B884FF">
            <w:pPr>
              <w:rPr/>
            </w:pPr>
            <w:r>
              <w:rPr>
                <w:lang w:val="en-US" w:eastAsia="zh-CN"/>
              </w:rPr>
              <w:t>说明</w:t>
            </w:r>
          </w:p>
        </w:tc>
        <w:tc>
          <w:tcPr>
            <w:tcW w:w="0" w:type="auto"/>
            <w:shd w:val="clear"/>
            <w:vAlign w:val="center"/>
          </w:tcPr>
          <w:p w14:paraId="1B0534D2">
            <w:pPr>
              <w:rPr/>
            </w:pPr>
            <w:r>
              <w:rPr>
                <w:lang w:val="en-US" w:eastAsia="zh-CN"/>
              </w:rPr>
              <w:t>默认值</w:t>
            </w:r>
          </w:p>
        </w:tc>
      </w:tr>
      <w:tr w14:paraId="4708A8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AF9C1CD">
            <w:pPr>
              <w:rPr/>
            </w:pPr>
            <w:r>
              <w:rPr>
                <w:lang w:val="en-US" w:eastAsia="zh-CN"/>
              </w:rPr>
              <w:t>lag</w:t>
            </w:r>
          </w:p>
        </w:tc>
        <w:tc>
          <w:tcPr>
            <w:tcW w:w="0" w:type="auto"/>
            <w:shd w:val="clear"/>
            <w:vAlign w:val="center"/>
          </w:tcPr>
          <w:p w14:paraId="51A5C51E">
            <w:pPr>
              <w:rPr/>
            </w:pPr>
            <w:r>
              <w:rPr>
                <w:lang w:val="en-US" w:eastAsia="zh-CN"/>
              </w:rPr>
              <w:t>因子滞后期（季度），计算公式为因子 = 当期值的前 lag 季度值</w:t>
            </w:r>
          </w:p>
        </w:tc>
        <w:tc>
          <w:tcPr>
            <w:tcW w:w="0" w:type="auto"/>
            <w:shd w:val="clear"/>
            <w:vAlign w:val="center"/>
          </w:tcPr>
          <w:p w14:paraId="516F06CE">
            <w:pPr>
              <w:rPr/>
            </w:pPr>
            <w:r>
              <w:rPr>
                <w:lang w:val="en-US" w:eastAsia="zh-CN"/>
              </w:rPr>
              <w:t>1</w:t>
            </w:r>
          </w:p>
        </w:tc>
      </w:tr>
    </w:tbl>
    <w:p w14:paraId="7E592CFB">
      <w:pPr>
        <w:rPr/>
      </w:pPr>
      <w:r>
        <w:t>示例：</w:t>
      </w:r>
    </w:p>
    <w:p w14:paraId="3E47A1CE">
      <w:pPr>
        <w:rPr/>
      </w:pPr>
      <w:r>
        <w:t># 构建因子，滞后 2 个季度</w:t>
      </w:r>
    </w:p>
    <w:p w14:paraId="1D0D08EF">
      <w:pPr>
        <w:rPr/>
      </w:pPr>
      <w:r>
        <w:t>factor_series = build_refinery_factor(raw_data=raw_df, config={"lag": 2})</w:t>
      </w:r>
    </w:p>
    <w:p w14:paraId="04BF29EE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651">
      <wne:macro wne:macroName="MATHTYPECOMMANDS.UILIB.MTCOMMAND_INSERTINLINEEQN"/>
    </wne:keymap>
    <wne:keymap wne:kcmPrimary="0451">
      <wne:macro wne:macroName="MATHTYPECOMMANDS.UILIB.MTCOMMAND_INSERTDISPEQN"/>
    </wne:keymap>
    <wne:keymap wne:kcmPrimary="0551">
      <wne:macro wne:macroName="MATHTYPECOMMANDS.UILIB.MTCOMMAND_INSERTRIGHTNUMBEREDDISPEQN"/>
    </wne:keymap>
    <wne:keymap wne:kcmPrimary="0751">
      <wne:macro wne:macroName="MATHTYPECOMMANDS.UILIB.MTCOMMAND_INSERTLEFTNUMBEREDDISPEQN"/>
    </wne:keymap>
    <wne:keymap wne:kcmPrimary="04DC">
      <wne:macro wne:macroName="MATHTYPECOMMANDS.UILIB.MTCOMMAND_TEXTOGGLE"/>
    </wne:keymap>
    <wne:keymap wne:kcmPrimary="0445">
      <wne:macro wne:macroName="MATHTYPECOMMANDS.UILIB.MTCOMMAND_EDITEQUATIONINPLACE"/>
    </wne:keymap>
    <wne:keymap wne:kcmPrimary="044F">
      <wne:macro wne:macroName="MATHTYPECOMMANDS.UILIB.MTCOMMAND_EDITEQUATIONOPEN"/>
    </wne:keymap>
  </wne:keymap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A13691"/>
    <w:rsid w:val="00FA5C08"/>
    <w:rsid w:val="010E1E14"/>
    <w:rsid w:val="010E4F6E"/>
    <w:rsid w:val="01292AC0"/>
    <w:rsid w:val="01522FDA"/>
    <w:rsid w:val="0167130E"/>
    <w:rsid w:val="027A1446"/>
    <w:rsid w:val="02E72B1A"/>
    <w:rsid w:val="032B3C1C"/>
    <w:rsid w:val="033E7A60"/>
    <w:rsid w:val="035B63F4"/>
    <w:rsid w:val="03BC0E9D"/>
    <w:rsid w:val="040F3E66"/>
    <w:rsid w:val="05610E93"/>
    <w:rsid w:val="05614B63"/>
    <w:rsid w:val="056367EA"/>
    <w:rsid w:val="059F14A4"/>
    <w:rsid w:val="05D13C9E"/>
    <w:rsid w:val="05E36B5A"/>
    <w:rsid w:val="05F13982"/>
    <w:rsid w:val="060F639F"/>
    <w:rsid w:val="06CD318E"/>
    <w:rsid w:val="076F5347"/>
    <w:rsid w:val="077868A2"/>
    <w:rsid w:val="079941A4"/>
    <w:rsid w:val="07B125BC"/>
    <w:rsid w:val="07F81FAA"/>
    <w:rsid w:val="0852332D"/>
    <w:rsid w:val="086E0412"/>
    <w:rsid w:val="08B544CC"/>
    <w:rsid w:val="08E25E8F"/>
    <w:rsid w:val="091D420B"/>
    <w:rsid w:val="093C0C24"/>
    <w:rsid w:val="095E7BDD"/>
    <w:rsid w:val="09671FCD"/>
    <w:rsid w:val="09EF6DCB"/>
    <w:rsid w:val="0AC46F27"/>
    <w:rsid w:val="0B111DBA"/>
    <w:rsid w:val="0B5647ED"/>
    <w:rsid w:val="0B756CA4"/>
    <w:rsid w:val="0B946FB5"/>
    <w:rsid w:val="0BB70474"/>
    <w:rsid w:val="0BBC6B39"/>
    <w:rsid w:val="0C160487"/>
    <w:rsid w:val="0C574E99"/>
    <w:rsid w:val="0C7A1F1D"/>
    <w:rsid w:val="0D8255F2"/>
    <w:rsid w:val="0EAB140B"/>
    <w:rsid w:val="0EAD177A"/>
    <w:rsid w:val="0EDC5CB3"/>
    <w:rsid w:val="0F567D70"/>
    <w:rsid w:val="0FAC5BB8"/>
    <w:rsid w:val="0FD117A2"/>
    <w:rsid w:val="0FDC05A2"/>
    <w:rsid w:val="10151DE5"/>
    <w:rsid w:val="10192A29"/>
    <w:rsid w:val="103F1B00"/>
    <w:rsid w:val="10A6372F"/>
    <w:rsid w:val="1112515E"/>
    <w:rsid w:val="114E421F"/>
    <w:rsid w:val="119D207C"/>
    <w:rsid w:val="11B12A58"/>
    <w:rsid w:val="11CA61AF"/>
    <w:rsid w:val="12131977"/>
    <w:rsid w:val="129C4CF5"/>
    <w:rsid w:val="129C76C0"/>
    <w:rsid w:val="12C9458E"/>
    <w:rsid w:val="12E27E8B"/>
    <w:rsid w:val="12F824DC"/>
    <w:rsid w:val="13041731"/>
    <w:rsid w:val="134542B6"/>
    <w:rsid w:val="13DA250F"/>
    <w:rsid w:val="13EB6674"/>
    <w:rsid w:val="142838F9"/>
    <w:rsid w:val="14476164"/>
    <w:rsid w:val="146F48E9"/>
    <w:rsid w:val="14713B1A"/>
    <w:rsid w:val="14AA76D6"/>
    <w:rsid w:val="14D62EA9"/>
    <w:rsid w:val="15010839"/>
    <w:rsid w:val="1505415C"/>
    <w:rsid w:val="15080B89"/>
    <w:rsid w:val="15F27940"/>
    <w:rsid w:val="16032ECF"/>
    <w:rsid w:val="160B1830"/>
    <w:rsid w:val="16171BC6"/>
    <w:rsid w:val="164B3423"/>
    <w:rsid w:val="165C6058"/>
    <w:rsid w:val="169D35D4"/>
    <w:rsid w:val="175D5F5B"/>
    <w:rsid w:val="175D6154"/>
    <w:rsid w:val="17816D45"/>
    <w:rsid w:val="17957A73"/>
    <w:rsid w:val="17E37AAE"/>
    <w:rsid w:val="182B6E04"/>
    <w:rsid w:val="186F6C45"/>
    <w:rsid w:val="18D23988"/>
    <w:rsid w:val="190E0700"/>
    <w:rsid w:val="191E2EEA"/>
    <w:rsid w:val="19AC6690"/>
    <w:rsid w:val="19FF5487"/>
    <w:rsid w:val="1A8A65CE"/>
    <w:rsid w:val="1ABF1D03"/>
    <w:rsid w:val="1B121E3F"/>
    <w:rsid w:val="1B9703C5"/>
    <w:rsid w:val="1B9B4C08"/>
    <w:rsid w:val="1B9C337D"/>
    <w:rsid w:val="1C0653F3"/>
    <w:rsid w:val="1CFC0128"/>
    <w:rsid w:val="1D3F18AC"/>
    <w:rsid w:val="1D8451CA"/>
    <w:rsid w:val="1D86172A"/>
    <w:rsid w:val="1DCD6A22"/>
    <w:rsid w:val="1DE2702B"/>
    <w:rsid w:val="1E12595F"/>
    <w:rsid w:val="1E316492"/>
    <w:rsid w:val="1ED744A8"/>
    <w:rsid w:val="1EFB49BD"/>
    <w:rsid w:val="1F5868BE"/>
    <w:rsid w:val="1FB04E94"/>
    <w:rsid w:val="20223C23"/>
    <w:rsid w:val="20637B7A"/>
    <w:rsid w:val="20CE3F85"/>
    <w:rsid w:val="20D254D7"/>
    <w:rsid w:val="21A07893"/>
    <w:rsid w:val="22130322"/>
    <w:rsid w:val="221A3A44"/>
    <w:rsid w:val="2226355E"/>
    <w:rsid w:val="22966C23"/>
    <w:rsid w:val="22C933E0"/>
    <w:rsid w:val="230079B7"/>
    <w:rsid w:val="230C3692"/>
    <w:rsid w:val="2317577E"/>
    <w:rsid w:val="232E6A01"/>
    <w:rsid w:val="23365435"/>
    <w:rsid w:val="23A72EC6"/>
    <w:rsid w:val="23C87302"/>
    <w:rsid w:val="241E76F7"/>
    <w:rsid w:val="244B60BF"/>
    <w:rsid w:val="246F34B0"/>
    <w:rsid w:val="249661B1"/>
    <w:rsid w:val="24F55A3F"/>
    <w:rsid w:val="250E49F2"/>
    <w:rsid w:val="252A22B5"/>
    <w:rsid w:val="2536485B"/>
    <w:rsid w:val="25387269"/>
    <w:rsid w:val="255A3FD9"/>
    <w:rsid w:val="255A5461"/>
    <w:rsid w:val="25E00134"/>
    <w:rsid w:val="26C35B30"/>
    <w:rsid w:val="26F927DC"/>
    <w:rsid w:val="276F11A4"/>
    <w:rsid w:val="27A33524"/>
    <w:rsid w:val="27E22CAD"/>
    <w:rsid w:val="282D6EFC"/>
    <w:rsid w:val="28352E30"/>
    <w:rsid w:val="283E7090"/>
    <w:rsid w:val="28530531"/>
    <w:rsid w:val="289A78F2"/>
    <w:rsid w:val="28E0572C"/>
    <w:rsid w:val="2914533B"/>
    <w:rsid w:val="29415831"/>
    <w:rsid w:val="2955005F"/>
    <w:rsid w:val="298C1931"/>
    <w:rsid w:val="29F607FA"/>
    <w:rsid w:val="2A1D266C"/>
    <w:rsid w:val="2A2166EE"/>
    <w:rsid w:val="2A34348D"/>
    <w:rsid w:val="2A5A6FCA"/>
    <w:rsid w:val="2A6669DD"/>
    <w:rsid w:val="2A7A75B2"/>
    <w:rsid w:val="2AFA775C"/>
    <w:rsid w:val="2B473EDF"/>
    <w:rsid w:val="2BA45AD6"/>
    <w:rsid w:val="2C0313A8"/>
    <w:rsid w:val="2C237ED3"/>
    <w:rsid w:val="2C4525C2"/>
    <w:rsid w:val="2C8737AA"/>
    <w:rsid w:val="2C8A495F"/>
    <w:rsid w:val="2CEB5A84"/>
    <w:rsid w:val="2D4246BC"/>
    <w:rsid w:val="2DCE36D8"/>
    <w:rsid w:val="2DDC0BE3"/>
    <w:rsid w:val="2EA22EAE"/>
    <w:rsid w:val="2EFA18DB"/>
    <w:rsid w:val="2F4D5169"/>
    <w:rsid w:val="2F936E48"/>
    <w:rsid w:val="2FF2588F"/>
    <w:rsid w:val="31147C84"/>
    <w:rsid w:val="31367793"/>
    <w:rsid w:val="31A15272"/>
    <w:rsid w:val="31E934D5"/>
    <w:rsid w:val="328D2734"/>
    <w:rsid w:val="329C31F7"/>
    <w:rsid w:val="32AE31AE"/>
    <w:rsid w:val="32D11119"/>
    <w:rsid w:val="32DD31FD"/>
    <w:rsid w:val="336472E3"/>
    <w:rsid w:val="3364747B"/>
    <w:rsid w:val="345B49C2"/>
    <w:rsid w:val="34703EBA"/>
    <w:rsid w:val="34C71014"/>
    <w:rsid w:val="35505E81"/>
    <w:rsid w:val="35631E20"/>
    <w:rsid w:val="358E06D5"/>
    <w:rsid w:val="360F7196"/>
    <w:rsid w:val="36346E91"/>
    <w:rsid w:val="36AA33F6"/>
    <w:rsid w:val="36C838F1"/>
    <w:rsid w:val="36D65494"/>
    <w:rsid w:val="36DE4B51"/>
    <w:rsid w:val="371A63C7"/>
    <w:rsid w:val="37FA0F09"/>
    <w:rsid w:val="381F7FB4"/>
    <w:rsid w:val="38244BD5"/>
    <w:rsid w:val="38317B28"/>
    <w:rsid w:val="38600A27"/>
    <w:rsid w:val="386046B4"/>
    <w:rsid w:val="386B4E07"/>
    <w:rsid w:val="387B1F73"/>
    <w:rsid w:val="38DC6EDE"/>
    <w:rsid w:val="38E21652"/>
    <w:rsid w:val="38EF5A38"/>
    <w:rsid w:val="3914223C"/>
    <w:rsid w:val="392A34F7"/>
    <w:rsid w:val="39323F5C"/>
    <w:rsid w:val="399434DB"/>
    <w:rsid w:val="39E04A43"/>
    <w:rsid w:val="39FF2A65"/>
    <w:rsid w:val="3A0964E5"/>
    <w:rsid w:val="3AB27504"/>
    <w:rsid w:val="3B20637D"/>
    <w:rsid w:val="3B5B52BE"/>
    <w:rsid w:val="3BD12AED"/>
    <w:rsid w:val="3C5C0DD3"/>
    <w:rsid w:val="3C7D380A"/>
    <w:rsid w:val="3CA7799C"/>
    <w:rsid w:val="3CC176EC"/>
    <w:rsid w:val="3CC66D60"/>
    <w:rsid w:val="3D1A4608"/>
    <w:rsid w:val="3D2E12C9"/>
    <w:rsid w:val="3D9C5728"/>
    <w:rsid w:val="3DAD216C"/>
    <w:rsid w:val="3E187D3B"/>
    <w:rsid w:val="3E287A22"/>
    <w:rsid w:val="3E645E2F"/>
    <w:rsid w:val="3E6A005F"/>
    <w:rsid w:val="3E6D23FA"/>
    <w:rsid w:val="3EA177D5"/>
    <w:rsid w:val="3EEE270C"/>
    <w:rsid w:val="3F230ED8"/>
    <w:rsid w:val="3F977FFE"/>
    <w:rsid w:val="3FB1402D"/>
    <w:rsid w:val="400420D2"/>
    <w:rsid w:val="40B37111"/>
    <w:rsid w:val="4101356D"/>
    <w:rsid w:val="412E2B26"/>
    <w:rsid w:val="41550306"/>
    <w:rsid w:val="41895A0D"/>
    <w:rsid w:val="41972C3C"/>
    <w:rsid w:val="41E158E5"/>
    <w:rsid w:val="42AE53D1"/>
    <w:rsid w:val="42CC0717"/>
    <w:rsid w:val="42D057AB"/>
    <w:rsid w:val="42FF1997"/>
    <w:rsid w:val="43490FBF"/>
    <w:rsid w:val="435272F0"/>
    <w:rsid w:val="4454417F"/>
    <w:rsid w:val="446A18E8"/>
    <w:rsid w:val="457E4CC3"/>
    <w:rsid w:val="45B04512"/>
    <w:rsid w:val="45FD4CB1"/>
    <w:rsid w:val="466E680B"/>
    <w:rsid w:val="4675052F"/>
    <w:rsid w:val="46C0058C"/>
    <w:rsid w:val="46C422B2"/>
    <w:rsid w:val="46CD5F25"/>
    <w:rsid w:val="47097BFA"/>
    <w:rsid w:val="47206C7C"/>
    <w:rsid w:val="477E24A6"/>
    <w:rsid w:val="47A049D2"/>
    <w:rsid w:val="47C71B4E"/>
    <w:rsid w:val="48032AD9"/>
    <w:rsid w:val="483E7259"/>
    <w:rsid w:val="48AC2377"/>
    <w:rsid w:val="48D24A1A"/>
    <w:rsid w:val="48D6451F"/>
    <w:rsid w:val="490B4844"/>
    <w:rsid w:val="4AFD4530"/>
    <w:rsid w:val="4B0E349A"/>
    <w:rsid w:val="4B471143"/>
    <w:rsid w:val="4B80717A"/>
    <w:rsid w:val="4BBA252D"/>
    <w:rsid w:val="4CB836A9"/>
    <w:rsid w:val="4D130A25"/>
    <w:rsid w:val="4D1F5B83"/>
    <w:rsid w:val="4D8C33FE"/>
    <w:rsid w:val="4E380CC3"/>
    <w:rsid w:val="4E53036B"/>
    <w:rsid w:val="4E572491"/>
    <w:rsid w:val="4E58226E"/>
    <w:rsid w:val="4EB671E4"/>
    <w:rsid w:val="4F2265A8"/>
    <w:rsid w:val="4F9D5D96"/>
    <w:rsid w:val="4FC564AC"/>
    <w:rsid w:val="4FEC3CA2"/>
    <w:rsid w:val="501F44E6"/>
    <w:rsid w:val="502A571D"/>
    <w:rsid w:val="504A0EAA"/>
    <w:rsid w:val="50677580"/>
    <w:rsid w:val="508814BC"/>
    <w:rsid w:val="50AA2368"/>
    <w:rsid w:val="50CC1FD0"/>
    <w:rsid w:val="50FE2690"/>
    <w:rsid w:val="51132DE2"/>
    <w:rsid w:val="51746C09"/>
    <w:rsid w:val="51BF315D"/>
    <w:rsid w:val="51F021AD"/>
    <w:rsid w:val="52BD77B8"/>
    <w:rsid w:val="52E31D12"/>
    <w:rsid w:val="53173F2F"/>
    <w:rsid w:val="535112B4"/>
    <w:rsid w:val="538520D6"/>
    <w:rsid w:val="53963336"/>
    <w:rsid w:val="53C140E5"/>
    <w:rsid w:val="54BA4247"/>
    <w:rsid w:val="54C759CF"/>
    <w:rsid w:val="552044B6"/>
    <w:rsid w:val="55282F5D"/>
    <w:rsid w:val="55EC1B56"/>
    <w:rsid w:val="56D0765D"/>
    <w:rsid w:val="56D5212A"/>
    <w:rsid w:val="573A3ECB"/>
    <w:rsid w:val="57574D9F"/>
    <w:rsid w:val="5782427D"/>
    <w:rsid w:val="57914433"/>
    <w:rsid w:val="57AB3143"/>
    <w:rsid w:val="57E12FAD"/>
    <w:rsid w:val="58146A07"/>
    <w:rsid w:val="58355FEB"/>
    <w:rsid w:val="584F41D7"/>
    <w:rsid w:val="588C15CC"/>
    <w:rsid w:val="58BE67C2"/>
    <w:rsid w:val="58D464B5"/>
    <w:rsid w:val="59262FC6"/>
    <w:rsid w:val="593C62FB"/>
    <w:rsid w:val="59A851B9"/>
    <w:rsid w:val="59ED6DDB"/>
    <w:rsid w:val="59FE06FB"/>
    <w:rsid w:val="5A1008C1"/>
    <w:rsid w:val="5A573DE0"/>
    <w:rsid w:val="5B1931EA"/>
    <w:rsid w:val="5B367D1C"/>
    <w:rsid w:val="5BA17571"/>
    <w:rsid w:val="5C335AB8"/>
    <w:rsid w:val="5C5F173A"/>
    <w:rsid w:val="5C796266"/>
    <w:rsid w:val="5C86411D"/>
    <w:rsid w:val="5CCD590D"/>
    <w:rsid w:val="5CFA46CE"/>
    <w:rsid w:val="5CFB5EAA"/>
    <w:rsid w:val="5D066D29"/>
    <w:rsid w:val="5D2A3F17"/>
    <w:rsid w:val="5D7B2C4E"/>
    <w:rsid w:val="5D8F3D13"/>
    <w:rsid w:val="5DAC7A6B"/>
    <w:rsid w:val="5DAD55EA"/>
    <w:rsid w:val="5E4966A0"/>
    <w:rsid w:val="5E4E54C8"/>
    <w:rsid w:val="5E5D5321"/>
    <w:rsid w:val="5EB17167"/>
    <w:rsid w:val="5EFD6A01"/>
    <w:rsid w:val="5F4F3B85"/>
    <w:rsid w:val="5F7B0F00"/>
    <w:rsid w:val="5F9040D2"/>
    <w:rsid w:val="5FF46D36"/>
    <w:rsid w:val="602D4904"/>
    <w:rsid w:val="605814A9"/>
    <w:rsid w:val="610F4EC1"/>
    <w:rsid w:val="6135537B"/>
    <w:rsid w:val="61C24674"/>
    <w:rsid w:val="620174BF"/>
    <w:rsid w:val="620677CB"/>
    <w:rsid w:val="6223212B"/>
    <w:rsid w:val="62365EE5"/>
    <w:rsid w:val="623C3CCB"/>
    <w:rsid w:val="636465DA"/>
    <w:rsid w:val="637D4D45"/>
    <w:rsid w:val="63926B24"/>
    <w:rsid w:val="63D538F9"/>
    <w:rsid w:val="64300B2F"/>
    <w:rsid w:val="6435296A"/>
    <w:rsid w:val="64704D79"/>
    <w:rsid w:val="64F65EA1"/>
    <w:rsid w:val="651F307E"/>
    <w:rsid w:val="65282352"/>
    <w:rsid w:val="6569501E"/>
    <w:rsid w:val="672C4E52"/>
    <w:rsid w:val="67D71AB0"/>
    <w:rsid w:val="68153E56"/>
    <w:rsid w:val="68B94451"/>
    <w:rsid w:val="68C51714"/>
    <w:rsid w:val="68D300DD"/>
    <w:rsid w:val="68F16ADF"/>
    <w:rsid w:val="693F5E25"/>
    <w:rsid w:val="695A5F7D"/>
    <w:rsid w:val="699C24DE"/>
    <w:rsid w:val="6A23552C"/>
    <w:rsid w:val="6A3C0286"/>
    <w:rsid w:val="6A3D3FA6"/>
    <w:rsid w:val="6AB778CB"/>
    <w:rsid w:val="6AE06CE4"/>
    <w:rsid w:val="6B067241"/>
    <w:rsid w:val="6B711AB5"/>
    <w:rsid w:val="6C4B6506"/>
    <w:rsid w:val="6C8D4D71"/>
    <w:rsid w:val="6CB83AF0"/>
    <w:rsid w:val="6CED33EA"/>
    <w:rsid w:val="6D297EFB"/>
    <w:rsid w:val="6D6C3AF6"/>
    <w:rsid w:val="6D743A98"/>
    <w:rsid w:val="6DAE0689"/>
    <w:rsid w:val="6E0A00FE"/>
    <w:rsid w:val="6E1E2CAF"/>
    <w:rsid w:val="6E522EF6"/>
    <w:rsid w:val="6E6C4E5A"/>
    <w:rsid w:val="6E7B7CFA"/>
    <w:rsid w:val="6EAC2B62"/>
    <w:rsid w:val="6EC42F5F"/>
    <w:rsid w:val="6F5B0EDE"/>
    <w:rsid w:val="6F8F1BFE"/>
    <w:rsid w:val="6FC65A43"/>
    <w:rsid w:val="6FC90B86"/>
    <w:rsid w:val="70025865"/>
    <w:rsid w:val="701A5722"/>
    <w:rsid w:val="709661BE"/>
    <w:rsid w:val="70C44AD9"/>
    <w:rsid w:val="70F841F1"/>
    <w:rsid w:val="71015D2D"/>
    <w:rsid w:val="711E7547"/>
    <w:rsid w:val="714560AB"/>
    <w:rsid w:val="71657B51"/>
    <w:rsid w:val="71864485"/>
    <w:rsid w:val="724A34C0"/>
    <w:rsid w:val="726D67FC"/>
    <w:rsid w:val="72A93F87"/>
    <w:rsid w:val="72D96CB3"/>
    <w:rsid w:val="72EC1B47"/>
    <w:rsid w:val="734C3C73"/>
    <w:rsid w:val="7404585C"/>
    <w:rsid w:val="742010BC"/>
    <w:rsid w:val="75EB10D3"/>
    <w:rsid w:val="76E2518F"/>
    <w:rsid w:val="770B58EA"/>
    <w:rsid w:val="777E3E45"/>
    <w:rsid w:val="77E04F20"/>
    <w:rsid w:val="77F94FB4"/>
    <w:rsid w:val="781670EC"/>
    <w:rsid w:val="78322234"/>
    <w:rsid w:val="78874D6A"/>
    <w:rsid w:val="78CB2770"/>
    <w:rsid w:val="78D37FAF"/>
    <w:rsid w:val="79143567"/>
    <w:rsid w:val="79397A68"/>
    <w:rsid w:val="79957FC1"/>
    <w:rsid w:val="79AD33B5"/>
    <w:rsid w:val="7A1D6C2D"/>
    <w:rsid w:val="7A37174A"/>
    <w:rsid w:val="7A684727"/>
    <w:rsid w:val="7A94432C"/>
    <w:rsid w:val="7ACB29FF"/>
    <w:rsid w:val="7AD41DBD"/>
    <w:rsid w:val="7B0216BD"/>
    <w:rsid w:val="7B0E1C19"/>
    <w:rsid w:val="7C263DBF"/>
    <w:rsid w:val="7C507063"/>
    <w:rsid w:val="7C5160EE"/>
    <w:rsid w:val="7C5D7098"/>
    <w:rsid w:val="7C8F7F7C"/>
    <w:rsid w:val="7C9D52A2"/>
    <w:rsid w:val="7CE341BC"/>
    <w:rsid w:val="7D221534"/>
    <w:rsid w:val="7D6E474B"/>
    <w:rsid w:val="7E074257"/>
    <w:rsid w:val="7E263244"/>
    <w:rsid w:val="7E5D30AA"/>
    <w:rsid w:val="7E5D30CD"/>
    <w:rsid w:val="7E7127D3"/>
    <w:rsid w:val="7EC565EC"/>
    <w:rsid w:val="7EEF5417"/>
    <w:rsid w:val="7F1D6A7B"/>
    <w:rsid w:val="7F1F1200"/>
    <w:rsid w:val="7F452F1B"/>
    <w:rsid w:val="7F844222"/>
    <w:rsid w:val="7FA123EB"/>
    <w:rsid w:val="7FCF1130"/>
    <w:rsid w:val="7FD667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microsoft.com/office/2006/relationships/keyMapCustomizations" Target="customizations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688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2025-03-27T14:00:00Z</dcterms:created>
  <dc:creator>13471</dc:creator>
  <cp:lastModifiedBy>北鱼</cp:lastModifiedBy>
  <dcterms:modified xsi:type="dcterms:W3CDTF">2026-02-01T09:46:21Z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9D9B14D25FCA4E54997E9974DD0E462C_12</vt:lpwstr>
  </property>
  <property fmtid="{D5CDD505-2E9C-101B-9397-08002B2CF9AE}" pid="4" name="KSOTemplateDocerSaveRecord">
    <vt:lpwstr>eyJoZGlkIjoiMzZjYTkyZjAwNjRjNGY3Mzc3YWU5Yzk1YmE1YjY0OWYiLCJ1c2VySWQiOiIzNDMyMTg1MTEifQ==</vt:lpwstr>
  </property>
</Properties>
</file>