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eastAsia="思源黑体" w:ascii="Times New Roman" w:hAnsi="Times New Roman" w:cs="Times New Roman"/>
          <w:b/>
          <w:sz w:val="52"/>
          <w:szCs w:val="52"/>
        </w:rPr>
        <w:t>Ydsz Trace · AI 日志检索分析引擎</w:t>
      </w:r>
    </w:p>
    <w:p>
      <w:pPr>
        <w:spacing w:before="360"/>
        <w:jc w:val="center"/>
      </w:pPr>
      <w:r>
        <w:rPr>
          <w:rFonts w:eastAsia="思源黑体" w:ascii="Times New Roman" w:hAnsi="Times New Roman" w:cs="Times New Roman"/>
          <w:b/>
          <w:color w:val="1F4E79"/>
          <w:sz w:val="32"/>
          <w:szCs w:val="32"/>
        </w:rPr>
        <w:t>产品需求文档（PRD）· V2.0</w:t>
      </w:r>
    </w:p>
    <w:p>
      <w:pPr>
        <w:spacing w:before="200"/>
        <w:jc w:val="center"/>
      </w:pPr>
      <w:r>
        <w:rPr>
          <w:rFonts w:eastAsia="思源黑体" w:ascii="Times New Roman" w:hAnsi="Times New Roman" w:cs="Times New Roman"/>
          <w:color w:val="555555"/>
          <w:sz w:val="26"/>
          <w:szCs w:val="26"/>
        </w:rPr>
        <w:t>从“比 grep 快”到“让日志自己说话”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文档信息</w:t>
      </w:r>
    </w:p>
    <w:tbl>
      <w:tblPr>
        <w:tblW w:type="dxa" w:w="940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700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7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文档名称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AI 时代日志检索分析引擎 产品需求文档（PRD）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适用产品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Ydsz Trace（云顶数字 · 轻量级高性能分布式日志追踪检索系统）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基线版本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Ydsz Trace v1.x（logc 2020 / logs 2021 / pkg / web / sqls）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目标版本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v2.0 — v2.4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文档版本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V1.0（评审稿）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文档状态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待评审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编写单位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云顶数字 · Ydsz Trace 产品组</w:t>
            </w:r>
          </w:p>
        </w:tc>
      </w:tr>
      <w:tr>
        <w:tc>
          <w:tcPr>
            <w:tcW w:type="dxa" w:w="2400"/>
            <w:shd w:val="clear" w:color="auto" w:fill="F7F9FB"/>
          </w:tcPr>
          <w:p>
            <w:r>
              <w:rPr>
                <w:rFonts w:eastAsia="思源黑体" w:ascii="Times New Roman" w:hAnsi="Times New Roman" w:cs="Times New Roman"/>
              </w:rPr>
              <w:t>适用范围</w:t>
            </w:r>
          </w:p>
        </w:tc>
        <w:tc>
          <w:tcPr>
            <w:tcW w:type="dxa" w:w="7000"/>
          </w:tcPr>
          <w:p>
            <w:r>
              <w:rPr>
                <w:rFonts w:eastAsia="思源黑体" w:ascii="Times New Roman" w:hAnsi="Times New Roman" w:cs="Times New Roman"/>
              </w:rPr>
              <w:t>产品、研发、测试、SRE、交付与实施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修订记录</w:t>
      </w:r>
    </w:p>
    <w:tbl>
      <w:tblPr>
        <w:tblW w:type="dxa" w:w="940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200"/>
        <w:gridCol w:w="2000"/>
        <w:gridCol w:w="2400"/>
        <w:gridCol w:w="3800"/>
      </w:tblGrid>
      <w:tr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版本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日期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修订人</w:t>
            </w:r>
          </w:p>
        </w:tc>
        <w:tc>
          <w:tcPr>
            <w:tcW w:type="dxa" w:w="3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V1.0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2026-10-12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Ydsz Trace 产品组</w:t>
            </w:r>
          </w:p>
        </w:tc>
        <w:tc>
          <w:tcPr>
            <w:tcW w:type="dxa" w:w="3800"/>
          </w:tcPr>
          <w:p>
            <w:r>
              <w:rPr>
                <w:rFonts w:eastAsia="思源黑体" w:ascii="Times New Roman" w:hAnsi="Times New Roman" w:cs="Times New Roman"/>
              </w:rPr>
              <w:t>评审稿：基于 v1.x 现状完成 AI 化升级的需求设计与路线规划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目录</w:t>
      </w:r>
    </w:p>
    <w:p>
      <w:r>
        <w:fldChar w:fldCharType="begin"/>
        <w:instrText xml:space="preserve"> TOC \o "1-3"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一、项目背景与现状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现有项目概况</w:t>
      </w:r>
    </w:p>
    <w:p>
      <w:r>
        <w:rPr>
          <w:rFonts w:eastAsia="思源黑体" w:ascii="Times New Roman" w:hAnsi="Times New Roman" w:cs="Times New Roman"/>
        </w:rPr>
        <w:t>Ydsz Trace v1.x 是一款基于 Go 语言开发的轻量级高性能分布式日志追踪检索系统，定位为“比 grep 快、比 ELK 轻、比 Loki 更适合内网”。系统采用简洁的 Client-Server 架构：在每台目标服务器部署 logc 客户端代理（默认端口 2020）读取本机日志文件，由 logs 集中管理服务端（默认端口 2021，Gin 框架 + 内置 SQLite）统一调度，并通过内置 Vue 3 + Vite 构建的 SPA 控制台提供交互入口。仓库按 Go Workspace 多模块组织，pkg 为跨模块共享库，sqls 存放 SQLite 初始化脚本；支持本地源码运行（make run-logs / make run-logc）与 Docker Compose 一键部署。</w:t>
      </w:r>
    </w:p>
    <w:p>
      <w:r>
        <w:rPr>
          <w:rFonts w:eastAsia="思源黑体" w:ascii="Times New Roman" w:hAnsi="Times New Roman" w:cs="Times New Roman"/>
        </w:rPr>
        <w:t>v1.x 已具备的能力是本次升级的地基，必须在演进中被继承而非推翻：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5600"/>
        <w:gridCol w:w="2260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能力域</w:t>
            </w:r>
          </w:p>
        </w:tc>
        <w:tc>
          <w:tcPr>
            <w:tcW w:type="dxa" w:w="5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v1.x 现状</w:t>
            </w:r>
          </w:p>
        </w:tc>
        <w:tc>
          <w:tcPr>
            <w:tcW w:type="dxa" w:w="22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升级态度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极致性能</w:t>
            </w:r>
          </w:p>
        </w:tc>
        <w:tc>
          <w:tcPr>
            <w:tcW w:type="dxa" w:w="5600"/>
          </w:tcPr>
          <w:p>
            <w:r>
              <w:rPr>
                <w:rFonts w:eastAsia="思源黑体" w:ascii="Times New Roman" w:hAnsi="Times New Roman" w:cs="Times New Roman"/>
              </w:rPr>
              <w:t>纯 Go 编写，单线程读取 17.8GB 日志文件约 33 秒</w:t>
            </w:r>
          </w:p>
        </w:tc>
        <w:tc>
          <w:tcPr>
            <w:tcW w:type="dxa" w:w="2260"/>
          </w:tcPr>
          <w:p>
            <w:r>
              <w:rPr>
                <w:rFonts w:eastAsia="思源黑体" w:ascii="Times New Roman" w:hAnsi="Times New Roman" w:cs="Times New Roman"/>
              </w:rPr>
              <w:t>继承并强化（列式 + 下推）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分布式架构</w:t>
            </w:r>
          </w:p>
        </w:tc>
        <w:tc>
          <w:tcPr>
            <w:tcW w:type="dxa" w:w="5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每台服务器部署 logc Agent，Web 控制台集中管理</w:t>
            </w:r>
          </w:p>
        </w:tc>
        <w:tc>
          <w:tcPr>
            <w:tcW w:type="dxa" w:w="22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继承，增强配置下发与自治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灵活检索</w:t>
            </w:r>
          </w:p>
        </w:tc>
        <w:tc>
          <w:tcPr>
            <w:tcW w:type="dxa" w:w="5600"/>
          </w:tcPr>
          <w:p>
            <w:r>
              <w:rPr>
                <w:rFonts w:eastAsia="思源黑体" w:ascii="Times New Roman" w:hAnsi="Times New Roman" w:cs="Times New Roman"/>
              </w:rPr>
              <w:t>关键字检索、正则匹配、级别过滤、时间范围、上下文行数控制</w:t>
            </w:r>
          </w:p>
        </w:tc>
        <w:tc>
          <w:tcPr>
            <w:tcW w:type="dxa" w:w="2260"/>
          </w:tcPr>
          <w:p>
            <w:r>
              <w:rPr>
                <w:rFonts w:eastAsia="思源黑体" w:ascii="Times New Roman" w:hAnsi="Times New Roman" w:cs="Times New Roman"/>
              </w:rPr>
              <w:t>继承，升级为统一 DSL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实时追踪</w:t>
            </w:r>
          </w:p>
        </w:tc>
        <w:tc>
          <w:tcPr>
            <w:tcW w:type="dxa" w:w="5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SSE 流式推送新增日志行，单/多节点合并跟踪</w:t>
            </w:r>
          </w:p>
        </w:tc>
        <w:tc>
          <w:tcPr>
            <w:tcW w:type="dxa" w:w="22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继承，增强模板级过滤与回放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流式进度</w:t>
            </w:r>
          </w:p>
        </w:tc>
        <w:tc>
          <w:tcPr>
            <w:tcW w:type="dxa" w:w="5600"/>
          </w:tcPr>
          <w:p>
            <w:r>
              <w:rPr>
                <w:rFonts w:eastAsia="思源黑体" w:ascii="Times New Roman" w:hAnsi="Times New Roman" w:cs="Times New Roman"/>
              </w:rPr>
              <w:t>多客户端并发搜索时 SSE 上报各节点进度与结果</w:t>
            </w:r>
          </w:p>
        </w:tc>
        <w:tc>
          <w:tcPr>
            <w:tcW w:type="dxa" w:w="2260"/>
          </w:tcPr>
          <w:p>
            <w:r>
              <w:rPr>
                <w:rFonts w:eastAsia="思源黑体" w:ascii="Times New Roman" w:hAnsi="Times New Roman" w:cs="Times New Roman"/>
              </w:rPr>
              <w:t>继承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零依赖存储</w:t>
            </w:r>
          </w:p>
        </w:tc>
        <w:tc>
          <w:tcPr>
            <w:tcW w:type="dxa" w:w="5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内置 SQLite（modernc.org/sqlite 纯 Go 驱动 + WAL 模式）</w:t>
            </w:r>
          </w:p>
        </w:tc>
        <w:tc>
          <w:tcPr>
            <w:tcW w:type="dxa" w:w="22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演进为列式段存储 + SQLite 存元数据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管理控制台</w:t>
            </w:r>
          </w:p>
        </w:tc>
        <w:tc>
          <w:tcPr>
            <w:tcW w:type="dxa" w:w="5600"/>
          </w:tcPr>
          <w:p>
            <w:r>
              <w:rPr>
                <w:rFonts w:eastAsia="思源黑体" w:ascii="Times New Roman" w:hAnsi="Times New Roman" w:cs="Times New Roman"/>
              </w:rPr>
              <w:t>内置 Vue 3 + Vite + Element Plus + Tailwind CSS 的 SPA</w:t>
            </w:r>
          </w:p>
        </w:tc>
        <w:tc>
          <w:tcPr>
            <w:tcW w:type="dxa" w:w="2260"/>
          </w:tcPr>
          <w:p>
            <w:r>
              <w:rPr>
                <w:rFonts w:eastAsia="思源黑体" w:ascii="Times New Roman" w:hAnsi="Times New Roman" w:cs="Times New Roman"/>
              </w:rPr>
              <w:t>继承，重构为对话式工作台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安全加固</w:t>
            </w:r>
          </w:p>
        </w:tc>
        <w:tc>
          <w:tcPr>
            <w:tcW w:type="dxa" w:w="5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加盐密码哈希、登录速率限制、HttpOnly Cookie 会话、路径穿越防护、正则 ReDoS 防护</w:t>
            </w:r>
          </w:p>
        </w:tc>
        <w:tc>
          <w:tcPr>
            <w:tcW w:type="dxa" w:w="22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继承并补齐脱敏与租户隔离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可观测性</w:t>
            </w:r>
          </w:p>
        </w:tc>
        <w:tc>
          <w:tcPr>
            <w:tcW w:type="dxa" w:w="5600"/>
          </w:tcPr>
          <w:p>
            <w:r>
              <w:rPr>
                <w:rFonts w:eastAsia="思源黑体" w:ascii="Times New Roman" w:hAnsi="Times New Roman" w:cs="Times New Roman"/>
              </w:rPr>
              <w:t>Prometheus metrics 端点（QPS/延迟/在线数/内存）</w:t>
            </w:r>
          </w:p>
        </w:tc>
        <w:tc>
          <w:tcPr>
            <w:tcW w:type="dxa" w:w="2260"/>
          </w:tcPr>
          <w:p>
            <w:r>
              <w:rPr>
                <w:rFonts w:eastAsia="思源黑体" w:ascii="Times New Roman" w:hAnsi="Times New Roman" w:cs="Times New Roman"/>
              </w:rPr>
              <w:t>继承并扩展到 AI 链路指标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1.2 现状痛点与瓶颈</w:t>
      </w:r>
    </w:p>
    <w:p>
      <w:r>
        <w:rPr>
          <w:rFonts w:eastAsia="思源黑体" w:ascii="Times New Roman" w:hAnsi="Times New Roman" w:cs="Times New Roman"/>
        </w:rPr>
        <w:t>v1.x 在“单机、小数据量、已知关键词”的场景下体验优秀，但在真实生产环境（多服务、日增百 GB、故障未知）中暴露出八个结构性瓶颈：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检索范式停留在 grep 时代：强依赖用户预先知道精确的关键词。拼写差异、大小写、参数变化、中英文混排都会导致漏检，更无法表达“最近系统有什么不对劲”这类开放性意图。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日志始终是非结构化文本行：没有字段，无法按 status、user_id、latency 做过滤、聚合、分组与下钻，无法回答“哪个接口错误最多”这类统计型问题。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SQLite 面向事务而非分析：行数过亿后全文匹配与聚合性能急剧退化；缺少列式压缩，原始文本存储成本高；单点写入存在天花板，且分析查询会拖慢在线写入。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结果过载、噪音淹没信号：一次查询返回十万行，重复堆栈占据 90% 以上篇幅，用户被迫人肉去重，真正关键的异常行往往被淹没。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完全被动式：只有人主动来问才有输出。系统不会主动发现“出现了一种从未见过的错误”，也不会在错误率突增时主动告知。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缺少链路视角：日志之间没有 TraceID 串联，跨服务定位只能靠人工比对时间戳，微服务场景下定位成本极高。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上下文割裂：日志与指标、链路、变更记录（发布、配置、扩容）相互脱节，导致“知道报错但不知道为什么”成为常态。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零 AI 能力：没有语义理解、没有自然语言查询、没有自动归因、没有摘要，与 AI 时代用户对“问答式运维”的预期存在代差。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1.3 竞品与技术趋势对标</w:t>
      </w:r>
    </w:p>
    <w:p>
      <w:r>
        <w:rPr>
          <w:rFonts w:eastAsia="思源黑体" w:ascii="Times New Roman" w:hAnsi="Times New Roman" w:cs="Times New Roman"/>
        </w:rPr>
        <w:t>AI 时代的日志引擎正在被两股力量重塑：一是以 ClickHouse / DuckDB 为代表的低成本高压缩分析型存储，二是大模型带来的语义理解与推理能力。对标结论如下：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200"/>
        <w:gridCol w:w="1700"/>
        <w:gridCol w:w="1300"/>
        <w:gridCol w:w="1700"/>
        <w:gridCol w:w="1400"/>
        <w:gridCol w:w="1160"/>
        <w:gridCol w:w="900"/>
      </w:tblGrid>
      <w:tr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方案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检索范式</w:t>
            </w:r>
          </w:p>
        </w:tc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存储成本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智能化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内网私有化</w:t>
            </w:r>
          </w:p>
        </w:tc>
        <w:tc>
          <w:tcPr>
            <w:tcW w:type="dxa" w:w="1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运维复杂度</w:t>
            </w:r>
          </w:p>
        </w:tc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本产品机会点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ELK / OpenSearch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倒排 + DSL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高（索引膨胀）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弱（需外挂）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可</w:t>
            </w:r>
          </w:p>
        </w:tc>
        <w:tc>
          <w:tcPr>
            <w:tcW w:type="dxa" w:w="1160"/>
          </w:tcPr>
          <w:p>
            <w:r>
              <w:rPr>
                <w:rFonts w:eastAsia="思源黑体" w:ascii="Times New Roman" w:hAnsi="Times New Roman" w:cs="Times New Roman"/>
              </w:rPr>
              <w:t>高（重）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以 1/10 资源达到 80% 能力</w:t>
            </w:r>
          </w:p>
        </w:tc>
      </w:tr>
      <w:tr>
        <w:tc>
          <w:tcPr>
            <w:tcW w:type="dxa" w:w="1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Grafana Loki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标签 + 行过滤</w:t>
            </w:r>
          </w:p>
        </w:tc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中（对象存储）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弱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可</w:t>
            </w:r>
          </w:p>
        </w:tc>
        <w:tc>
          <w:tcPr>
            <w:tcW w:type="dxa" w:w="1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补齐结构化与语义层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ClickHouse 自建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SQL OLAP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低（压缩强）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弱（需外挂）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可</w:t>
            </w:r>
          </w:p>
        </w:tc>
        <w:tc>
          <w:tcPr>
            <w:tcW w:type="dxa" w:w="116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在其之上加 AI 语义层</w:t>
            </w:r>
          </w:p>
        </w:tc>
      </w:tr>
      <w:tr>
        <w:tc>
          <w:tcPr>
            <w:tcW w:type="dxa" w:w="1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Splunk / Datadog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SPL + AI 助手</w:t>
            </w:r>
          </w:p>
        </w:tc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极高（授权费）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强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难（SaaS）</w:t>
            </w:r>
          </w:p>
        </w:tc>
        <w:tc>
          <w:tcPr>
            <w:tcW w:type="dxa" w:w="1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低（托管）</w:t>
            </w:r>
          </w:p>
        </w:tc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内网可私有化的平替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新兴 AI 日志工具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自然语言优先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强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多为 SaaS</w:t>
            </w:r>
          </w:p>
        </w:tc>
        <w:tc>
          <w:tcPr>
            <w:tcW w:type="dxa" w:w="1160"/>
          </w:tcPr>
          <w:p>
            <w:r>
              <w:rPr>
                <w:rFonts w:eastAsia="思源黑体" w:ascii="Times New Roman" w:hAnsi="Times New Roman" w:cs="Times New Roman"/>
              </w:rPr>
              <w:t>低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数据不出内网的差异化</w:t>
            </w:r>
          </w:p>
        </w:tc>
      </w:tr>
      <w:tr>
        <w:tc>
          <w:tcPr>
            <w:tcW w:type="dxa" w:w="1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Ydsz Trace v2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自然语言 + DSL 双模</w:t>
            </w:r>
          </w:p>
        </w:tc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低（列式压缩）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强（内建）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完全支持</w:t>
            </w:r>
          </w:p>
        </w:tc>
        <w:tc>
          <w:tcPr>
            <w:tcW w:type="dxa" w:w="1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低（单二进制）</w:t>
            </w:r>
          </w:p>
        </w:tc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轻量 + 智能 + 私有化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二、AI 时代日志引擎的范式转变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六个根本性转变</w:t>
      </w:r>
    </w:p>
    <w:p>
      <w:r>
        <w:rPr>
          <w:rFonts w:eastAsia="思源黑体" w:ascii="Times New Roman" w:hAnsi="Times New Roman" w:cs="Times New Roman"/>
        </w:rPr>
        <w:t>日志系统的本质任务从未改变：在最短时间内，用最少的人力，回答“系统发生了什么、为什么、怎么办”。改变的只是达成路径。AI 带来的不是“给旧系统加一个聊天框”，而是六个层面的范式重写：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300"/>
        <w:gridCol w:w="2700"/>
        <w:gridCol w:w="2900"/>
        <w:gridCol w:w="2460"/>
      </w:tblGrid>
      <w:tr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2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传统 / v1.x 形态</w:t>
            </w:r>
          </w:p>
        </w:tc>
        <w:tc>
          <w:tcPr>
            <w:tcW w:type="dxa" w:w="2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AI 时代形态</w:t>
            </w:r>
          </w:p>
        </w:tc>
        <w:tc>
          <w:tcPr>
            <w:tcW w:type="dxa" w:w="2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对产品的意义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查询入口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关键词、正则表达式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自然语言意图 + 可执行 DSL 回显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  <w:t>用户不再需要学习查询语法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数据组织</w:t>
            </w:r>
          </w:p>
        </w:tc>
        <w:tc>
          <w:tcPr>
            <w:tcW w:type="dxa" w:w="2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以原始行为单位存储</w:t>
            </w:r>
          </w:p>
        </w:tc>
        <w:tc>
          <w:tcPr>
            <w:tcW w:type="dxa" w:w="2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模板化 + 聚类的“语义压缩层”</w:t>
            </w:r>
          </w:p>
        </w:tc>
        <w:tc>
          <w:tcPr>
            <w:tcW w:type="dxa" w:w="2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让海量日志进入模型上下文成为可能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召回方式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倒排匹配 / 顺序扫描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BM25 + 向量 + 结构化 + 时间的混合召回 + Rerank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  <w:t>从“匹配字面”到“匹配意思”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交互形态</w:t>
            </w:r>
          </w:p>
        </w:tc>
        <w:tc>
          <w:tcPr>
            <w:tcW w:type="dxa" w:w="2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一次一查的表单</w:t>
            </w:r>
          </w:p>
        </w:tc>
        <w:tc>
          <w:tcPr>
            <w:tcW w:type="dxa" w:w="2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多轮诊断会话（Agent，携带证据链）</w:t>
            </w:r>
          </w:p>
        </w:tc>
        <w:tc>
          <w:tcPr>
            <w:tcW w:type="dxa" w:w="2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从查询工具变为排障同事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系统角色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被动响应查询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主动观察：检测 → 归因 → 告警 → 报告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  <w:t>从“人找日志”到“日志找人”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结果呈现</w:t>
            </w:r>
          </w:p>
        </w:tc>
        <w:tc>
          <w:tcPr>
            <w:tcW w:type="dxa" w:w="2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日志流水列表</w:t>
            </w:r>
          </w:p>
        </w:tc>
        <w:tc>
          <w:tcPr>
            <w:tcW w:type="dxa" w:w="2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结论 + 证据 + 建议 + 可下钻原文</w:t>
            </w:r>
          </w:p>
        </w:tc>
        <w:tc>
          <w:tcPr>
            <w:tcW w:type="dxa" w:w="2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人读结论，机器读日志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2.2 第一性原理：上下文预算决定架构</w:t>
      </w:r>
    </w:p>
    <w:p>
      <w:r>
        <w:rPr>
          <w:rFonts w:eastAsia="思源黑体" w:ascii="Times New Roman" w:hAnsi="Times New Roman" w:cs="Times New Roman"/>
        </w:rPr>
        <w:t>本 PRD 的全部架构决策，都源于一个硬约束：大模型的上下文窗口是有限的、昂贵的，而日志是无限的、廉价的。因此 AI 日志引擎的核心不是“把日志喂给模型”，而是先让日志变少、变结构化、变可索引，再让模型只看压缩后的精华。</w:t>
      </w:r>
    </w:p>
    <w:p>
      <w:pPr>
        <w:spacing w:before="120" w:after="120"/>
        <w:ind w:left="480" w:right="480"/>
      </w:pPr>
      <w:r>
        <w:rPr>
          <w:rFonts w:eastAsia="思源黑体" w:ascii="Times New Roman" w:hAnsi="Times New Roman" w:cs="Times New Roman"/>
          <w:b/>
          <w:color w:val="1F4E79"/>
          <w:sz w:val="22"/>
          <w:szCs w:val="22"/>
        </w:rPr>
        <w:t>价值密度定律：10 亿行日志中真正承载信息量的通常不足 1000 行。AI 引擎的核心 KPI 不是存储了多少，而是压缩掉了多少、又发现了多少。</w:t>
      </w:r>
    </w:p>
    <w:p>
      <w:r>
        <w:rPr>
          <w:rFonts w:eastAsia="思源黑体" w:ascii="Times New Roman" w:hAnsi="Times New Roman" w:cs="Times New Roman"/>
        </w:rPr>
        <w:t>由此推导出本产品的核心架构思想——智能漏斗（Intelligence Funnel），即按单位成本从低到高分为四层，只有经过前一层严格剪枝后仍无法解决的少数问题，才交由下一层处理：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2000"/>
        <w:gridCol w:w="1200"/>
        <w:gridCol w:w="1500"/>
        <w:gridCol w:w="2760"/>
        <w:gridCol w:w="100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层级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手段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单位成本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处理数据量级</w:t>
            </w:r>
          </w:p>
        </w:tc>
        <w:tc>
          <w:tcPr>
            <w:tcW w:type="dxa" w:w="2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典型任务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是否必须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L0 规则层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正则、模板匹配、字段过滤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≈0（毫秒级）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全量原始行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解析、过滤、采样、屏蔽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永远在线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L1 统计层</w:t>
            </w:r>
          </w:p>
        </w:tc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基线、突变检测、TopN 聚合</w:t>
            </w:r>
          </w:p>
        </w:tc>
        <w:tc>
          <w:tcPr>
            <w:tcW w:type="dxa" w:w="1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极低（纯计算）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聚合后的模式计数</w:t>
            </w:r>
          </w:p>
        </w:tc>
        <w:tc>
          <w:tcPr>
            <w:tcW w:type="dxa" w:w="27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异常发现、趋势、噪音识别</w:t>
            </w:r>
          </w:p>
        </w:tc>
        <w:tc>
          <w:tcPr>
            <w:tcW w:type="dxa" w:w="1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永远在线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L2 嵌入层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向量化、聚类、相似检索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低（可纯 CPU）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模板级（万级）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语义检索、聚类摘要、去重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默认开启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L3 生成层</w:t>
            </w:r>
          </w:p>
        </w:tc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大模型推理与 Agent</w:t>
            </w:r>
          </w:p>
        </w:tc>
        <w:tc>
          <w:tcPr>
            <w:tcW w:type="dxa" w:w="1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高（Token / GPU）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百级样本与摘要</w:t>
            </w:r>
          </w:p>
        </w:tc>
        <w:tc>
          <w:tcPr>
            <w:tcW w:type="dxa" w:w="27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NL2DSL、根因推理、报告生成</w:t>
            </w:r>
          </w:p>
        </w:tc>
        <w:tc>
          <w:tcPr>
            <w:tcW w:type="dxa" w:w="1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按需触发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2.3 产品设计原则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智能漏斗优先：能用规则与统计解决的，绝不调用模型；模型只处理被前三层剪枝后的极少数据。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语义压缩先行：先聚类去重，再送入模型；模型看到的是“3000 个模式”而非“1000 万行原文”。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证据可追溯：AI 的每一个结论必须携带可点回原文的证据引用，禁止无据推断，禁止编造堆栈与代码。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私有化优先、云端可选、可完全离线：默认所有 AI 能力本地化；云端为可选项；断网时自动降级为 L0+L1+L2，核心检索能力不受影响。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不牺牲 v1.x 的核心竞争力：轻、快、零外部依赖仍是第一卖点，AI 是增量而非负担，单二进制部署形态必须保留。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渐进可关：每一个 AI 能力独立开关、独立降级路径、独立成本预算，任何一项故障都不影响日志检索主链路。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评测驱动上线：每个 AI 功能必须配套评测集与量化门槛，不达标不上线（详见第 6.6 节）。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人机协同与反馈回流：AI 输出假设，人做决策；人的每一次纠正都要能沉淀为规则、样本或 Few-shot 案例。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三、产品目标与成功指标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目标用户与核心场景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300"/>
        <w:gridCol w:w="2200"/>
        <w:gridCol w:w="2900"/>
        <w:gridCol w:w="2960"/>
      </w:tblGrid>
      <w:tr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角色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核心诉求</w:t>
            </w:r>
          </w:p>
        </w:tc>
        <w:tc>
          <w:tcPr>
            <w:tcW w:type="dxa" w:w="2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高频场景</w:t>
            </w:r>
          </w:p>
        </w:tc>
        <w:tc>
          <w:tcPr>
            <w:tcW w:type="dxa" w:w="2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对应能力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一线开发 / SRE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线上出问题时快速定位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报错排查、灰度验证、发布后盯屏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NL 查询、Live Tail、根因 Agent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研发负责人 / 架构师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掌握系统健康度与趋势</w:t>
            </w:r>
          </w:p>
        </w:tc>
        <w:tc>
          <w:tcPr>
            <w:tcW w:type="dxa" w:w="2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日报周报、容量与稳定性复盘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洞察看板、异常时间线、事故简报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测试工程师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定位失败用例的根因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自动化失败归因、环境差异比对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TraceID 链路、时间窗对比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运维 / 交付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低成本部署与稳定运营</w:t>
            </w:r>
          </w:p>
        </w:tc>
        <w:tc>
          <w:tcPr>
            <w:tcW w:type="dxa" w:w="2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多环境纳管、权限与配额、升级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Agent 集中管理、脱敏、成本治理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安全 / 合规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可审计、数据不出内网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敏感信息检查、访问审计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脱敏规则、审计日志、私有化部署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3.2 关键用户故事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US-1（零关键词排障）：凌晨订单服务告警，值班同学打开控制台直接问“订单服务过去一小时为什么报错变多”，系统在 30 秒内给出结论：某模板错误量在 02:14 突增 47 倍，集中在 pod-7，首个错误出现在发布后 3 分钟，并附 5 条原文证据与一条链路。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US-2（语义找相似）：开发拿到一条没见过的 NullPointerException，选择“找相似日志”，系统跨服务返回历史上出现过的 3 类相似异常及其当时的处理结论。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US-3（主动发现）：系统在没有任何查询的情况下，于 09:23 推送“检测到 1 个全新错误模板，过去 10 分钟出现 214 次，疑似与 09:15 的配置变更相关”，并支持一键发起 AI 诊断。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US-4（链路还原）：客服反馈某订单支付失败，输入订单号，系统按 TraceID 还原跨 6 个服务的调用链，标出耗时最长与首个报错的 span，并联动展示对应日志。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US-5（对话式追问）：在诊断会话中连续追问“影响多少用户”“和上周比呢”“给我一份事故简报”，系统基于同一上下文持续作答并生成可分享的 Markdown 报告。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US-6（老用户无感迁移）：v1.x 用户升级后，原有关键字检索、级别过滤、多节点 Live Tail 的用法与快捷键完全保留，AI 能力作为可选项出现。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3.3 量化目标</w:t>
      </w:r>
    </w:p>
    <w:p>
      <w:r>
        <w:rPr>
          <w:rFonts w:eastAsia="思源黑体" w:ascii="Times New Roman" w:hAnsi="Times New Roman" w:cs="Times New Roman"/>
        </w:rPr>
        <w:t>北极星指标：故障平均定位时长（MTTI）下降 60%，且 50% 以上的排障会话无需用户手工输入关键词。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1700"/>
        <w:gridCol w:w="1700"/>
        <w:gridCol w:w="396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指标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v1.x 基线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v2 目标</w:t>
            </w:r>
          </w:p>
        </w:tc>
        <w:tc>
          <w:tcPr>
            <w:tcW w:type="dxa" w:w="3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口径说明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故障平均定位时长 MTTI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约 30 分钟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≤ 12 分钟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从告警触发到给出可执行结论的中位数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零关键词排障占比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0%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50%</w:t>
            </w:r>
          </w:p>
        </w:tc>
        <w:tc>
          <w:tcPr>
            <w:tcW w:type="dxa" w:w="3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会话中用户未手工输入正则/精确关键词的比例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日志模板解析准确率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≥ 95%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5000 行人工标注集上模板边界与参数槽正确率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语义压缩比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 : 1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50 : 1</w:t>
            </w:r>
          </w:p>
        </w:tc>
        <w:tc>
          <w:tcPr>
            <w:tcW w:type="dxa" w:w="3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原始行数 : 聚类后的模式数（同服务同期）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NL 转 DSL 准确率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≥ 90%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200 条中英文问句评测集，执行结果等价为正确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异常检测召回率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80%</w:t>
            </w:r>
          </w:p>
        </w:tc>
        <w:tc>
          <w:tcPr>
            <w:tcW w:type="dxa" w:w="3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20 例注入故障演练中成功告警的比例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异常检测误报率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≤ 10%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告警事件中人工判定为无效的比例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根因命中率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60%</w:t>
            </w:r>
          </w:p>
        </w:tc>
        <w:tc>
          <w:tcPr>
            <w:tcW w:type="dxa" w:w="3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30 例真实事故复盘中根因方向与复盘结论一致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存储压缩比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 : 1（原始文本）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≥ 8 : 1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列式 + zstd 后的磁盘占用对比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单会话 LLM 成本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≤ 0.05 元 / ≤ 8k Token</w:t>
            </w:r>
          </w:p>
        </w:tc>
        <w:tc>
          <w:tcPr>
            <w:tcW w:type="dxa" w:w="3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本地部署计为 0，云端模式下的 P95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3.4 明确不做（Non-Goals）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不做全量采样的通用 APM：v2 仍以日志为主体，链路能力从日志中重建，不引入独立的全量链路采集与存储体系。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不做 SIEM / 安全审计产品线：不提供合规报表、威胁情报、UEBA 等安全专业能力。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不做商业化多租户 SaaS：v2 面向内网私有化部署，租户隔离仅做到团队/项目级。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不替代指标系统：不自建时序数据库，Prometheus 等指标系统通过接口联动。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不自研大模型：模型层全部通过适配层对接开源或云端模型，保持可替换。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四、总体架构设计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逻辑架构分层</w:t>
      </w:r>
    </w:p>
    <w:p>
      <w:r>
        <w:rPr>
          <w:rFonts w:eastAsia="思源黑体" w:ascii="Times New Roman" w:hAnsi="Times New Roman" w:cs="Times New Roman"/>
        </w:rPr>
        <w:t>v2 在保留 v1.x Client-Server 骨架的前提下，将单体服务端拆为七层。所有 AI 能力集中在“语义层”，通过适配层与上下游解耦，可整体关闭而不影响主链路。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6 应用与交互层  Vue3 SPA：对话工作台 / 经典检索 / 洞察看板 / 链路 / 告警 / 管理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7 开放层        REST API · gRPC · SDK(Go/Java/Python) · MCP Server · Webhook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5 查询服务层    统一 DSL 解析 · NL2DSL · 混合检索(RRF) · 聚合下推 · 结果缓存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4 语义层(AI)    Parser · Embedding · Cluster · Anomaly · LLM Gateway · Agent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                └─ 模型适配：本地(gguf/vLLM/Ollama) ⇄ 云端 API ⇄ 规则兜底  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3 存储索引层    列式 Segment(zstd) · 倒排+BM25 · 向量(HNSW) · 模式时序计数表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2 传输层        HTTP/2 批量上行 · 背压 · 断点续传 · 本地磁盘队列            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│ 1 采集接入层    logc Agent：文件 tail · journald · 容器 stdout · Syslog · OTLP 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r>
        <w:rPr>
          <w:rFonts w:eastAsia="思源黑体" w:ascii="Times New Roman" w:hAnsi="Times New Roman" w:cs="Times New Roman"/>
        </w:rPr>
        <w:t>三条主链路：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写入链路：采集 → 多行合并 → 模板匹配与字段抽取 → 本地轻量索引 → 批量上行 → 服务端解析补全 → 写入列式 Segment + 更新倒排 + 更新模式时序计数 →（异步）向量化与异常检测。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检索链路：NL / DSL 输入 → 查询计划 → 时间分片裁剪 + 模板 ID 前置过滤 → 下推至相关 Agent 本地索引 → 服务端合并排序（RRF + Rerank）→ 聚类折叠 → 返回并高亮证据。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智能分析链路：模式时序表 → 异常检测（L1）→ 生成候选异常集 → 聚类摘要（L2/L3）→ 触发告警或用户提问 → Agent 多轮工具调用（L3）→ 结论 + 证据 + 建议 → 反馈回流。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4.2 部署形态（三档）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100"/>
        <w:gridCol w:w="2100"/>
        <w:gridCol w:w="1800"/>
        <w:gridCol w:w="2400"/>
        <w:gridCol w:w="1200"/>
        <w:gridCol w:w="760"/>
      </w:tblGrid>
      <w:tr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档位</w:t>
            </w:r>
          </w:p>
        </w:tc>
        <w:tc>
          <w:tcPr>
            <w:tcW w:type="dxa" w:w="2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适用场景</w:t>
            </w:r>
          </w:p>
        </w:tc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存储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AI 能力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最低资源</w:t>
            </w:r>
          </w:p>
        </w:tc>
        <w:tc>
          <w:tcPr>
            <w:tcW w:type="dxa" w:w="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形态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L 轻量档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单机 / 小团队 / 边缘节点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内置 SQLite + 本地段文件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仅 L0 规则 + L1 统计（AI 全关）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2C4G</w:t>
            </w:r>
          </w:p>
        </w:tc>
        <w:tc>
          <w:tcPr>
            <w:tcW w:type="dxa" w:w="760"/>
          </w:tcPr>
          <w:p>
            <w:r>
              <w:rPr>
                <w:rFonts w:eastAsia="思源黑体" w:ascii="Times New Roman" w:hAnsi="Times New Roman" w:cs="Times New Roman"/>
              </w:rPr>
              <w:t>单二进制</w:t>
            </w:r>
          </w:p>
        </w:tc>
      </w:tr>
      <w:tr>
        <w:tc>
          <w:tcPr>
            <w:tcW w:type="dxa" w:w="1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S 标准档</w:t>
            </w:r>
          </w:p>
        </w:tc>
        <w:tc>
          <w:tcPr>
            <w:tcW w:type="dxa" w:w="2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中小集群（≤ 200 节点）</w:t>
            </w:r>
          </w:p>
        </w:tc>
        <w:tc>
          <w:tcPr>
            <w:tcW w:type="dxa" w:w="1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DuckDB / 单机 ClickHouse</w:t>
            </w:r>
          </w:p>
        </w:tc>
        <w:tc>
          <w:tcPr>
            <w:tcW w:type="dxa" w:w="2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本地嵌入 + 本地 7B 或云端 LLM</w:t>
            </w:r>
          </w:p>
        </w:tc>
        <w:tc>
          <w:tcPr>
            <w:tcW w:type="dxa" w:w="1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8C16G</w:t>
            </w:r>
          </w:p>
        </w:tc>
        <w:tc>
          <w:tcPr>
            <w:tcW w:type="dxa" w:w="7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Compose / K8s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E 企业档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大型内网 / 强合规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ClickHouse 集群 + 对象存储冷层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全本地 GPU（vLLM + bge-m3 + 14B/32B）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16C64G + GPU</w:t>
            </w:r>
          </w:p>
        </w:tc>
        <w:tc>
          <w:tcPr>
            <w:tcW w:type="dxa" w:w="760"/>
          </w:tcPr>
          <w:p>
            <w:r>
              <w:rPr>
                <w:rFonts w:eastAsia="思源黑体" w:ascii="Times New Roman" w:hAnsi="Times New Roman" w:cs="Times New Roman"/>
              </w:rPr>
              <w:t>K8s / 专有云</w:t>
            </w:r>
          </w:p>
        </w:tc>
      </w:tr>
    </w:tbl>
    <w:p>
      <w:pPr>
        <w:spacing w:after="120"/>
      </w:pPr>
    </w:p>
    <w:p>
      <w:r>
        <w:rPr>
          <w:rFonts w:eastAsia="思源黑体" w:ascii="Times New Roman" w:hAnsi="Times New Roman" w:cs="Times New Roman"/>
        </w:rPr>
        <w:t>强制要求：三档使用同一份二进制与同一套配置格式，仅通过配置项切换；L 档在完全断网、零模型文件的环境下必须 100% 可用。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4.3 与 v1.x 的模块改造映射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4900"/>
        <w:gridCol w:w="2960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v1.x 模块</w:t>
            </w:r>
          </w:p>
        </w:tc>
        <w:tc>
          <w:tcPr>
            <w:tcW w:type="dxa" w:w="4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v2 变化</w:t>
            </w:r>
          </w:p>
        </w:tc>
        <w:tc>
          <w:tcPr>
            <w:tcW w:type="dxa" w:w="2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兼容性策略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logc（2020）</w:t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升级为 logc 2.0：多源接入、多行合并、端侧模板匹配、本地索引、背压队列、配置热更新、资源护栏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保留 v1 注册/心跳/查询协议，支持灰度混跑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logs（2021）</w:t>
            </w:r>
          </w:p>
        </w:tc>
        <w:tc>
          <w:tcPr>
            <w:tcW w:type="dxa" w:w="4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拆分为写入服务、查询服务、语义服务三块逻辑（可同进程部署），存储层抽象为可插拔 Engine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API 版本化，/api/v1 原路径保留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pkg</w:t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新增 schema（数据模型）、dsl（查询语言）、parser（模板引擎）、aimodel（模型适配）、agent（工具编排）、mask（脱敏）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原有 config / session / auth / metrics / logmerger 保留并扩展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web</w:t>
            </w:r>
          </w:p>
        </w:tc>
        <w:tc>
          <w:tcPr>
            <w:tcW w:type="dxa" w:w="4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重构为对话式工作台为主入口，经典检索视图保留为二级页；新增洞察、链路、告警、模型管理页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保留 Element Plus + Tailwind，快捷键与交互习惯延续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sqls</w:t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拆分为元数据脚本（SQLite 兼容）与段存储 schema（新建）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提供 v1 → v2 元数据迁移工具，支持回滚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五、功能性需求</w:t>
      </w:r>
    </w:p>
    <w:p>
      <w:r>
        <w:rPr>
          <w:rFonts w:eastAsia="思源黑体" w:ascii="Times New Roman" w:hAnsi="Times New Roman" w:cs="Times New Roman"/>
        </w:rPr>
        <w:t>优先级定义：P0 = v2.0 必须交付且为核心链路；P1 = 主干能力，后续版本交付；P2 = 增值能力，按资源排期。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FR-1 采集与接入层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多源接入：文件 tail（含轮转与 .gz 历史）、journald、容器 stdout、Syslog、HTTP 推送、OTLP（可选）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六类数据源均可配置并稳定采集，轮转不丢不重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位点管理：以 inode + offset 双键持久化，重启与轮转后精确续传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杀进程重启后无重复行、无丢失行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背压与本地队列：服务端不可用时落盘缓存，磁盘水位超限按策略丢弃最旧数据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断网 30 分钟后恢复，数据补传完整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多行合并：支持行首正则、时间前缀、JSON 边界三种策略，正确合并堆栈与异常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Java 堆栈、Python traceback 合并准确率 ≥ 99%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端侧采样：错误与 WARN 全量保留，INFO/DEBUG 按比例采样，支持突发保底窗口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采样后错误类日志零丢失，配置可热更新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资源护栏：CPU / 内存 / 磁盘 / 网络四项上限，超限自动降速并上报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 Agent 内存常驻 ≤ 50MB，CPU ≤ 1 核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元数据自动打标：host / service / env / version / path，支持 K8s Downward API 与自定义标签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标签在检索、聚合、权限中均可使用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FR-108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集中配置下发与 Agent 自升级：服务端统一下发采集规则，支持灰度批次与回滚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100 节点配置 30 秒内生效，失败自动回滚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FR-109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兼容 v1 logc 协议，支持新旧 Agent 混合注册与查询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v1 Agent 可注册到 v2 服务端并正常检索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5.2 FR-2 解析与结构化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FR-201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在线模板挖掘：基于 Drain 类算法的增量解析，输出模板串与参数槽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单行解析 P99 ≤ 0.2ms，模板准确率 ≥ 95%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FR-202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LLM 辅助解析（离线训练、在线执行）：对复杂或多形态日志由模型一次性生成解析规则，人工确认后入库，运行时只走规则快路径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复杂格式规则一次生成可用率 ≥ 80%，运行时零模型调用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FR-203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内置格式库：JSON、Logfmt、Nginx、Apache、Spring Boot、Go log/slog、Zap、Docker、K8s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内置格式开箱即正确解析，无需配置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FR-204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字段抽取与类型推断：时间戳、级别、TraceID、SpanID、用户 ID、状态码、耗时、URL、IP 等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常见字段识别率 ≥ 90%，可作为过滤与聚合维度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FR-205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模板治理：支持合并、拆分、重命名、忽略（噪音模板屏蔽）、参数敏感度分级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屏蔽后该模板不再进入检索结果与异常检测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FR-206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低置信度样本回流：解析不确定或新出现的行进入待标注队列，支持批量确认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待标注队列可分页处理，确认后模板库即时更新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5.3 FR-3 存储与索引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FR-301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列式段存储：按时间分片，列式布局 + zstd 压缩，取代逐行写入关系表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压缩比 ≥ 8:1，写入 ≥ 10 万行/秒（标准档）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FR-302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倒排索引 + BM25：对 term、level、service、host、template_id 建索引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10 亿行内带时间范围的关键词查询 P95 ≤ 2s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FR-303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向量索引：模板级与异常样本级 Embedding，HNSW 索引，支持纯 CPU 检索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100 万向量规模下语义检索 P95 ≤ 1s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FR-304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模式时序计数表：template_id × 服务 × 时间桶 → 计数、首末次出现、样本指针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支撑异常检测与趋势图的秒级聚合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FR-305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分层生命周期：热 / 温 / 冷三级，按服务配置保留期与降级策略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到期自动降级或清理，可预览影响范围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FR-306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查询下推：过滤条件下推至 Agent 本地索引，服务端只做合并与排序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跨 50 节点查询网络传输量下降 ≥ 60%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FR-307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v1 元数据迁移工具：用户、节点、会话、收藏查询迁移至 v2，支持回滚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迁移成功率 100%，可一键回滚至 v1 库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5.4 FR-4 检索与查询语言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FR-401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统一查询 DSL：类 SQL / 管道式，支持字段过滤、全文、正则、时间范围、分组聚合、排序、分页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覆盖 v1 全部检索能力并支持聚合类查询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FR-402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混合检索与融合排序：关键词(BM25) + 语义(向量) + 结构化过滤融合，RRF 排序，Rerank 可选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语义召回在评测集上 Top10 命中率 ≥ 85%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FR-403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上下文回溯：命中行前后 N 行，支持跨文件、跨节点、跨轮转文件回溯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回溯结果顺序正确、边界不越界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FR-404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结果聚类折叠：默认按模板折叠展示，可展开查看原始行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10 万行结果折叠后首屏 ≤ 200 个模式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FR-405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Live Tail 增强：SSE 流式推送，多节点合并，模板级与关键词过滤，支持暂停、回放与速率限制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100 节点并发跟踪不丢帧，可暂停恢复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FR-406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查询加速：模板 ID 前置过滤、时间分片裁剪、热点查询结果缓存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重复查询命中缓存 P95 ≤ 200ms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FR-407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查询资产管理：保存的查询、查询历史、结果分享链接（带过期与权限）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分享链接可被授权用户只读访问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5.5 FR-5 自然语言查询（NL2Query）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FR-501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自然语言转 DSL：输出可执行 DSL 并高亮回显，用户可直接编辑再执行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200 条评测集准确率 ≥ 90%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FR-502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槽位消歧：时间（“昨天下午”）、服务别名、级别口语化（“报错”“炸了”）、数量词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中文时间表达解析准确率 ≥ 95%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FR-503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多轮追问与指代消解：支持“那它的上游呢”“换个服务看看”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三轮以上对话上下文保持正确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FR-504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失败兜底：无法解析为 DSL 时自动降级为关键词 + 语义检索，并明确说明降级原因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降级路径 100% 有结果返回与提示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FR-505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理解解释卡：展示“我理解了什么 → 转成了什么条件”，支持一键修正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每次 NL 查询均展示解释卡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FR-506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评测集内置：200 条中英文问句与标准 DSL，作为回归门禁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CI 中运行，准确率下降即阻断发布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5.6 FR-6 语义检索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FR-601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以日志搜日志：选中一条日志发起“找相似”，返回语义相近的历史日志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相似结果人工判定相关率 ≥ 80%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FR-602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模板级语义搜索：跨服务检索同类问题，支持自然语言描述检索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跨服务同类异常召回率 ≥ 75%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FR-603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混合权重可调：关键词与语义权重可配置，支持关闭语义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权重调整后结果排序即时生效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FR-604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本地 Embedding：默认使用 bge-m3 / gte-Qwen2-1.5B，支持纯 CPU 推理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CPU 环境下单条编码 ≤ 50ms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FR-605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索引维护：增量索引与全量重建，重建期间读写不中断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重建过程中查询可用性 100%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5.7 FR-7 聚类、压缩与摘要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FR-701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实时聚类：按模板 + 参数敏感度聚类，形成模式视图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同服务同期压缩比 ≥ 50:1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FR-702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模式摘要：为每个聚类生成一句话人话解释、可能原因、影响面（服务/实例/用户量级）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摘要人工评分 ≥ 4 分（5 分制）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FR-703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新增模板检测：识别从未出现过的模式并高亮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新模板出现后 1 分钟内可检索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FR-704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噪音排行榜：Top N 高频模板占比、重复度分析、可优化提示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可导出为优化建议清单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FR-705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模式订阅与屏蔽：对指定模板订阅通知或全局屏蔽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屏蔽后不进入检索、聚合与检测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5.8 FR-8 异常检测与主动洞察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FR-801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基线学习：按模板 × 服务建立周期基线（同环比、日周期、周周期）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冷启动 7 天后基线可用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FR-802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突变检测：频率突增/突降、Z-score、EWMA、泊松检验，多算法可选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注入故障演练召回 ≥ 80%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FR-803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新增/消失模式检测：识别全新模板与历史模板的消失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新模板 5 分钟内产生事件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FR-804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指标关联：从日志抽取耗时与状态码，计算错误率与 P99 并纳入检测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与 Prometheus 同期数据偏差 ≤ 10%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FR-805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异常时间线：将异常点标注在时间轴上，支持下钻查看原文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时间线与聚合图联动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FR-806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抑制与合并：同源异常合并、静默窗口、维护期抑制、告警收敛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单次故障不产生超过 3 条独立告警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FR-807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反馈闭环：误报标记回流，自动调整该模板阈值与敏感度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标记误报后同类事件 24 小时内不再出现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5.9 FR-9 根因分析 Agent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FR-901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诊断会话：多轮对话式排障，携带上下文、证据链与操作历史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会话内 5 轮追问上下文不丢失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FR-902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工具集：search_logs、agg_stats、get_context、list_templates、get_anomalies、get_trace、diff_time_window、query_metrics、search_runbook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工具调用成功率 ≥ 95%，失败可重试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FR-903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三段式输出：假设 → 验证过程 → 结论，每条结论附证据引用并可点回原文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100% 结论可追溯，无孤证结论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FR-904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不确定性声明：给出置信度，证据不足时明确说明“无法确定”并给出下一步建议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编造内容的人工抽检率为 0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FR-905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变更关联：接入发布、配置、扩缩容事件（Webhook 或文件），作为强证据加权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变更事件与异常时间窗可自动对齐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FR-906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事故简报生成：时间线、影响面、根因、处置建议、待办事项，支持导出 Markdown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一键生成，人工修改量 ≤ 20%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FR-907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纠正回流：用户标记错误结论后存入案例库，作为 Few-shot 与评测集增量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案例库可在后续会话中被检索复用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FR-908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成本与步数控制：最大工具调用步数、Token 预算、超时时间三项硬约束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单次会话不超过预算，超限优雅终止并输出已有结论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5.10 FR-10 链路追踪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TraceID 自动识别：支持 W3C traceparent、B3、SkyWalking、常见自定义格式与关键字配置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主流框架日志开箱识别率 ≥ 90%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FR-1002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链路重建：按 TraceID 聚合排序，生成瀑布视图，标注首个错误与最长耗时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跨 10 服务的链路 3 秒内渲染完成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链路与日志联动：点击 span 跳转到对应原始日志上下文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跳转定位误差为 0 行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FR-1004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慢/错链路 TopN：按耗时、错误、服务维度排序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支持导出慢链路清单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FR-1005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OTLP 可选接入：接收 OpenTelemetry 上报的 span 数据与日志关联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与日志自建链路可融合展示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5.11 FR-11 告警与通知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FR-1101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规则告警：阈值、模板出现、关键字匹配、错误率突破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规则 1 分钟内生效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FR-1102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智能告警：由异常检测事件驱动，附摘要与证据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与人工发现的偏差 ≤ 10%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FR-1103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通知渠道：Webhook、企业微信、钉钉、飞书、邮件，支持模板自定义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五种渠道均可连通并支持测试发送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FR-1104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告警聚合降噪：按根因聚合，支持升级策略与值班路由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聚合后告警条数下降 ≥ 70%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FR-1105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告警一键诊断：从告警卡片直接进入预填上下文的 AI 诊断会话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预填上下文包含时间窗、服务、异常模板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5.12 FR-12 可视化与交互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FR-1201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对话式工作台：以对话为主入口，结论、证据、图表、原文同屏呈现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新用户无需文档即可完成首次排障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FR-1202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经典检索视图：保留 v1 的关键字、正则、级别、时间、上下文用法与快捷键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v1 老用户迁移后操作无感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FR-1203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洞察看板：模板趋势、异常事件、错误率、服务健康度总览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首屏加载 ≤ 2s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FR-1204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链路视图：瀑布图 + span 详情 + 日志联动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支持缩放与导出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FR-1205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日志直方图：按时间 × 级别 × 服务的分布，支持刷选联动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刷选后结果区联动更新 ≤ 500ms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FR-1206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性能与体验：虚拟滚动支持 10 万行结果不卡顿，深浅色主题，全局快捷键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滚动帧率 ≥ 50fps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FR-1207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小屏只读：移动端与窄屏下的查看与搜索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核心检索与查看可用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5.13 FR-13 管理与治理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FR-1301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数据源与 Agent 管理：纳管、分组、健康检查、版本分布、批量操作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100 节点状态 10 秒内刷新完成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FR-1302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用户与权限：角色 + 数据权限（按服务/环境授权），支持 SSO/LDAP 对接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越权访问拦截率 100%，有审计记录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FR-1303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脱敏规则：手机号、身份证、银行卡、Token、密码等正则脱敏，区分展示脱敏与外发脱敏两套策略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敏感字段检出率 ≥ 98%，外发前强制脱敏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FR-1304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模型管理：本地/云端模型配置、密钥托管、路由策略、降级开关、连通性自检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模型不可用时自动切换且前端有提示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FR-1305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成本与配额：Token 预算、每日上限、按用户/会话统计与导出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超预算后自动降级并记录审计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FR-1306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审计日志：查询、导出、AI 会话、配置变更全量留痕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可检索、可导出、不可篡改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FR-1307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备份与恢复：配置、模板库、元数据的备份与一键恢复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恢复演练成功率 100%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5.14 FR-14 开放能力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300"/>
        <w:gridCol w:w="700"/>
        <w:gridCol w:w="44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FR-1401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REST API：v1 接口兼容，v2 提供检索、聚合、异常、诊断会话接口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OpenAPI 文档完整，SDK 可自动生成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FR-1402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MCP Server：将检索、聚合、诊断能力以标准工具暴露给 IDE 与其他 Agent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主流 MCP 客户端可直连调用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FR-1403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多语言 SDK：Go / Java / Python 的检索与上报客户端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各语言示例可跑通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FR-1404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报告导出：Markdown / PDF 的事故简报与洞察周报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P2</w:t>
            </w:r>
          </w:p>
        </w:tc>
        <w:tc>
          <w:tcPr>
            <w:tcW w:type="dxa" w:w="4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导出内容与原会话一致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六、AI 能力专项设计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模型选型矩阵</w:t>
      </w:r>
    </w:p>
    <w:p>
      <w:r>
        <w:rPr>
          <w:rFonts w:eastAsia="思源黑体" w:ascii="Times New Roman" w:hAnsi="Times New Roman" w:cs="Times New Roman"/>
        </w:rPr>
        <w:t>模型层通过统一适配层（aimodel）接入，支持本地进程内推理（gguf / llama.cpp）、本地服务（Ollama / vLLM）、云端 API 三种形态，同一能力可热切换，互不绑定厂商。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300"/>
        <w:gridCol w:w="1900"/>
        <w:gridCol w:w="1400"/>
        <w:gridCol w:w="1500"/>
        <w:gridCol w:w="1100"/>
        <w:gridCol w:w="2160"/>
      </w:tblGrid>
      <w:tr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</w:t>
            </w:r>
          </w:p>
        </w:tc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本地首选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云端备选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资源要求</w:t>
            </w:r>
          </w:p>
        </w:tc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调用频率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日志解析规则生成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Qwen2.5-7B-Instruct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云端通用模型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CPU 可跑，GPU 更快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低频（新格式首次）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离线生成规则，在线零调用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文本向量化</w:t>
            </w:r>
          </w:p>
        </w:tc>
        <w:tc>
          <w:tcPr>
            <w:tcW w:type="dxa" w:w="1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bge-m3 / gte-Qwen2-1.5B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云端 Embedding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CPU 1–2 核，约 2GB</w:t>
            </w:r>
          </w:p>
        </w:tc>
        <w:tc>
          <w:tcPr>
            <w:tcW w:type="dxa" w:w="1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高频（增量）</w:t>
            </w:r>
          </w:p>
        </w:tc>
        <w:tc>
          <w:tcPr>
            <w:tcW w:type="dxa" w:w="2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中文强，支持多语言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结果重排 Rerank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bge-reranker-v2-m3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CPU / GPU 均可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中频（可选开关）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默认关闭，命中率不足时开启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聚类摘要与命名</w:t>
            </w:r>
          </w:p>
        </w:tc>
        <w:tc>
          <w:tcPr>
            <w:tcW w:type="dxa" w:w="1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Qwen2.5-7B-Instruct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云端通用模型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CPU 可跑</w:t>
            </w:r>
          </w:p>
        </w:tc>
        <w:tc>
          <w:tcPr>
            <w:tcW w:type="dxa" w:w="1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中频（模板增量）</w:t>
            </w:r>
          </w:p>
        </w:tc>
        <w:tc>
          <w:tcPr>
            <w:tcW w:type="dxa" w:w="2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结果缓存，同模板只算一次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NL 转 DSL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Qwen2.5-7B / 14B + 约束解码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云端通用模型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GPU 建议，CPU 可降级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高频（每次查询）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输出必须是合法 DSL，失败即降级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根因推理 Agent</w:t>
            </w:r>
          </w:p>
        </w:tc>
        <w:tc>
          <w:tcPr>
            <w:tcW w:type="dxa" w:w="1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Qwen2.5-14B / 32B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云端强推理模型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16GB+ 显存</w:t>
            </w:r>
          </w:p>
        </w:tc>
        <w:tc>
          <w:tcPr>
            <w:tcW w:type="dxa" w:w="1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低频（按需）</w:t>
            </w:r>
          </w:p>
        </w:tc>
        <w:tc>
          <w:tcPr>
            <w:tcW w:type="dxa" w:w="2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受步数与 Token 预算约束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规则与统计兜底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—（无模型）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0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永远在线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断网、超预算、模型故障时兜底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6.2 三级路由与降级策略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第一级 本地优先：默认所有 AI 能力走本地模型；本地模型缺失或推理超时（默认 10s）时进入第二级。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第二级 云端可选：仅在管理员显式开启并配置密钥后可用；外发前必须执行脱敏，且只发送模板与采样样本，不允许整段原始日志出网。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第三级 规则兜底：任一级失败均自动降级为关键词 + 结构化过滤 + 统计排序，并在结果区明确标注“AI 能力已降级，当前为关键词结果”。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强制约束：日志检索主链路（FR-4）不得依赖任何模型；模型全不可用时，系统基础可用性为 100%。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6.3 成本控制策略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4600"/>
        <w:gridCol w:w="306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成本项</w:t>
            </w:r>
          </w:p>
        </w:tc>
        <w:tc>
          <w:tcPr>
            <w:tcW w:type="dxa" w:w="4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控制手段</w:t>
            </w:r>
          </w:p>
        </w:tc>
        <w:tc>
          <w:tcPr>
            <w:tcW w:type="dxa" w:w="3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目标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向量化</w:t>
            </w:r>
          </w:p>
        </w:tc>
        <w:tc>
          <w:tcPr>
            <w:tcW w:type="dxa" w:w="4600"/>
          </w:tcPr>
          <w:p>
            <w:r>
              <w:rPr>
                <w:rFonts w:eastAsia="思源黑体" w:ascii="Times New Roman" w:hAnsi="Times New Roman" w:cs="Times New Roman"/>
              </w:rPr>
              <w:t>只做模板级而非逐行；模板去重后向量规模可控；历史模板懒加载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10 万模板约 400MB 向量，CPU 可承载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聚类摘要</w:t>
            </w:r>
          </w:p>
        </w:tc>
        <w:tc>
          <w:tcPr>
            <w:tcW w:type="dxa" w:w="4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同模板摘要永久缓存；仅对新增或变更后模板调用；批量合并请求</w:t>
            </w:r>
          </w:p>
        </w:tc>
        <w:tc>
          <w:tcPr>
            <w:tcW w:type="dxa" w:w="30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摘要调用量下降 90% 以上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NL 转 DSL</w:t>
            </w:r>
          </w:p>
        </w:tc>
        <w:tc>
          <w:tcPr>
            <w:tcW w:type="dxa" w:w="4600"/>
          </w:tcPr>
          <w:p>
            <w:r>
              <w:rPr>
                <w:rFonts w:eastAsia="思源黑体" w:ascii="Times New Roman" w:hAnsi="Times New Roman" w:cs="Times New Roman"/>
              </w:rPr>
              <w:t>使用 7B 小模型 + 约束解码；相同问句结果缓存（TTL 5 分钟）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单次 ≤ 1.5k Token，命中缓存免调用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根因推理</w:t>
            </w:r>
          </w:p>
        </w:tc>
        <w:tc>
          <w:tcPr>
            <w:tcW w:type="dxa" w:w="4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严格剪枝：先由 L1 异常检测锁定候选集，再交模型；输入只含聚类摘要 + Top N 样本</w:t>
            </w:r>
          </w:p>
        </w:tc>
        <w:tc>
          <w:tcPr>
            <w:tcW w:type="dxa" w:w="30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单次输入 ≤ 6k Token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上下文压缩</w:t>
            </w:r>
          </w:p>
        </w:tc>
        <w:tc>
          <w:tcPr>
            <w:tcW w:type="dxa" w:w="4600"/>
          </w:tcPr>
          <w:p>
            <w:r>
              <w:rPr>
                <w:rFonts w:eastAsia="思源黑体" w:ascii="Times New Roman" w:hAnsi="Times New Roman" w:cs="Times New Roman"/>
              </w:rPr>
              <w:t>超预算时自动收敛时间窗、提升聚类粒度、减少样本条数后重试一次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压缩后仍无法放入则转统计结论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配额治理</w:t>
            </w:r>
          </w:p>
        </w:tc>
        <w:tc>
          <w:tcPr>
            <w:tcW w:type="dxa" w:w="4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按用户 / 会话 / 日 三级 Token 预算，超限降级并计入审计</w:t>
            </w:r>
          </w:p>
        </w:tc>
        <w:tc>
          <w:tcPr>
            <w:tcW w:type="dxa" w:w="30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单会话 ≤ 8k Token（云端模式）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6.4 Agent 工具集定义</w:t>
      </w:r>
    </w:p>
    <w:p>
      <w:r>
        <w:rPr>
          <w:rFonts w:eastAsia="思源黑体" w:ascii="Times New Roman" w:hAnsi="Times New Roman" w:cs="Times New Roman"/>
        </w:rPr>
        <w:t>根因 Agent 采用 ReAct 式多步推理，每步调用一个工具并观察结果。工具均为只读，禁止任何写操作与命令执行。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2500"/>
        <w:gridCol w:w="2200"/>
        <w:gridCol w:w="296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工具名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入参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  <w:tc>
          <w:tcPr>
            <w:tcW w:type="dxa" w:w="2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输出约束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search_logs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DSL 查询串、条数上限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按条件检索原始日志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默认 ≤ 50 条，含证据引用 ID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agg_stats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维度、指标、时间窗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按模板/服务/级别聚合计数与趋势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只返回聚合值，不返回原文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get_context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日志 ID、前后行数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取命中行的上下文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≤ 200 行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list_templates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服务、时间窗、排序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列出高频或新增模板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≤ 100 个模板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get_anomalies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时间窗、严重度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取异常检测事件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含突变倍数与基线值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get_trace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TraceID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取链路与 span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含耗时与错误标记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diff_time_window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两个时间窗、维度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对比两个时段的差异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只输出差异 Top N</w:t>
            </w:r>
          </w:p>
        </w:tc>
      </w:tr>
      <w:tr>
        <w:tc>
          <w:tcPr>
            <w:tcW w:type="dxa" w:w="1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query_metrics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指标名、时间窗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查询外部指标系统（可选）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仅当配置了指标源时可用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search_runbook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关键词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检索运维手册与历史案例库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返回片段与来源链接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6.5 隐私与数据安全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默认数据不出内网：本地部署下所有模型推理在服务端完成，无任何外网请求。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外发双闸门：启用云端模型必须同时满足“管理员授权”与“字段脱敏前置”两个条件，缺一不可。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脱敏规则内置手机号、身份证、银行卡、邮箱、JWT、密码、密钥等类别，支持自定义正则与字段白名单；展示脱敏与外发脱敏分离配置。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外发内容最小化：仅发送模板串、聚合数值与不超过 20 条的采样样本，禁止发送完整日志段与用户数据全集。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全链路审计：AI 会话的每一次输入、工具调用、输出均留痕，可回溯可导出。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6.6 AI 效果评测体系</w:t>
      </w:r>
    </w:p>
    <w:p>
      <w:r>
        <w:rPr>
          <w:rFonts w:eastAsia="思源黑体" w:ascii="Times New Roman" w:hAnsi="Times New Roman" w:cs="Times New Roman"/>
        </w:rPr>
        <w:t>AI 功能一律以评测集为上线门禁，评测失败即阻断发布。评测集随真实使用与人工纠正持续扩充。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300"/>
        <w:gridCol w:w="2100"/>
        <w:gridCol w:w="1600"/>
        <w:gridCol w:w="1500"/>
        <w:gridCol w:w="2860"/>
      </w:tblGrid>
      <w:tr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</w:t>
            </w:r>
          </w:p>
        </w:tc>
        <w:tc>
          <w:tcPr>
            <w:tcW w:type="dxa" w:w="2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评测集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核心指标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上线门槛</w:t>
            </w:r>
          </w:p>
        </w:tc>
        <w:tc>
          <w:tcPr>
            <w:tcW w:type="dxa" w:w="28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回归方式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日志解析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5000 行人工标注日志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模板准确率、参数槽 F1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准确率 ≥ 95%</w:t>
            </w:r>
          </w:p>
        </w:tc>
        <w:tc>
          <w:tcPr>
            <w:tcW w:type="dxa" w:w="2860"/>
          </w:tcPr>
          <w:p>
            <w:r>
              <w:rPr>
                <w:rFonts w:eastAsia="思源黑体" w:ascii="Times New Roman" w:hAnsi="Times New Roman" w:cs="Times New Roman"/>
              </w:rPr>
              <w:t>每次模板算法变更触发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NL 转 DSL</w:t>
            </w:r>
          </w:p>
        </w:tc>
        <w:tc>
          <w:tcPr>
            <w:tcW w:type="dxa" w:w="2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200 条中英文问句</w:t>
            </w:r>
          </w:p>
        </w:tc>
        <w:tc>
          <w:tcPr>
            <w:tcW w:type="dxa" w:w="1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执行结果等价准确率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90%</w:t>
            </w:r>
          </w:p>
        </w:tc>
        <w:tc>
          <w:tcPr>
            <w:tcW w:type="dxa" w:w="28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CI 每次构建运行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语义检索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100 组相似日志对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Top10 命中率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≥ 85%</w:t>
            </w:r>
          </w:p>
        </w:tc>
        <w:tc>
          <w:tcPr>
            <w:tcW w:type="dxa" w:w="2860"/>
          </w:tcPr>
          <w:p>
            <w:r>
              <w:rPr>
                <w:rFonts w:eastAsia="思源黑体" w:ascii="Times New Roman" w:hAnsi="Times New Roman" w:cs="Times New Roman"/>
              </w:rPr>
              <w:t>模型或索引变更触发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聚类摘要</w:t>
            </w:r>
          </w:p>
        </w:tc>
        <w:tc>
          <w:tcPr>
            <w:tcW w:type="dxa" w:w="2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200 个模板人工评分</w:t>
            </w:r>
          </w:p>
        </w:tc>
        <w:tc>
          <w:tcPr>
            <w:tcW w:type="dxa" w:w="1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可读性、准确性 5 分制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均分 ≥ 4.0</w:t>
            </w:r>
          </w:p>
        </w:tc>
        <w:tc>
          <w:tcPr>
            <w:tcW w:type="dxa" w:w="28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Prompt 变更触发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异常检测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20 例注入故障演练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召回率、误报率、发现时延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召回 ≥ 80%，误报 ≤ 10%</w:t>
            </w:r>
          </w:p>
        </w:tc>
        <w:tc>
          <w:tcPr>
            <w:tcW w:type="dxa" w:w="2860"/>
          </w:tcPr>
          <w:p>
            <w:r>
              <w:rPr>
                <w:rFonts w:eastAsia="思源黑体" w:ascii="Times New Roman" w:hAnsi="Times New Roman" w:cs="Times New Roman"/>
              </w:rPr>
              <w:t>阈值或算法变更触发</w:t>
            </w:r>
          </w:p>
        </w:tc>
      </w:tr>
      <w:tr>
        <w:tc>
          <w:tcPr>
            <w:tcW w:type="dxa" w:w="1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根因分析</w:t>
            </w:r>
          </w:p>
        </w:tc>
        <w:tc>
          <w:tcPr>
            <w:tcW w:type="dxa" w:w="21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30 例真实事故复盘</w:t>
            </w:r>
          </w:p>
        </w:tc>
        <w:tc>
          <w:tcPr>
            <w:tcW w:type="dxa" w:w="1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根因命中率、证据正确率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命中 ≥ 60%，证据 ≥ 90%</w:t>
            </w:r>
          </w:p>
        </w:tc>
        <w:tc>
          <w:tcPr>
            <w:tcW w:type="dxa" w:w="28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工具或模型变更触发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七、核心数据模型</w:t>
      </w:r>
    </w:p>
    <w:p>
      <w:r>
        <w:rPr>
          <w:rFonts w:eastAsia="思源黑体" w:ascii="Times New Roman" w:hAnsi="Times New Roman" w:cs="Times New Roman"/>
        </w:rPr>
        <w:t>v2 采用“原始段 + 模式表 + 向量 + 元数据”四组存储。元数据与账号类信息沿用 SQLite 以保证零依赖，日志主体迁移至列式段文件。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4400"/>
        <w:gridCol w:w="3460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实体</w:t>
            </w:r>
          </w:p>
        </w:tc>
        <w:tc>
          <w:tcPr>
            <w:tcW w:type="dxa" w:w="4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关键字段</w:t>
            </w:r>
          </w:p>
        </w:tc>
        <w:tc>
          <w:tcPr>
            <w:tcW w:type="dxa" w:w="3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log_segment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seg_id、service、time_range、压缩算法、行数、字节数</w:t>
            </w:r>
          </w:p>
        </w:tc>
        <w:tc>
          <w:tcPr>
            <w:tcW w:type="dxa" w:w="3460"/>
          </w:tcPr>
          <w:p>
            <w:r>
              <w:rPr>
                <w:rFonts w:eastAsia="思源黑体" w:ascii="Times New Roman" w:hAnsi="Times New Roman" w:cs="Times New Roman"/>
              </w:rPr>
              <w:t>列式存储单元，按时间分片，zstd 压缩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log_template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template_id、pattern、param_slots、level、service、first_seen、last_seen、status</w:t>
            </w:r>
          </w:p>
        </w:tc>
        <w:tc>
          <w:tcPr>
            <w:tcW w:type="dxa" w:w="3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模板库，聚类与检测的基础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log_event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event_id、seg_id、offset、ts、level、template_id、fields(JSON)、host、trace_id</w:t>
            </w:r>
          </w:p>
        </w:tc>
        <w:tc>
          <w:tcPr>
            <w:tcW w:type="dxa" w:w="3460"/>
          </w:tcPr>
          <w:p>
            <w:r>
              <w:rPr>
                <w:rFonts w:eastAsia="思源黑体" w:ascii="Times New Roman" w:hAnsi="Times New Roman" w:cs="Times New Roman"/>
              </w:rPr>
              <w:t>结构化后的行级指针，不重复存全文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pattern_stat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template_id、service、bucket_ts、count、first_ts、last_ts、sample_id</w:t>
            </w:r>
          </w:p>
        </w:tc>
        <w:tc>
          <w:tcPr>
            <w:tcW w:type="dxa" w:w="3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模式时序计数，支撑趋势与异常检测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embedding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target_type、target_id、vector、model_version</w:t>
            </w:r>
          </w:p>
        </w:tc>
        <w:tc>
          <w:tcPr>
            <w:tcW w:type="dxa" w:w="3460"/>
          </w:tcPr>
          <w:p>
            <w:r>
              <w:rPr>
                <w:rFonts w:eastAsia="思源黑体" w:ascii="Times New Roman" w:hAnsi="Times New Roman" w:cs="Times New Roman"/>
              </w:rPr>
              <w:t>模板级与异常样本级向量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anomaly_event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event_id、type、template_id、service、score、baseline、actual、window、status</w:t>
            </w:r>
          </w:p>
        </w:tc>
        <w:tc>
          <w:tcPr>
            <w:tcW w:type="dxa" w:w="3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异常事件与处置状态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trace / span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trace_id、span_id、parent_id、service、operation、start_ts、duration、status</w:t>
            </w:r>
          </w:p>
        </w:tc>
        <w:tc>
          <w:tcPr>
            <w:tcW w:type="dxa" w:w="3460"/>
          </w:tcPr>
          <w:p>
            <w:r>
              <w:rPr>
                <w:rFonts w:eastAsia="思源黑体" w:ascii="Times New Roman" w:hAnsi="Times New Roman" w:cs="Times New Roman"/>
              </w:rPr>
              <w:t>从日志重建的链路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conversation / message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conv_id、user、turn、role、content、tool_calls、evidence_refs、tokens</w:t>
            </w:r>
          </w:p>
        </w:tc>
        <w:tc>
          <w:tcPr>
            <w:tcW w:type="dxa" w:w="3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AI 诊断会话与证据链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insight_report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report_id、conv_id、title、timeline、root_cause、suggestions</w:t>
            </w:r>
          </w:p>
        </w:tc>
        <w:tc>
          <w:tcPr>
            <w:tcW w:type="dxa" w:w="3460"/>
          </w:tcPr>
          <w:p>
            <w:r>
              <w:rPr>
                <w:rFonts w:eastAsia="思源黑体" w:ascii="Times New Roman" w:hAnsi="Times New Roman" w:cs="Times New Roman"/>
              </w:rPr>
              <w:t>事故简报与洞察产物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feedback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target_type、target_id、verdict、correction、user、ts</w:t>
            </w:r>
          </w:p>
        </w:tc>
        <w:tc>
          <w:tcPr>
            <w:tcW w:type="dxa" w:w="3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人工纠正回流，用于案例库与评测集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node / user / role（兼容 v1）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沿用 v1 结构并扩展</w:t>
            </w:r>
          </w:p>
        </w:tc>
        <w:tc>
          <w:tcPr>
            <w:tcW w:type="dxa" w:w="3460"/>
          </w:tcPr>
          <w:p>
            <w:r>
              <w:rPr>
                <w:rFonts w:eastAsia="思源黑体" w:ascii="Times New Roman" w:hAnsi="Times New Roman" w:cs="Times New Roman"/>
              </w:rPr>
              <w:t>迁移工具保证 v1 数据无损升级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八、非功能性需求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 性能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49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指标项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目标值</w:t>
            </w:r>
          </w:p>
        </w:tc>
        <w:tc>
          <w:tcPr>
            <w:tcW w:type="dxa" w:w="4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测试条件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Agent 采集与解析吞吐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≥ 50,000 行/秒</w:t>
            </w:r>
          </w:p>
        </w:tc>
        <w:tc>
          <w:tcPr>
            <w:tcW w:type="dxa" w:w="4960"/>
          </w:tcPr>
          <w:p>
            <w:r>
              <w:rPr>
                <w:rFonts w:eastAsia="思源黑体" w:ascii="Times New Roman" w:hAnsi="Times New Roman" w:cs="Times New Roman"/>
              </w:rPr>
              <w:t>单 Agent，CPU ≤ 1 核，含模板匹配与字段抽取</w:t>
            </w:r>
          </w:p>
        </w:tc>
      </w:tr>
      <w:tr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服务端写入吞吐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100,000 行/秒</w:t>
            </w:r>
          </w:p>
        </w:tc>
        <w:tc>
          <w:tcPr>
            <w:tcW w:type="dxa" w:w="4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标准档，批量提交，含索引构建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关键词查询 P95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≤ 2 秒</w:t>
            </w:r>
          </w:p>
        </w:tc>
        <w:tc>
          <w:tcPr>
            <w:tcW w:type="dxa" w:w="4960"/>
          </w:tcPr>
          <w:p>
            <w:r>
              <w:rPr>
                <w:rFonts w:eastAsia="思源黑体" w:ascii="Times New Roman" w:hAnsi="Times New Roman" w:cs="Times New Roman"/>
              </w:rPr>
              <w:t>10 亿行规模，带时间范围与级别过滤</w:t>
            </w:r>
          </w:p>
        </w:tc>
      </w:tr>
      <w:tr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语义检索 P95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≤ 1 秒</w:t>
            </w:r>
          </w:p>
        </w:tc>
        <w:tc>
          <w:tcPr>
            <w:tcW w:type="dxa" w:w="4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100 万模板向量，纯 CPU 推理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NL 转 DSL 端到端 P95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≤ 5 秒</w:t>
            </w:r>
          </w:p>
        </w:tc>
        <w:tc>
          <w:tcPr>
            <w:tcW w:type="dxa" w:w="4960"/>
          </w:tcPr>
          <w:p>
            <w:r>
              <w:rPr>
                <w:rFonts w:eastAsia="思源黑体" w:ascii="Times New Roman" w:hAnsi="Times New Roman" w:cs="Times New Roman"/>
              </w:rPr>
              <w:t>本地 7B 模型，GPU 环境；CPU 环境 ≤ 10 秒</w:t>
            </w:r>
          </w:p>
        </w:tc>
      </w:tr>
      <w:tr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根因会话首条结论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≤ 30 秒</w:t>
            </w:r>
          </w:p>
        </w:tc>
        <w:tc>
          <w:tcPr>
            <w:tcW w:type="dxa" w:w="4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含 ≤ 8 步工具调用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控制台首屏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≤ 2 秒</w:t>
            </w:r>
          </w:p>
        </w:tc>
        <w:tc>
          <w:tcPr>
            <w:tcW w:type="dxa" w:w="4960"/>
          </w:tcPr>
          <w:p>
            <w:r>
              <w:rPr>
                <w:rFonts w:eastAsia="思源黑体" w:ascii="Times New Roman" w:hAnsi="Times New Roman" w:cs="Times New Roman"/>
              </w:rPr>
              <w:t>冷启动加载，100 节点规模</w:t>
            </w:r>
          </w:p>
        </w:tc>
      </w:tr>
      <w:tr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大结果集渲染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≥ 50 fps</w:t>
            </w:r>
          </w:p>
        </w:tc>
        <w:tc>
          <w:tcPr>
            <w:tcW w:type="dxa" w:w="4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10 万行结果虚拟滚动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存储压缩比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≥ 8 : 1</w:t>
            </w:r>
          </w:p>
        </w:tc>
        <w:tc>
          <w:tcPr>
            <w:tcW w:type="dxa" w:w="4960"/>
          </w:tcPr>
          <w:p>
            <w:r>
              <w:rPr>
                <w:rFonts w:eastAsia="思源黑体" w:ascii="Times New Roman" w:hAnsi="Times New Roman" w:cs="Times New Roman"/>
              </w:rPr>
              <w:t>列式 + zstd，相对原始文本</w:t>
            </w:r>
          </w:p>
        </w:tc>
      </w:tr>
      <w:tr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Agent 常驻内存</w:t>
            </w:r>
          </w:p>
        </w:tc>
        <w:tc>
          <w:tcPr>
            <w:tcW w:type="dxa" w:w="22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≤ 50 MB</w:t>
            </w:r>
          </w:p>
        </w:tc>
        <w:tc>
          <w:tcPr>
            <w:tcW w:type="dxa" w:w="4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单 Agent，默认配置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轻量档整机资源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≤ 2C4G</w:t>
            </w:r>
          </w:p>
        </w:tc>
        <w:tc>
          <w:tcPr>
            <w:tcW w:type="dxa" w:w="4960"/>
          </w:tcPr>
          <w:p>
            <w:r>
              <w:rPr>
                <w:rFonts w:eastAsia="思源黑体" w:ascii="Times New Roman" w:hAnsi="Times New Roman" w:cs="Times New Roman"/>
              </w:rPr>
              <w:t>AI 全关，50 节点规模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8.2 可用性与可靠性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服务端无单点：标准档及以上支持查询节点多副本；写入节点故障时 Agent 本地缓存补传。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AI 能力故障隔离：语义层任何组件崩溃不影响写入与检索主链路，健康检查 30 秒内判定并切换降级。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数据可靠性：写入确认前落盘，异常退出不丢已确认数据；支持按段校验与修复。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升级可靠性：支持滚动升级与版本回退，v1 Agent 与 v2 服务端可长期混跑。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8.3 安全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继承 v1 安全能力：加盐密码哈希、登录速率限制、HttpOnly Cookie 会话、路径穿越防护、正则 ReDoS 防护。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新增：字段级脱敏、外发白名单、AI 会话审计、模型密钥加密存储（不得明文落配置）。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传输安全：Agent 与服务端之间支持 mTLS；云端模型调用强制 HTTPS。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权限最小化：Agent 只具备日志读取权限，不提供任何远程命令执行能力。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8.4 兼容性与可维护性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协议兼容：v1 的注册、心跳、查询、追踪接口在 v2 中以 /api/v1 保留至少一个大版本。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数据兼容：提供 v1 → v2 元数据迁移与回滚工具，迁移前自动备份。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配置兼容：沿用 INI 配置 + 环境变量覆盖机制，新增项均有默认值。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可维护性：配置项集中声明、默认值内建、启动自检（-check）输出配置与健康状态。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可观测性：扩展 Prometheus 指标，新增 AI 调用量、Token 消耗、模型延迟、异常事件数、向量索引规模等指标。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九、关键接口设计概要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9.1 查询 DSL 示例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-- 例 1：NL 生成的可读 DSL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service = "order-svc" AND level IN (ERROR, FATAL)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AND ts BETWEEN now()-1h AND now()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| SEARCH "timeout"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| GROUP BY template_id ORDER BY count DESC LIMIT 20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-- 例 2：语义检索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service = "pay-svc" | SEMANTIC "支付回调重复提交导致幂等失败" TOPK 20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-- 例 3：聚合下钻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level = ERROR AND ts BETWEEN now()-24h AND now()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| STATS count() BY service, bin(ts, 5m)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| HAVING count &gt; 100</w:t>
      </w:r>
    </w:p>
    <w:p>
      <w:pPr>
        <w:spacing w:after="8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9.2 核心 REST API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800"/>
        <w:gridCol w:w="2600"/>
        <w:gridCol w:w="4400"/>
        <w:gridCol w:w="1560"/>
      </w:tblGrid>
      <w:tr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方法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路径</w:t>
            </w:r>
          </w:p>
        </w:tc>
        <w:tc>
          <w:tcPr>
            <w:tcW w:type="dxa" w:w="4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  <w:tc>
          <w:tcPr>
            <w:tcW w:type="dxa" w:w="1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版本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/api/v2/query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执行 DSL 查询，返回聚类折叠结果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/api/v2/query/nl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自然语言查询，返回 DSL + 解释卡 + 结果</w:t>
            </w:r>
          </w:p>
        </w:tc>
        <w:tc>
          <w:tcPr>
            <w:tcW w:type="dxa" w:w="1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/api/v2/semantic/search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语义相似检索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 xml:space="preserve">GET </w:t>
            </w:r>
          </w:p>
        </w:tc>
        <w:tc>
          <w:tcPr>
            <w:tcW w:type="dxa" w:w="2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/api/v2/patterns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模板列表、趋势、新增标记</w:t>
            </w:r>
          </w:p>
        </w:tc>
        <w:tc>
          <w:tcPr>
            <w:tcW w:type="dxa" w:w="1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 xml:space="preserve">GET 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/api/v2/anomalies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异常事件列表与详情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/api/v2/conversations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创建诊断会话；/messages 追加追问</w:t>
            </w:r>
          </w:p>
        </w:tc>
        <w:tc>
          <w:tcPr>
            <w:tcW w:type="dxa" w:w="1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 xml:space="preserve">GET 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/api/v2/traces/{trace_id}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链路与 span 详情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v2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 xml:space="preserve">GET </w:t>
            </w:r>
          </w:p>
        </w:tc>
        <w:tc>
          <w:tcPr>
            <w:tcW w:type="dxa" w:w="2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/api/v2/tail (SSE)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实时日志追踪</w:t>
            </w:r>
          </w:p>
        </w:tc>
        <w:tc>
          <w:tcPr>
            <w:tcW w:type="dxa" w:w="1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v1 兼容 + v2 增强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 xml:space="preserve">GET 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/api/v1/*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v1 检索与节点管理能力</w:t>
            </w:r>
          </w:p>
        </w:tc>
        <w:tc>
          <w:tcPr>
            <w:tcW w:type="dxa" w:w="1560"/>
          </w:tcPr>
          <w:p>
            <w:r>
              <w:rPr>
                <w:rFonts w:eastAsia="思源黑体" w:ascii="Times New Roman" w:hAnsi="Times New Roman" w:cs="Times New Roman"/>
              </w:rPr>
              <w:t>保留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 xml:space="preserve">GET </w:t>
            </w:r>
          </w:p>
        </w:tc>
        <w:tc>
          <w:tcPr>
            <w:tcW w:type="dxa" w:w="26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/metrics</w:t>
            </w:r>
          </w:p>
        </w:tc>
        <w:tc>
          <w:tcPr>
            <w:tcW w:type="dxa" w:w="4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Prometheus 指标（含 AI 指标）</w:t>
            </w:r>
          </w:p>
        </w:tc>
        <w:tc>
          <w:tcPr>
            <w:tcW w:type="dxa" w:w="1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v1 兼容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思源黑体" w:ascii="Times New Roman" w:hAnsi="Times New Roman" w:cs="Times New Roman"/>
        </w:rPr>
        <w:t>9.3 MCP Server 工具暴露</w:t>
      </w:r>
    </w:p>
    <w:p>
      <w:r>
        <w:rPr>
          <w:rFonts w:eastAsia="思源黑体" w:ascii="Times New Roman" w:hAnsi="Times New Roman" w:cs="Times New Roman"/>
        </w:rPr>
        <w:t>v2 以 MCP 协议暴露只读能力，使 IDE 与其他 Agent 可直接调用：list_services、query_logs、search_similar、get_patterns、get_anomalies、start_diagnosis。所有调用继承调用方的数据权限与脱敏策略。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十、版本规划与路线图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1500"/>
        <w:gridCol w:w="700"/>
        <w:gridCol w:w="3300"/>
        <w:gridCol w:w="296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版本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主题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周期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核心范围</w:t>
            </w:r>
          </w:p>
        </w:tc>
        <w:tc>
          <w:tcPr>
            <w:tcW w:type="dxa" w:w="2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关键里程碑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V2.0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语义基座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8 周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FR-1 采集、FR-2 解析、FR-3 存储索引、FR-4 检索、FR-7 聚类、FR-1202 经典视图、FR-307 迁移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存储引擎切换完成；解析准确率达标；v1 数据无损迁移；经典检索全量回归通过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V2.1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智能检索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6 周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FR-5 NL2Query、FR-6 语义检索、FR-1201 对话工作台、FR-1205 直方图、FR-1401 API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NL 评测集 ≥ 90%；语义检索上线；对话工作台成为默认入口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V2.2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主动洞察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6 周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FR-8 异常检测、FR-11 告警、FR-1203 洞察看板、FR-7 摘要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20 例故障演练召回 ≥ 80%；告警渠道联通；看板上线</w:t>
            </w:r>
          </w:p>
        </w:tc>
      </w:tr>
      <w:tr>
        <w:tc>
          <w:tcPr>
            <w:tcW w:type="dxa" w:w="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V2.3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诊断 Agent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8 周</w:t>
            </w:r>
          </w:p>
        </w:tc>
        <w:tc>
          <w:tcPr>
            <w:tcW w:type="dxa" w:w="33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FR-9 根因 Agent、FR-10 链路、FR-906 简报、FR-907 反馈回流</w:t>
            </w:r>
          </w:p>
        </w:tc>
        <w:tc>
          <w:tcPr>
            <w:tcW w:type="dxa" w:w="29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30 例复盘根因命中 ≥ 60%；链路视图可用；简报可导出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V2.4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生态开放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4 周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FR-13 治理完善、FR-14 SDK 与 MCP、FR-1207 小屏、FR-305 生命周期</w:t>
            </w:r>
          </w:p>
        </w:tc>
        <w:tc>
          <w:tcPr>
            <w:tcW w:type="dxa" w:w="2960"/>
          </w:tcPr>
          <w:p>
            <w:r>
              <w:rPr>
                <w:rFonts w:eastAsia="思源黑体" w:ascii="Times New Roman" w:hAnsi="Times New Roman" w:cs="Times New Roman"/>
              </w:rPr>
              <w:t>MCP 客户端可直连；SDK 三语言发布；配额与审计完整</w:t>
            </w:r>
          </w:p>
        </w:tc>
      </w:tr>
    </w:tbl>
    <w:p>
      <w:pPr>
        <w:spacing w:after="120"/>
      </w:pPr>
    </w:p>
    <w:p>
      <w:r>
        <w:rPr>
          <w:rFonts w:eastAsia="思源黑体" w:ascii="Times New Roman" w:hAnsi="Times New Roman" w:cs="Times New Roman"/>
        </w:rPr>
        <w:t>交付约束：每个版本均需通过对应评测门禁；任一版本发布前必须提供 v1 兼容回归报告与回滚方案。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十一、资源与投入估算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1400"/>
        <w:gridCol w:w="6460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角色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投入（人月）</w:t>
            </w:r>
          </w:p>
        </w:tc>
        <w:tc>
          <w:tcPr>
            <w:tcW w:type="dxa" w:w="6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主要职责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Go 后端（存储/检索引擎）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  <w:tc>
          <w:tcPr>
            <w:tcW w:type="dxa" w:w="6460"/>
          </w:tcPr>
          <w:p>
            <w:r>
              <w:rPr>
                <w:rFonts w:eastAsia="思源黑体" w:ascii="Times New Roman" w:hAnsi="Times New Roman" w:cs="Times New Roman"/>
              </w:rPr>
              <w:t>段存储、倒排与向量索引、DSL 引擎、查询下推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Go 后端（采集与解析）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6</w:t>
            </w:r>
          </w:p>
        </w:tc>
        <w:tc>
          <w:tcPr>
            <w:tcW w:type="dxa" w:w="6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logc 2.0、多源接入、模板解析、字段抽取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AI 工程（模型与 Agent）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  <w:tc>
          <w:tcPr>
            <w:tcW w:type="dxa" w:w="6460"/>
          </w:tcPr>
          <w:p>
            <w:r>
              <w:rPr>
                <w:rFonts w:eastAsia="思源黑体" w:ascii="Times New Roman" w:hAnsi="Times New Roman" w:cs="Times New Roman"/>
              </w:rPr>
              <w:t>模型适配层、NL2DSL、异常检测、Agent 编排、评测体系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前端（Vue 3）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6</w:t>
            </w:r>
          </w:p>
        </w:tc>
        <w:tc>
          <w:tcPr>
            <w:tcW w:type="dxa" w:w="6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对话工作台、洞察看板、链路视图、经典视图重构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测试与 SRE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4</w:t>
            </w:r>
          </w:p>
        </w:tc>
        <w:tc>
          <w:tcPr>
            <w:tcW w:type="dxa" w:w="6460"/>
          </w:tcPr>
          <w:p>
            <w:r>
              <w:rPr>
                <w:rFonts w:eastAsia="思源黑体" w:ascii="Times New Roman" w:hAnsi="Times New Roman" w:cs="Times New Roman"/>
              </w:rPr>
              <w:t>评测集构建、故障演练、性能压测、部署与运维</w:t>
            </w:r>
          </w:p>
        </w:tc>
      </w:tr>
      <w:tr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产品与设计</w:t>
            </w:r>
          </w:p>
        </w:tc>
        <w:tc>
          <w:tcPr>
            <w:tcW w:type="dxa" w:w="14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64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需求细化、交互设计、文档与交付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合计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37</w:t>
            </w:r>
          </w:p>
        </w:tc>
        <w:tc>
          <w:tcPr>
            <w:tcW w:type="dxa" w:w="6460"/>
          </w:tcPr>
          <w:p>
            <w:r>
              <w:rPr>
                <w:rFonts w:eastAsia="思源黑体" w:ascii="Times New Roman" w:hAnsi="Times New Roman" w:cs="Times New Roman"/>
              </w:rPr>
              <w:t>约 6 个月完成 V2.0 — V2.4（可并行压缩至 4.5 个月）</w:t>
            </w:r>
          </w:p>
        </w:tc>
      </w:tr>
    </w:tbl>
    <w:p>
      <w:pPr>
        <w:spacing w:after="120"/>
      </w:pPr>
    </w:p>
    <w:p>
      <w:r>
        <w:rPr>
          <w:rFonts w:eastAsia="思源黑体" w:ascii="Times New Roman" w:hAnsi="Times New Roman" w:cs="Times New Roman"/>
        </w:rPr>
        <w:t>硬件与模型资源：开发期需 1 台 GPU 开发机（16GB 显存）用于模型评测；客户侧 E 档部署建议 1 张 24GB 显存 GPU 支撑 14B 模型并发。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十二、风险与应对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1500"/>
        <w:gridCol w:w="700"/>
        <w:gridCol w:w="516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风险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影响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概率</w:t>
            </w:r>
          </w:p>
        </w:tc>
        <w:tc>
          <w:tcPr>
            <w:tcW w:type="dxa" w:w="5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应对措施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存储引擎切换引入稳定性问题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双写灰度：新旧引擎并行写入一段时间，查询可切回；提供一键回滚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本地小模型 NL 准确率不达标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5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小模型 + 约束解码 + 模板化 Prompt；不达标时默认走云端或降级为关键词检索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AI 成本超预算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三级配额 + 缓存 + 模板级向量；超预算强制降级并告警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异常检测误报过多导致用户关闭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5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冷启动期只告警不打扰；提供一键误报反馈；按模板自适应调阈值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模型依赖破坏“零外部依赖”卖点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AI 全部可关闭；轻量档默认关闭且不打包模型文件；核心检索零依赖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日志格式千变万化导致解析失效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5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内置格式库 + LLM 辅助生成规则 + 低置信样本人工确认闭环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v1 用户升级意愿低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协议与交互双向兼容，提供原地升级与迁移工具，AI 能力渐进可选</w:t>
            </w:r>
          </w:p>
        </w:tc>
      </w:tr>
      <w:tr>
        <w:tc>
          <w:tcPr>
            <w:tcW w:type="dxa" w:w="20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内网环境无法获取模型权重</w:t>
            </w:r>
          </w:p>
        </w:tc>
        <w:tc>
          <w:tcPr>
            <w:tcW w:type="dxa" w:w="1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7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5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提供离线模型包与校验；同时保证无模型时功能完整可用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十三、待决事项与假设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800"/>
        <w:gridCol w:w="2500"/>
        <w:gridCol w:w="3900"/>
        <w:gridCol w:w="2160"/>
      </w:tblGrid>
      <w:tr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事项</w:t>
            </w:r>
          </w:p>
        </w:tc>
        <w:tc>
          <w:tcPr>
            <w:tcW w:type="dxa" w:w="3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假设 / 建议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需确认方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Q1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存储引擎自研列式段 vs 直接嵌入 DuckDB</w:t>
            </w:r>
          </w:p>
        </w:tc>
        <w:tc>
          <w:tcPr>
            <w:tcW w:type="dxa" w:w="3900"/>
          </w:tcPr>
          <w:p>
            <w:r>
              <w:rPr>
                <w:rFonts w:eastAsia="思源黑体" w:ascii="Times New Roman" w:hAnsi="Times New Roman" w:cs="Times New Roman"/>
              </w:rPr>
              <w:t>建议先嵌入 DuckDB 快速验证，性能不足再自研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架构组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Q2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默认本地模型规格（7B 还是 14B）</w:t>
            </w:r>
          </w:p>
        </w:tc>
        <w:tc>
          <w:tcPr>
            <w:tcW w:type="dxa" w:w="3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建议 NL2DSL 用 7B、根因用 14B，按档位切换</w:t>
            </w:r>
          </w:p>
        </w:tc>
        <w:tc>
          <w:tcPr>
            <w:tcW w:type="dxa" w:w="2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产品 + AI 工程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Q3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是否允许云端模型作为默认开启项</w:t>
            </w:r>
          </w:p>
        </w:tc>
        <w:tc>
          <w:tcPr>
            <w:tcW w:type="dxa" w:w="3900"/>
          </w:tcPr>
          <w:p>
            <w:r>
              <w:rPr>
                <w:rFonts w:eastAsia="思源黑体" w:ascii="Times New Roman" w:hAnsi="Times New Roman" w:cs="Times New Roman"/>
              </w:rPr>
              <w:t>建议默认关闭，由管理员显式开启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合规 / 客户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Q4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TraceID 覆盖率不足时的降级方案</w:t>
            </w:r>
          </w:p>
        </w:tc>
        <w:tc>
          <w:tcPr>
            <w:tcW w:type="dxa" w:w="3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假设主流框架可自动识别，兜底支持关键字配置</w:t>
            </w:r>
          </w:p>
        </w:tc>
        <w:tc>
          <w:tcPr>
            <w:tcW w:type="dxa" w:w="2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架构组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Q5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是否需要多团队数据隔离（行级权限）</w:t>
            </w:r>
          </w:p>
        </w:tc>
        <w:tc>
          <w:tcPr>
            <w:tcW w:type="dxa" w:w="3900"/>
          </w:tcPr>
          <w:p>
            <w:r>
              <w:rPr>
                <w:rFonts w:eastAsia="思源黑体" w:ascii="Times New Roman" w:hAnsi="Times New Roman" w:cs="Times New Roman"/>
              </w:rPr>
              <w:t>假设 V2.4 前只做服务/环境级授权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产品</w:t>
            </w:r>
          </w:p>
        </w:tc>
      </w:tr>
      <w:tr>
        <w:tc>
          <w:tcPr>
            <w:tcW w:type="dxa" w:w="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Q6</w:t>
            </w:r>
          </w:p>
        </w:tc>
        <w:tc>
          <w:tcPr>
            <w:tcW w:type="dxa" w:w="25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指标系统联动方式</w:t>
            </w:r>
          </w:p>
        </w:tc>
        <w:tc>
          <w:tcPr>
            <w:tcW w:type="dxa" w:w="39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假设通过 Prometheus HTTP API 只读查询</w:t>
            </w:r>
          </w:p>
        </w:tc>
        <w:tc>
          <w:tcPr>
            <w:tcW w:type="dxa" w:w="21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SRE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Q7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v1 版本维护策略</w:t>
            </w:r>
          </w:p>
        </w:tc>
        <w:tc>
          <w:tcPr>
            <w:tcW w:type="dxa" w:w="3900"/>
          </w:tcPr>
          <w:p>
            <w:r>
              <w:rPr>
                <w:rFonts w:eastAsia="思源黑体" w:ascii="Times New Roman" w:hAnsi="Times New Roman" w:cs="Times New Roman"/>
              </w:rPr>
              <w:t>假设 v1 进入维护期，仅修复严重缺陷，为期 12 个月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产品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附录 A：术语表</w:t>
      </w:r>
    </w:p>
    <w:tbl>
      <w:tblPr>
        <w:tblW w:type="dxa" w:w="9360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术语</w:t>
            </w:r>
          </w:p>
        </w:tc>
        <w:tc>
          <w:tcPr>
            <w:tcW w:type="dxa" w:w="7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含义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模板（Template）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将日志中的变量部分替换为占位符后的固定模式，如 “user &lt;*&gt; login failed”</w:t>
            </w:r>
          </w:p>
        </w:tc>
      </w:tr>
      <w:tr>
        <w:tc>
          <w:tcPr>
            <w:tcW w:type="dxa" w:w="1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模式（Pattern）</w:t>
            </w:r>
          </w:p>
        </w:tc>
        <w:tc>
          <w:tcPr>
            <w:tcW w:type="dxa" w:w="7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模板在具体服务与时间窗下的实例化聚合，含计数与样本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语义压缩层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通过模板化与聚类，把海量原始行压缩为少量可理解模式的中间层</w:t>
            </w:r>
          </w:p>
        </w:tc>
      </w:tr>
      <w:tr>
        <w:tc>
          <w:tcPr>
            <w:tcW w:type="dxa" w:w="1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智能漏斗</w:t>
            </w:r>
          </w:p>
        </w:tc>
        <w:tc>
          <w:tcPr>
            <w:tcW w:type="dxa" w:w="7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L0 规则 → L1 统计 → L2 嵌入 → L3 生成的分层智能调用策略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NL2DSL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自然语言到结构化查询语言的转换</w:t>
            </w:r>
          </w:p>
        </w:tc>
      </w:tr>
      <w:tr>
        <w:tc>
          <w:tcPr>
            <w:tcW w:type="dxa" w:w="1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RRF</w:t>
            </w:r>
          </w:p>
        </w:tc>
        <w:tc>
          <w:tcPr>
            <w:tcW w:type="dxa" w:w="7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Reciprocal Rank Fusion，多路召回结果的融合排序算法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MTTI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Mean Time To Identify，从故障发生到定位结论的平均时长</w:t>
            </w:r>
          </w:p>
        </w:tc>
      </w:tr>
      <w:tr>
        <w:tc>
          <w:tcPr>
            <w:tcW w:type="dxa" w:w="180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MCP</w:t>
            </w:r>
          </w:p>
        </w:tc>
        <w:tc>
          <w:tcPr>
            <w:tcW w:type="dxa" w:w="7560"/>
            <w:shd w:val="clear" w:color="auto" w:fill="FAFBFC"/>
          </w:tcPr>
          <w:p>
            <w:r>
              <w:rPr>
                <w:rFonts w:eastAsia="思源黑体" w:ascii="Times New Roman" w:hAnsi="Times New Roman" w:cs="Times New Roman"/>
              </w:rPr>
              <w:t>Model Context Protocol，向大模型与外部 Agent 暴露工具的标准协议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Agent（本产品中）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部署在被采集机器上的 logc 采集代理；与 AI Agent 区分表述</w:t>
            </w:r>
          </w:p>
        </w:tc>
      </w:tr>
    </w:tbl>
    <w:p>
      <w:pPr>
        <w:spacing w:after="120"/>
      </w:pPr>
    </w:p>
    <w:p>
      <w:r>
        <w:rPr>
          <w:rFonts w:eastAsia="思源黑体" w:ascii="Times New Roman" w:hAnsi="Times New Roman" w:cs="Times New Roman"/>
        </w:rPr>
        <w:t>注：为避免歧义，本文档中“采集 Agent”指 logc 代理进程，“AI Agent”指根因分析智能体。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B：典型对话脚本示例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用户：订单服务过去一小时为什么报错变多？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系统（解释卡）：理解为 service=order-svc，level&gt;=ERROR，时间窗 now()-1h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→ 已执行聚合：共 3 个模板，其中 T#8812 占 91%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系统（结论）：02:14 起 T#8812（DB connection pool timeout）出现 2143 次，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较基线（日均 45 次）突增约 47 倍，集中在 pod-7。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证据：① 首次出现 02:14:07（原文可跳转）② pod-7 占比 96%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③ 该时段 P99 耗时从 120ms 升至 8.2s ④ 02:11 有一次发布记录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假设：连接池上限被新版本配置从 200 下调至 20，导致高并发下获取连接超时。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置信度：中高（0.72）。建议：回滚连接池配置并复核 02:11 发布单。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用户：影响多少用户？</w:t>
      </w:r>
    </w:p>
    <w:p>
      <w:pPr>
        <w:shd w:val="clear" w:color="auto" w:fill="F4F6F8"/>
        <w:spacing w:before="0" w:after="0" w:line="240" w:lineRule="auto"/>
      </w:pPr>
      <w:r>
        <w:rPr>
          <w:rFonts w:ascii="Consolas" w:hAnsi="Consolas" w:eastAsia="Consolas"/>
          <w:sz w:val="17"/>
        </w:rPr>
        <w:t>系统：按 user_id 去重估算，受影响用户 1,284 人，占该时段活跃用户 6.3%。</w:t>
      </w:r>
    </w:p>
    <w:p>
      <w:pPr>
        <w:spacing w:after="80"/>
      </w:pPr>
    </w:p>
    <w:p>
      <w:pPr>
        <w:pStyle w:val="Heading1"/>
      </w:pPr>
      <w:r>
        <w:rPr>
          <w:rFonts w:eastAsia="思源黑体" w:ascii="Times New Roman" w:hAnsi="Times New Roman" w:cs="Times New Roman"/>
        </w:rPr>
        <w:t>附录 C：参考资料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Ydsz Trace 项目主页与 README（Gitee：njydsz/ydsz-trace），v1.x 架构、特性与部署方式。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Grafana Loki、Elasticsearch、ClickHouse 官方架构文档，用于存储与检索方案对标。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OpenTelemetry 规范：W3C TraceContext、B3 传播协议、OTLP 协议。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Drain / Drain3 日志在线模板解析算法。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bge-m3、gte-Qwen2 向量模型与 Qwen2.5 系列开源模型官方文档。</w:t>
      </w:r>
    </w:p>
    <w:sectPr w:rsidR="00FC693F" w:rsidRPr="0006063C" w:rsidSect="00034616">
      <w:footerReference w:type="default" r:id="rId9"/>
      <w:pgSz w:w="12240" w:h="15840"/>
      <w:pgMar w:top="1300" w:right="1300" w:bottom="13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{"Label":"1","ContentProducer":"001191440300708461136T1WFUO","ProduceID":"5ac48033815ec8afbe455c5fab33d526-bRJP","ReservedCode1":"{\"Type\":\" TC260PG\",\"Version\":1,\"Bindings\":[{\"Type\":\"soft\",\"AlgID\":\"sm3\",\"Value\":\"b1cbf12f882ffc175d655d5844ccfae2ddc532c1f656f9771642e113a9f161cf\"},{\"Type\":\"hash\",\"AlgID\":\"sm3\",\"Value\":\"a33f590b81c546bcf0ebfff8072ac076ee8581afae09d95a14531994a871927e\"}],\"PubSD\":[{\"Type\":\"DS\",\"AlgID\":\"sm2\",\"TBSData\":{\"Type\":\"Binding\",\"BType\":\"hash\"},\"Signature\":\"304402200d8202f14076b452d0a3ec81480e1bcce60c2e333615e84aae65c7cb62aa6760022033d79c931e2eee79b4e3fbe20ae12e7746143ef9e43b0cb41d35f19b89bf8f72\"},{\"Type\":\"PubKey\",\"AlgID\":\"sm2\",\"KeyValue\":\"0407f79b28a17a752b3aae4305c98b48978213832729a2571850b1310b2bc9fe8fee039ccf25ebfeac27502414d9fcef792d777183c98893d226171c2f7a3289a2\"}],\"Extension\":{\"Timestamp\":1791768395,\"KeyVersion\":\"v1-TxLeOmf7bqU223\"}}","ContentPropagator":"001191440300708461136T1WFUO","PropagateID":"5ac48033815ec8afbe455c5fab33d526-bRJP","ReservedCode2":"{\"Type\":\" TC260PG\",\"Version\":1,\"Bindings\":[{\"Type\":\"soft\",\"AlgID\":\"sm3\",\"Value\":\"b1cbf12f882ffc175d655d5844ccfae2ddc532c1f656f9771642e113a9f161cf\"},{\"Type\":\"hash\",\"AlgID\":\"sm3\",\"Value\":\"a33f590b81c546bcf0ebfff8072ac076ee8581afae09d95a14531994a871927e\"}],\"PubSD\":[{\"Type\":\"DS\",\"AlgID\":\"sm2\",\"TBSData\":{\"Type\":\"Binding\",\"BType\":\"hash\"},\"Signature\":\"3045022100a842bee0d4bb9c9c0f43153706210cdfcc89c96aa9c17f480952fa8bdff3ccca0220620c41102997b6f6113ca8a5e68c52dd76e8474ea360fca59178b162b84a1a2f\"},{\"Type\":\"PubKey\",\"AlgID\":\"sm2\",\"KeyValue\":\"0407f79b28a17a752b3aae4305c98b48978213832729a2571850b1310b2bc9fe8fee039ccf25ebfeac27502414d9fcef792d777183c98893d226171c2f7a3289a2\"}],\"Extension\":{\"Timestamp\":1791768395,\"KeyVersion\":\"v1-TxLeOmf7bqU223\"}}"}</vt:lpwstr>
  </property>
</Properties>
</file>