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F8293" w14:textId="77777777" w:rsidR="0088659D" w:rsidRDefault="0088659D" w:rsidP="00555F11">
      <w:pPr>
        <w:pStyle w:val="NoSpacing"/>
        <w:jc w:val="center"/>
        <w:rPr>
          <w:rFonts w:ascii="Geliat ExtraLight" w:hAnsi="Geliat ExtraLight" w:cstheme="minorHAnsi"/>
          <w:sz w:val="44"/>
          <w:szCs w:val="44"/>
        </w:rPr>
      </w:pPr>
    </w:p>
    <w:p w14:paraId="2C2B83A1" w14:textId="10C606CC" w:rsidR="00596495" w:rsidRDefault="00343AE8" w:rsidP="00555F11">
      <w:pPr>
        <w:pStyle w:val="NoSpacing"/>
        <w:jc w:val="center"/>
        <w:rPr>
          <w:rFonts w:ascii="Geliat ExtraLight" w:hAnsi="Geliat ExtraLight" w:cstheme="minorHAnsi"/>
          <w:sz w:val="44"/>
          <w:szCs w:val="44"/>
        </w:rPr>
      </w:pPr>
      <w:r>
        <w:rPr>
          <w:rFonts w:ascii="Geliat ExtraLight" w:hAnsi="Geliat ExtraLight" w:cstheme="minorHAnsi"/>
          <w:sz w:val="44"/>
          <w:szCs w:val="44"/>
        </w:rPr>
        <w:t>i</w:t>
      </w:r>
      <w:r w:rsidR="00881601" w:rsidRPr="00343AE8">
        <w:rPr>
          <w:rFonts w:ascii="Geliat ExtraLight" w:hAnsi="Geliat ExtraLight" w:cstheme="minorHAnsi"/>
          <w:sz w:val="44"/>
          <w:szCs w:val="44"/>
        </w:rPr>
        <w:t>ngenuity.</w:t>
      </w:r>
    </w:p>
    <w:p w14:paraId="331D4C49" w14:textId="77777777" w:rsidR="00DF50EA" w:rsidRDefault="00DF50EA" w:rsidP="00555F11">
      <w:pPr>
        <w:pStyle w:val="NoSpacing"/>
        <w:jc w:val="center"/>
        <w:rPr>
          <w:rFonts w:ascii="Geliat ExtraLight" w:hAnsi="Geliat ExtraLight" w:cstheme="minorHAnsi"/>
          <w:sz w:val="44"/>
          <w:szCs w:val="44"/>
        </w:rPr>
      </w:pPr>
    </w:p>
    <w:p w14:paraId="72F08909" w14:textId="77777777" w:rsidR="0088659D" w:rsidRPr="009F0292" w:rsidRDefault="0088659D" w:rsidP="00555F11">
      <w:pPr>
        <w:pStyle w:val="NoSpacing"/>
        <w:jc w:val="center"/>
        <w:rPr>
          <w:rFonts w:ascii="Geliat ExtraLight" w:hAnsi="Geliat ExtraLight" w:cstheme="minorHAnsi"/>
          <w:sz w:val="44"/>
          <w:szCs w:val="44"/>
        </w:rPr>
      </w:pPr>
    </w:p>
    <w:p w14:paraId="03450B8B" w14:textId="51766E62" w:rsidR="00DF50EA" w:rsidRPr="0016423B" w:rsidRDefault="00DF50EA" w:rsidP="00DF50EA">
      <w:pPr>
        <w:pStyle w:val="NoSpacing"/>
        <w:rPr>
          <w:rFonts w:ascii="Arial" w:hAnsi="Arial" w:cs="Arial"/>
        </w:rPr>
      </w:pPr>
      <w:r w:rsidRPr="0016423B">
        <w:rPr>
          <w:rFonts w:ascii="Arial" w:hAnsi="Arial" w:cs="Arial"/>
          <w:b/>
          <w:bCs/>
        </w:rPr>
        <w:t>Ingenuity</w:t>
      </w:r>
      <w:r w:rsidRPr="0016423B">
        <w:rPr>
          <w:rFonts w:ascii="Arial" w:hAnsi="Arial" w:cs="Arial"/>
        </w:rPr>
        <w:t xml:space="preserve"> is designed to benchmark the inference performance of ML models on embedded devices using its own inference engine.</w:t>
      </w:r>
    </w:p>
    <w:p w14:paraId="045E846E" w14:textId="77777777" w:rsidR="00DF50EA" w:rsidRPr="0016423B" w:rsidRDefault="00DF50EA" w:rsidP="00DF50EA">
      <w:pPr>
        <w:pStyle w:val="NoSpacing"/>
        <w:rPr>
          <w:rFonts w:ascii="Arial" w:hAnsi="Arial" w:cs="Arial"/>
        </w:rPr>
      </w:pPr>
    </w:p>
    <w:p w14:paraId="5079742F" w14:textId="540B2E35" w:rsidR="00555F11" w:rsidRPr="0016423B" w:rsidRDefault="00DF50EA" w:rsidP="00DF50EA">
      <w:pPr>
        <w:pStyle w:val="NoSpacing"/>
        <w:rPr>
          <w:rFonts w:ascii="Arial" w:hAnsi="Arial" w:cs="Arial"/>
        </w:rPr>
      </w:pPr>
      <w:r w:rsidRPr="0016423B">
        <w:rPr>
          <w:rFonts w:ascii="Arial" w:hAnsi="Arial" w:cs="Arial"/>
        </w:rPr>
        <w:t>Benchmarking a quantized TFLite model typically involves multiple steps, including building and deploying the model on the device, as well as designing and implementing benchmarking test suites. Ingenuity automates this entire process with a single click, seamlessly bridging the gap between model quantization and benchmarking.</w:t>
      </w:r>
    </w:p>
    <w:p w14:paraId="566EC56B" w14:textId="6AC98EC1" w:rsidR="00555F11" w:rsidRDefault="00DF50EA" w:rsidP="00B55B40">
      <w:pPr>
        <w:pStyle w:val="NoSpacing"/>
      </w:pPr>
      <w:r w:rsidRPr="007E74FF">
        <w:rPr>
          <w:noProof/>
        </w:rPr>
        <w:drawing>
          <wp:anchor distT="0" distB="0" distL="114300" distR="114300" simplePos="0" relativeHeight="251666432" behindDoc="0" locked="0" layoutInCell="1" allowOverlap="1" wp14:anchorId="6C92E4DF" wp14:editId="51C091F0">
            <wp:simplePos x="0" y="0"/>
            <wp:positionH relativeFrom="column">
              <wp:posOffset>964997</wp:posOffset>
            </wp:positionH>
            <wp:positionV relativeFrom="paragraph">
              <wp:posOffset>137795</wp:posOffset>
            </wp:positionV>
            <wp:extent cx="4366895" cy="2301240"/>
            <wp:effectExtent l="0" t="0" r="0" b="3810"/>
            <wp:wrapSquare wrapText="bothSides"/>
            <wp:docPr id="84001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2198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6895" cy="2301240"/>
                    </a:xfrm>
                    <a:prstGeom prst="rect">
                      <a:avLst/>
                    </a:prstGeom>
                  </pic:spPr>
                </pic:pic>
              </a:graphicData>
            </a:graphic>
            <wp14:sizeRelH relativeFrom="margin">
              <wp14:pctWidth>0</wp14:pctWidth>
            </wp14:sizeRelH>
            <wp14:sizeRelV relativeFrom="margin">
              <wp14:pctHeight>0</wp14:pctHeight>
            </wp14:sizeRelV>
          </wp:anchor>
        </w:drawing>
      </w:r>
    </w:p>
    <w:p w14:paraId="5D58EEA9" w14:textId="181197AF" w:rsidR="00AE453D" w:rsidRDefault="00AE453D" w:rsidP="00B55B40">
      <w:pPr>
        <w:pStyle w:val="NoSpacing"/>
      </w:pPr>
    </w:p>
    <w:p w14:paraId="2E46B02B" w14:textId="77777777" w:rsidR="00555F11" w:rsidRDefault="00555F11" w:rsidP="00B55B40">
      <w:pPr>
        <w:pStyle w:val="NoSpacing"/>
      </w:pPr>
    </w:p>
    <w:p w14:paraId="1F4C223D" w14:textId="77777777" w:rsidR="00555F11" w:rsidRDefault="00555F11" w:rsidP="00B55B40">
      <w:pPr>
        <w:pStyle w:val="NoSpacing"/>
      </w:pPr>
    </w:p>
    <w:p w14:paraId="5B271490" w14:textId="77777777" w:rsidR="00555F11" w:rsidRDefault="00555F11" w:rsidP="00B55B40">
      <w:pPr>
        <w:pStyle w:val="NoSpacing"/>
      </w:pPr>
    </w:p>
    <w:p w14:paraId="056E953F" w14:textId="77777777" w:rsidR="00555F11" w:rsidRDefault="00555F11" w:rsidP="00B55B40">
      <w:pPr>
        <w:pStyle w:val="NoSpacing"/>
      </w:pPr>
    </w:p>
    <w:p w14:paraId="23FABF61" w14:textId="77777777" w:rsidR="00555F11" w:rsidRDefault="00555F11" w:rsidP="00B55B40">
      <w:pPr>
        <w:pStyle w:val="NoSpacing"/>
      </w:pPr>
    </w:p>
    <w:p w14:paraId="62479994" w14:textId="77777777" w:rsidR="00555F11" w:rsidRDefault="00555F11" w:rsidP="00B55B40">
      <w:pPr>
        <w:pStyle w:val="NoSpacing"/>
      </w:pPr>
    </w:p>
    <w:p w14:paraId="57C03038" w14:textId="77777777" w:rsidR="00555F11" w:rsidRDefault="00555F11" w:rsidP="00B55B40">
      <w:pPr>
        <w:pStyle w:val="NoSpacing"/>
      </w:pPr>
    </w:p>
    <w:p w14:paraId="3579EE89" w14:textId="77777777" w:rsidR="00555F11" w:rsidRDefault="00555F11" w:rsidP="00B55B40">
      <w:pPr>
        <w:pStyle w:val="NoSpacing"/>
      </w:pPr>
    </w:p>
    <w:p w14:paraId="7D982A4B" w14:textId="77777777" w:rsidR="00555F11" w:rsidRDefault="00555F11" w:rsidP="00B55B40">
      <w:pPr>
        <w:pStyle w:val="NoSpacing"/>
      </w:pPr>
    </w:p>
    <w:p w14:paraId="53B1E4E7" w14:textId="77777777" w:rsidR="00555F11" w:rsidRDefault="00555F11" w:rsidP="00B55B40">
      <w:pPr>
        <w:pStyle w:val="NoSpacing"/>
      </w:pPr>
    </w:p>
    <w:p w14:paraId="305134CB" w14:textId="77777777" w:rsidR="00555F11" w:rsidRDefault="00555F11" w:rsidP="00B55B40">
      <w:pPr>
        <w:pStyle w:val="NoSpacing"/>
      </w:pPr>
    </w:p>
    <w:p w14:paraId="7B4FD1E0" w14:textId="77777777" w:rsidR="00DF50EA" w:rsidRDefault="00DF50EA" w:rsidP="00B55B40">
      <w:pPr>
        <w:pStyle w:val="NoSpacing"/>
      </w:pPr>
    </w:p>
    <w:p w14:paraId="68F10F5D" w14:textId="77777777" w:rsidR="00DF50EA" w:rsidRPr="0016423B" w:rsidRDefault="00DF50EA" w:rsidP="00DF50EA">
      <w:pPr>
        <w:pStyle w:val="NoSpacing"/>
        <w:rPr>
          <w:rFonts w:ascii="Arial" w:hAnsi="Arial" w:cs="Arial"/>
        </w:rPr>
      </w:pPr>
      <w:r w:rsidRPr="0016423B">
        <w:rPr>
          <w:rFonts w:ascii="Arial" w:hAnsi="Arial" w:cs="Arial"/>
        </w:rPr>
        <w:t>Through the Graphical User Interface (GUI), benchmark metrics such as inference latency, memory usage, and quantization accuracy can be easily monitored within seconds. This allows users to benchmark their models quickly and efficiently.</w:t>
      </w:r>
    </w:p>
    <w:p w14:paraId="44497955" w14:textId="1814564F" w:rsidR="00DF50EA" w:rsidRDefault="00DF50EA" w:rsidP="00DF50EA">
      <w:pPr>
        <w:pStyle w:val="NoSpacing"/>
        <w:rPr>
          <w:rStyle w:val="Strong"/>
        </w:rPr>
      </w:pPr>
    </w:p>
    <w:p w14:paraId="5D61BBB7" w14:textId="266A00C6" w:rsidR="002967DD" w:rsidRDefault="002967DD" w:rsidP="00DF50EA">
      <w:pPr>
        <w:pStyle w:val="NoSpacing"/>
        <w:rPr>
          <w:rStyle w:val="Strong"/>
          <w:rFonts w:ascii="Arial" w:hAnsi="Arial" w:cs="Arial"/>
          <w:sz w:val="28"/>
          <w:szCs w:val="28"/>
        </w:rPr>
      </w:pPr>
      <w:r w:rsidRPr="0016423B">
        <w:rPr>
          <w:rStyle w:val="Strong"/>
          <w:rFonts w:ascii="Arial" w:hAnsi="Arial" w:cs="Arial"/>
          <w:sz w:val="28"/>
          <w:szCs w:val="28"/>
        </w:rPr>
        <w:t>One-Click Process</w:t>
      </w:r>
    </w:p>
    <w:p w14:paraId="597E2957" w14:textId="4E312403" w:rsidR="0016423B" w:rsidRPr="0016423B" w:rsidRDefault="0016423B" w:rsidP="00DF50EA">
      <w:pPr>
        <w:pStyle w:val="NoSpacing"/>
        <w:rPr>
          <w:rStyle w:val="Strong"/>
          <w:rFonts w:ascii="Arial" w:hAnsi="Arial" w:cs="Arial"/>
          <w:sz w:val="28"/>
          <w:szCs w:val="28"/>
        </w:rPr>
      </w:pPr>
    </w:p>
    <w:p w14:paraId="3283EE3F" w14:textId="5F3FE253" w:rsidR="00DF50EA" w:rsidRPr="0016423B" w:rsidRDefault="0016423B" w:rsidP="00DF50EA">
      <w:pPr>
        <w:pStyle w:val="NoSpacing"/>
        <w:jc w:val="both"/>
        <w:rPr>
          <w:rFonts w:ascii="Arial" w:hAnsi="Arial" w:cs="Arial"/>
          <w:noProof/>
        </w:rPr>
      </w:pPr>
      <w:r w:rsidRPr="0016423B">
        <w:rPr>
          <w:rFonts w:ascii="Arial" w:hAnsi="Arial" w:cs="Arial"/>
          <w:noProof/>
        </w:rPr>
        <w:drawing>
          <wp:anchor distT="0" distB="0" distL="114300" distR="114300" simplePos="0" relativeHeight="251662336" behindDoc="0" locked="0" layoutInCell="1" allowOverlap="1" wp14:anchorId="2C081BC7" wp14:editId="01301490">
            <wp:simplePos x="0" y="0"/>
            <wp:positionH relativeFrom="column">
              <wp:posOffset>3074035</wp:posOffset>
            </wp:positionH>
            <wp:positionV relativeFrom="paragraph">
              <wp:posOffset>53975</wp:posOffset>
            </wp:positionV>
            <wp:extent cx="3150870" cy="2026285"/>
            <wp:effectExtent l="0" t="0" r="0" b="0"/>
            <wp:wrapSquare wrapText="bothSides"/>
            <wp:docPr id="65067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7624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0870" cy="2026285"/>
                    </a:xfrm>
                    <a:prstGeom prst="rect">
                      <a:avLst/>
                    </a:prstGeom>
                  </pic:spPr>
                </pic:pic>
              </a:graphicData>
            </a:graphic>
            <wp14:sizeRelH relativeFrom="margin">
              <wp14:pctWidth>0</wp14:pctWidth>
            </wp14:sizeRelH>
            <wp14:sizeRelV relativeFrom="margin">
              <wp14:pctHeight>0</wp14:pctHeight>
            </wp14:sizeRelV>
          </wp:anchor>
        </w:drawing>
      </w:r>
      <w:r w:rsidR="00DF50EA" w:rsidRPr="0016423B">
        <w:rPr>
          <w:rFonts w:ascii="Arial" w:hAnsi="Arial" w:cs="Arial"/>
          <w:noProof/>
        </w:rPr>
        <w:t>Before execution, the project file must be properly configured with the validator's input and output representative datasets, as well as inference settings such as the inference rate and the number of inferences for benchmarking. Once configured, a single click automates the entire process—handling file generation, project building, flashing, and real-time monitoring of benchmarking results.</w:t>
      </w:r>
    </w:p>
    <w:p w14:paraId="0A57BDE2" w14:textId="77777777" w:rsidR="00DF50EA" w:rsidRPr="0016423B" w:rsidRDefault="00DF50EA" w:rsidP="00DF50EA">
      <w:pPr>
        <w:pStyle w:val="NoSpacing"/>
        <w:jc w:val="both"/>
        <w:rPr>
          <w:rFonts w:ascii="Arial" w:hAnsi="Arial" w:cs="Arial"/>
          <w:noProof/>
        </w:rPr>
      </w:pPr>
    </w:p>
    <w:p w14:paraId="0A191150" w14:textId="21265AF7" w:rsidR="00E67F65" w:rsidRDefault="00DF50EA" w:rsidP="00DF50EA">
      <w:pPr>
        <w:pStyle w:val="NoSpacing"/>
        <w:jc w:val="both"/>
        <w:rPr>
          <w:rFonts w:ascii="Arial" w:hAnsi="Arial" w:cs="Arial"/>
          <w:noProof/>
        </w:rPr>
      </w:pPr>
      <w:r w:rsidRPr="0016423B">
        <w:rPr>
          <w:rFonts w:ascii="Arial" w:hAnsi="Arial" w:cs="Arial"/>
          <w:noProof/>
        </w:rPr>
        <w:t>After the benchmark is completed, the generated ESP-IDF project folder can be used to integrate the benchmarking setup with the user’s application code.</w:t>
      </w:r>
    </w:p>
    <w:p w14:paraId="17A8C5C8" w14:textId="77777777" w:rsidR="0088659D" w:rsidRDefault="0088659D" w:rsidP="00DF50EA">
      <w:pPr>
        <w:pStyle w:val="NoSpacing"/>
        <w:jc w:val="both"/>
        <w:rPr>
          <w:rFonts w:ascii="Arial" w:hAnsi="Arial" w:cs="Arial"/>
          <w:noProof/>
        </w:rPr>
      </w:pPr>
    </w:p>
    <w:p w14:paraId="7ACB47F4" w14:textId="77777777" w:rsidR="0088659D" w:rsidRDefault="0088659D" w:rsidP="00DF50EA">
      <w:pPr>
        <w:pStyle w:val="NoSpacing"/>
        <w:jc w:val="both"/>
        <w:rPr>
          <w:rFonts w:ascii="Arial" w:hAnsi="Arial" w:cs="Arial"/>
          <w:noProof/>
        </w:rPr>
      </w:pPr>
    </w:p>
    <w:p w14:paraId="4ED350EF" w14:textId="77777777" w:rsidR="0088659D" w:rsidRDefault="0088659D" w:rsidP="00DF50EA">
      <w:pPr>
        <w:pStyle w:val="NoSpacing"/>
        <w:jc w:val="both"/>
        <w:rPr>
          <w:rFonts w:ascii="Arial" w:hAnsi="Arial" w:cs="Arial"/>
          <w:noProof/>
        </w:rPr>
      </w:pPr>
    </w:p>
    <w:p w14:paraId="4D7F611B" w14:textId="77777777" w:rsidR="0088659D" w:rsidRDefault="0088659D" w:rsidP="00DF50EA">
      <w:pPr>
        <w:pStyle w:val="NoSpacing"/>
        <w:jc w:val="both"/>
        <w:rPr>
          <w:rFonts w:ascii="Arial" w:hAnsi="Arial" w:cs="Arial"/>
          <w:noProof/>
        </w:rPr>
      </w:pPr>
    </w:p>
    <w:p w14:paraId="37904D54" w14:textId="77777777" w:rsidR="0088659D" w:rsidRPr="0016423B" w:rsidRDefault="0088659D" w:rsidP="00DF50EA">
      <w:pPr>
        <w:pStyle w:val="NoSpacing"/>
        <w:jc w:val="both"/>
        <w:rPr>
          <w:rFonts w:ascii="Arial" w:hAnsi="Arial" w:cs="Arial"/>
        </w:rPr>
      </w:pPr>
    </w:p>
    <w:p w14:paraId="62AFC7AF" w14:textId="3A2EEA36" w:rsidR="00473BB5" w:rsidRDefault="00DF50EA" w:rsidP="0016423B">
      <w:pPr>
        <w:pStyle w:val="NoSpacing"/>
        <w:rPr>
          <w:rStyle w:val="Strong"/>
          <w:rFonts w:ascii="Arial" w:hAnsi="Arial" w:cs="Arial"/>
          <w:sz w:val="28"/>
          <w:szCs w:val="28"/>
        </w:rPr>
      </w:pPr>
      <w:r w:rsidRPr="0016423B">
        <w:rPr>
          <w:rStyle w:val="Strong"/>
          <w:rFonts w:ascii="Arial" w:hAnsi="Arial" w:cs="Arial"/>
          <w:sz w:val="28"/>
          <w:szCs w:val="28"/>
        </w:rPr>
        <w:t>Getting-started</w:t>
      </w:r>
    </w:p>
    <w:p w14:paraId="7B17A522" w14:textId="535EAD82" w:rsidR="0016423B" w:rsidRDefault="0016423B" w:rsidP="0016423B">
      <w:pPr>
        <w:pStyle w:val="NoSpacing"/>
      </w:pPr>
    </w:p>
    <w:p w14:paraId="73F091CD" w14:textId="639DE906" w:rsidR="0016423B" w:rsidRPr="0016423B" w:rsidRDefault="0016423B" w:rsidP="0016423B">
      <w:pPr>
        <w:pStyle w:val="NoSpacing"/>
        <w:rPr>
          <w:rFonts w:ascii="Arial" w:hAnsi="Arial" w:cs="Arial"/>
        </w:rPr>
      </w:pPr>
      <w:r w:rsidRPr="00164DC9">
        <w:rPr>
          <w:noProof/>
        </w:rPr>
        <w:drawing>
          <wp:anchor distT="0" distB="0" distL="114300" distR="114300" simplePos="0" relativeHeight="251665408" behindDoc="0" locked="0" layoutInCell="1" allowOverlap="1" wp14:anchorId="78184F90" wp14:editId="3C296189">
            <wp:simplePos x="0" y="0"/>
            <wp:positionH relativeFrom="column">
              <wp:posOffset>0</wp:posOffset>
            </wp:positionH>
            <wp:positionV relativeFrom="paragraph">
              <wp:posOffset>10160</wp:posOffset>
            </wp:positionV>
            <wp:extent cx="328930" cy="264160"/>
            <wp:effectExtent l="0" t="0" r="0" b="2540"/>
            <wp:wrapSquare wrapText="bothSides"/>
            <wp:docPr id="135151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1019" name=""/>
                    <pic:cNvPicPr/>
                  </pic:nvPicPr>
                  <pic:blipFill>
                    <a:blip r:embed="rId7">
                      <a:extLst>
                        <a:ext uri="{28A0092B-C50C-407E-A947-70E740481C1C}">
                          <a14:useLocalDpi xmlns:a14="http://schemas.microsoft.com/office/drawing/2010/main" val="0"/>
                        </a:ext>
                      </a:extLst>
                    </a:blip>
                    <a:stretch>
                      <a:fillRect/>
                    </a:stretch>
                  </pic:blipFill>
                  <pic:spPr>
                    <a:xfrm>
                      <a:off x="0" y="0"/>
                      <a:ext cx="328930" cy="264160"/>
                    </a:xfrm>
                    <a:prstGeom prst="rect">
                      <a:avLst/>
                    </a:prstGeom>
                  </pic:spPr>
                </pic:pic>
              </a:graphicData>
            </a:graphic>
            <wp14:sizeRelH relativeFrom="margin">
              <wp14:pctWidth>0</wp14:pctWidth>
            </wp14:sizeRelH>
            <wp14:sizeRelV relativeFrom="margin">
              <wp14:pctHeight>0</wp14:pctHeight>
            </wp14:sizeRelV>
          </wp:anchor>
        </w:drawing>
      </w:r>
      <w:r w:rsidRPr="0016423B">
        <w:rPr>
          <w:rFonts w:ascii="Arial" w:hAnsi="Arial" w:cs="Arial"/>
        </w:rPr>
        <w:t xml:space="preserve">The </w:t>
      </w:r>
      <w:r w:rsidRPr="0016423B">
        <w:rPr>
          <w:rFonts w:ascii="Arial" w:hAnsi="Arial" w:cs="Arial"/>
          <w:b/>
          <w:bCs/>
        </w:rPr>
        <w:t>Home</w:t>
      </w:r>
      <w:r w:rsidRPr="0016423B">
        <w:rPr>
          <w:rFonts w:ascii="Arial" w:hAnsi="Arial" w:cs="Arial"/>
        </w:rPr>
        <w:t xml:space="preserve"> button allows you to create a new project or load an existing one. To create a new project, follow these steps:</w:t>
      </w:r>
    </w:p>
    <w:p w14:paraId="6F165E7B" w14:textId="77777777" w:rsidR="0016423B" w:rsidRPr="0016423B" w:rsidRDefault="0016423B" w:rsidP="0016423B">
      <w:pPr>
        <w:pStyle w:val="NoSpacing"/>
        <w:numPr>
          <w:ilvl w:val="0"/>
          <w:numId w:val="5"/>
        </w:numPr>
        <w:rPr>
          <w:rFonts w:ascii="Arial" w:hAnsi="Arial" w:cs="Arial"/>
        </w:rPr>
      </w:pPr>
      <w:r w:rsidRPr="0016423B">
        <w:rPr>
          <w:rFonts w:ascii="Arial" w:hAnsi="Arial" w:cs="Arial"/>
        </w:rPr>
        <w:t xml:space="preserve">Click the </w:t>
      </w:r>
      <w:r w:rsidRPr="0016423B">
        <w:rPr>
          <w:rFonts w:ascii="Arial" w:hAnsi="Arial" w:cs="Arial"/>
          <w:b/>
          <w:bCs/>
        </w:rPr>
        <w:t>Home</w:t>
      </w:r>
      <w:r w:rsidRPr="0016423B">
        <w:rPr>
          <w:rFonts w:ascii="Arial" w:hAnsi="Arial" w:cs="Arial"/>
        </w:rPr>
        <w:t xml:space="preserve"> button and select </w:t>
      </w:r>
      <w:r w:rsidRPr="0016423B">
        <w:rPr>
          <w:rFonts w:ascii="Arial" w:hAnsi="Arial" w:cs="Arial"/>
          <w:b/>
          <w:bCs/>
        </w:rPr>
        <w:t>"New Project..."</w:t>
      </w:r>
    </w:p>
    <w:p w14:paraId="48337C02" w14:textId="77777777" w:rsidR="0016423B" w:rsidRPr="0016423B" w:rsidRDefault="0016423B" w:rsidP="0016423B">
      <w:pPr>
        <w:pStyle w:val="NoSpacing"/>
        <w:numPr>
          <w:ilvl w:val="0"/>
          <w:numId w:val="5"/>
        </w:numPr>
        <w:rPr>
          <w:rFonts w:ascii="Arial" w:hAnsi="Arial" w:cs="Arial"/>
        </w:rPr>
      </w:pPr>
      <w:r w:rsidRPr="0016423B">
        <w:rPr>
          <w:rFonts w:ascii="Arial" w:hAnsi="Arial" w:cs="Arial"/>
        </w:rPr>
        <w:t xml:space="preserve">In the </w:t>
      </w:r>
      <w:r w:rsidRPr="0016423B">
        <w:rPr>
          <w:rFonts w:ascii="Arial" w:hAnsi="Arial" w:cs="Arial"/>
          <w:b/>
          <w:bCs/>
        </w:rPr>
        <w:t>New Project</w:t>
      </w:r>
      <w:r w:rsidRPr="0016423B">
        <w:rPr>
          <w:rFonts w:ascii="Arial" w:hAnsi="Arial" w:cs="Arial"/>
        </w:rPr>
        <w:t xml:space="preserve"> window, choose the folder where the project will be created.</w:t>
      </w:r>
    </w:p>
    <w:p w14:paraId="7A294525" w14:textId="77777777" w:rsidR="0016423B" w:rsidRPr="0016423B" w:rsidRDefault="0016423B" w:rsidP="0016423B">
      <w:pPr>
        <w:pStyle w:val="NoSpacing"/>
        <w:numPr>
          <w:ilvl w:val="0"/>
          <w:numId w:val="5"/>
        </w:numPr>
        <w:rPr>
          <w:rFonts w:ascii="Arial" w:hAnsi="Arial" w:cs="Arial"/>
        </w:rPr>
      </w:pPr>
      <w:r w:rsidRPr="0016423B">
        <w:rPr>
          <w:rFonts w:ascii="Arial" w:hAnsi="Arial" w:cs="Arial"/>
        </w:rPr>
        <w:t xml:space="preserve">Enter a name for the new project and click </w:t>
      </w:r>
      <w:r w:rsidRPr="0016423B">
        <w:rPr>
          <w:rFonts w:ascii="Arial" w:hAnsi="Arial" w:cs="Arial"/>
          <w:b/>
          <w:bCs/>
        </w:rPr>
        <w:t>OK</w:t>
      </w:r>
      <w:r w:rsidRPr="0016423B">
        <w:rPr>
          <w:rFonts w:ascii="Arial" w:hAnsi="Arial" w:cs="Arial"/>
        </w:rPr>
        <w:t>—this will open a file explorer window.</w:t>
      </w:r>
    </w:p>
    <w:p w14:paraId="1C4E9647" w14:textId="77777777" w:rsidR="0016423B" w:rsidRPr="0016423B" w:rsidRDefault="0016423B" w:rsidP="0016423B">
      <w:pPr>
        <w:pStyle w:val="NoSpacing"/>
        <w:numPr>
          <w:ilvl w:val="0"/>
          <w:numId w:val="5"/>
        </w:numPr>
        <w:rPr>
          <w:rFonts w:ascii="Arial" w:hAnsi="Arial" w:cs="Arial"/>
        </w:rPr>
      </w:pPr>
      <w:r w:rsidRPr="0016423B">
        <w:rPr>
          <w:rFonts w:ascii="Arial" w:hAnsi="Arial" w:cs="Arial"/>
        </w:rPr>
        <w:t xml:space="preserve">Locate and open the </w:t>
      </w:r>
      <w:r w:rsidRPr="0016423B">
        <w:rPr>
          <w:rFonts w:ascii="Arial" w:hAnsi="Arial" w:cs="Arial"/>
          <w:b/>
          <w:bCs/>
        </w:rPr>
        <w:t>.yaml</w:t>
      </w:r>
      <w:r w:rsidRPr="0016423B">
        <w:rPr>
          <w:rFonts w:ascii="Arial" w:hAnsi="Arial" w:cs="Arial"/>
        </w:rPr>
        <w:t xml:space="preserve"> file, then edit it with the appropriate parameters.</w:t>
      </w:r>
    </w:p>
    <w:p w14:paraId="552557D4" w14:textId="77777777" w:rsidR="00567B1B" w:rsidRDefault="00567B1B" w:rsidP="00567B1B">
      <w:pPr>
        <w:pStyle w:val="NoSpacing"/>
      </w:pPr>
    </w:p>
    <w:p w14:paraId="7148F6DD" w14:textId="77777777" w:rsidR="00567B1B" w:rsidRDefault="00567B1B" w:rsidP="00567B1B">
      <w:pPr>
        <w:pStyle w:val="NoSpacing"/>
      </w:pPr>
    </w:p>
    <w:p w14:paraId="15458D7A" w14:textId="6AC737BE" w:rsidR="00164DC9" w:rsidRDefault="00567B1B" w:rsidP="004851DA">
      <w:pPr>
        <w:pStyle w:val="NoSpacing"/>
      </w:pPr>
      <w:r w:rsidRPr="00567B1B">
        <w:rPr>
          <w:noProof/>
        </w:rPr>
        <w:drawing>
          <wp:inline distT="0" distB="0" distL="0" distR="0" wp14:anchorId="77B25859" wp14:editId="324F19C4">
            <wp:extent cx="6371539" cy="2477821"/>
            <wp:effectExtent l="0" t="0" r="0" b="0"/>
            <wp:docPr id="24683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35536" name=""/>
                    <pic:cNvPicPr/>
                  </pic:nvPicPr>
                  <pic:blipFill>
                    <a:blip r:embed="rId8"/>
                    <a:stretch>
                      <a:fillRect/>
                    </a:stretch>
                  </pic:blipFill>
                  <pic:spPr>
                    <a:xfrm>
                      <a:off x="0" y="0"/>
                      <a:ext cx="6432981" cy="2501715"/>
                    </a:xfrm>
                    <a:prstGeom prst="rect">
                      <a:avLst/>
                    </a:prstGeom>
                  </pic:spPr>
                </pic:pic>
              </a:graphicData>
            </a:graphic>
          </wp:inline>
        </w:drawing>
      </w:r>
    </w:p>
    <w:p w14:paraId="493A1B60" w14:textId="77777777" w:rsidR="0088659D" w:rsidRDefault="0088659D" w:rsidP="004851DA">
      <w:pPr>
        <w:pStyle w:val="NoSpacing"/>
      </w:pPr>
    </w:p>
    <w:p w14:paraId="0F82C6CF" w14:textId="2F9CB76C" w:rsidR="00E3794F" w:rsidRDefault="00164DC9" w:rsidP="004851DA">
      <w:pPr>
        <w:pStyle w:val="NoSpacing"/>
      </w:pPr>
      <w:r w:rsidRPr="00164DC9">
        <w:rPr>
          <w:noProof/>
        </w:rPr>
        <w:drawing>
          <wp:anchor distT="0" distB="0" distL="114300" distR="114300" simplePos="0" relativeHeight="251663360" behindDoc="0" locked="0" layoutInCell="1" allowOverlap="1" wp14:anchorId="210647D9" wp14:editId="61408F9E">
            <wp:simplePos x="0" y="0"/>
            <wp:positionH relativeFrom="column">
              <wp:posOffset>0</wp:posOffset>
            </wp:positionH>
            <wp:positionV relativeFrom="paragraph">
              <wp:posOffset>186055</wp:posOffset>
            </wp:positionV>
            <wp:extent cx="343535" cy="328295"/>
            <wp:effectExtent l="0" t="0" r="0" b="0"/>
            <wp:wrapSquare wrapText="bothSides"/>
            <wp:docPr id="15143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13096" name=""/>
                    <pic:cNvPicPr/>
                  </pic:nvPicPr>
                  <pic:blipFill>
                    <a:blip r:embed="rId9">
                      <a:extLst>
                        <a:ext uri="{28A0092B-C50C-407E-A947-70E740481C1C}">
                          <a14:useLocalDpi xmlns:a14="http://schemas.microsoft.com/office/drawing/2010/main" val="0"/>
                        </a:ext>
                      </a:extLst>
                    </a:blip>
                    <a:stretch>
                      <a:fillRect/>
                    </a:stretch>
                  </pic:blipFill>
                  <pic:spPr>
                    <a:xfrm>
                      <a:off x="0" y="0"/>
                      <a:ext cx="343535" cy="328295"/>
                    </a:xfrm>
                    <a:prstGeom prst="rect">
                      <a:avLst/>
                    </a:prstGeom>
                  </pic:spPr>
                </pic:pic>
              </a:graphicData>
            </a:graphic>
            <wp14:sizeRelH relativeFrom="margin">
              <wp14:pctWidth>0</wp14:pctWidth>
            </wp14:sizeRelH>
            <wp14:sizeRelV relativeFrom="margin">
              <wp14:pctHeight>0</wp14:pctHeight>
            </wp14:sizeRelV>
          </wp:anchor>
        </w:drawing>
      </w:r>
    </w:p>
    <w:p w14:paraId="138CDE71" w14:textId="77777777" w:rsidR="0016423B" w:rsidRPr="0016423B" w:rsidRDefault="0016423B" w:rsidP="0016423B">
      <w:pPr>
        <w:pStyle w:val="NoSpacing"/>
        <w:rPr>
          <w:rFonts w:ascii="Arial" w:hAnsi="Arial" w:cs="Arial"/>
        </w:rPr>
      </w:pPr>
      <w:r w:rsidRPr="0016423B">
        <w:rPr>
          <w:rFonts w:ascii="Arial" w:hAnsi="Arial" w:cs="Arial"/>
        </w:rPr>
        <w:t xml:space="preserve">The </w:t>
      </w:r>
      <w:r w:rsidRPr="0016423B">
        <w:rPr>
          <w:rFonts w:ascii="Arial" w:hAnsi="Arial" w:cs="Arial"/>
          <w:b/>
          <w:bCs/>
        </w:rPr>
        <w:t>Execution</w:t>
      </w:r>
      <w:r w:rsidRPr="0016423B">
        <w:rPr>
          <w:rFonts w:ascii="Arial" w:hAnsi="Arial" w:cs="Arial"/>
        </w:rPr>
        <w:t xml:space="preserve"> button starts the one-click benchmarking process. It becomes enabled after a project is loaded and consists of the following steps:</w:t>
      </w:r>
    </w:p>
    <w:p w14:paraId="1E3E550B" w14:textId="77777777" w:rsidR="0016423B" w:rsidRPr="0016423B" w:rsidRDefault="0016423B" w:rsidP="0016423B">
      <w:pPr>
        <w:pStyle w:val="NoSpacing"/>
        <w:numPr>
          <w:ilvl w:val="0"/>
          <w:numId w:val="6"/>
        </w:numPr>
        <w:rPr>
          <w:rFonts w:ascii="Arial" w:hAnsi="Arial" w:cs="Arial"/>
        </w:rPr>
      </w:pPr>
      <w:r w:rsidRPr="0016423B">
        <w:rPr>
          <w:rFonts w:ascii="Arial" w:hAnsi="Arial" w:cs="Arial"/>
        </w:rPr>
        <w:t xml:space="preserve">Generates the </w:t>
      </w:r>
      <w:r w:rsidRPr="0016423B">
        <w:rPr>
          <w:rFonts w:ascii="Arial" w:hAnsi="Arial" w:cs="Arial"/>
          <w:b/>
          <w:bCs/>
        </w:rPr>
        <w:t>ESP-IDF project</w:t>
      </w:r>
      <w:r w:rsidRPr="0016423B">
        <w:rPr>
          <w:rFonts w:ascii="Arial" w:hAnsi="Arial" w:cs="Arial"/>
        </w:rPr>
        <w:t xml:space="preserve">, including the </w:t>
      </w:r>
      <w:r w:rsidRPr="0016423B">
        <w:rPr>
          <w:rFonts w:ascii="Arial" w:hAnsi="Arial" w:cs="Arial"/>
          <w:b/>
          <w:bCs/>
        </w:rPr>
        <w:t>Ingenuity inference engine</w:t>
      </w:r>
      <w:r w:rsidRPr="0016423B">
        <w:rPr>
          <w:rFonts w:ascii="Arial" w:hAnsi="Arial" w:cs="Arial"/>
        </w:rPr>
        <w:t xml:space="preserve"> library.</w:t>
      </w:r>
    </w:p>
    <w:p w14:paraId="58513F1E" w14:textId="77777777" w:rsidR="0016423B" w:rsidRPr="0016423B" w:rsidRDefault="0016423B" w:rsidP="0016423B">
      <w:pPr>
        <w:pStyle w:val="NoSpacing"/>
        <w:numPr>
          <w:ilvl w:val="0"/>
          <w:numId w:val="6"/>
        </w:numPr>
        <w:rPr>
          <w:rFonts w:ascii="Arial" w:hAnsi="Arial" w:cs="Arial"/>
        </w:rPr>
      </w:pPr>
      <w:r w:rsidRPr="0016423B">
        <w:rPr>
          <w:rFonts w:ascii="Arial" w:hAnsi="Arial" w:cs="Arial"/>
        </w:rPr>
        <w:t xml:space="preserve">Creates the </w:t>
      </w:r>
      <w:r w:rsidRPr="0016423B">
        <w:rPr>
          <w:rFonts w:ascii="Arial" w:hAnsi="Arial" w:cs="Arial"/>
          <w:b/>
          <w:bCs/>
        </w:rPr>
        <w:t>main C file</w:t>
      </w:r>
      <w:r w:rsidRPr="0016423B">
        <w:rPr>
          <w:rFonts w:ascii="Arial" w:hAnsi="Arial" w:cs="Arial"/>
        </w:rPr>
        <w:t xml:space="preserve"> and the </w:t>
      </w:r>
      <w:r w:rsidRPr="0016423B">
        <w:rPr>
          <w:rFonts w:ascii="Arial" w:hAnsi="Arial" w:cs="Arial"/>
          <w:b/>
          <w:bCs/>
        </w:rPr>
        <w:t>validator files</w:t>
      </w:r>
      <w:r w:rsidRPr="0016423B">
        <w:rPr>
          <w:rFonts w:ascii="Arial" w:hAnsi="Arial" w:cs="Arial"/>
        </w:rPr>
        <w:t xml:space="preserve"> required for benchmarking.</w:t>
      </w:r>
    </w:p>
    <w:p w14:paraId="3FEF3D9C" w14:textId="77777777" w:rsidR="0016423B" w:rsidRPr="0016423B" w:rsidRDefault="0016423B" w:rsidP="0016423B">
      <w:pPr>
        <w:pStyle w:val="NoSpacing"/>
        <w:numPr>
          <w:ilvl w:val="0"/>
          <w:numId w:val="6"/>
        </w:numPr>
        <w:rPr>
          <w:rFonts w:ascii="Arial" w:hAnsi="Arial" w:cs="Arial"/>
        </w:rPr>
      </w:pPr>
      <w:r w:rsidRPr="0016423B">
        <w:rPr>
          <w:rFonts w:ascii="Arial" w:hAnsi="Arial" w:cs="Arial"/>
        </w:rPr>
        <w:t>Builds the project and flashes it to the device.</w:t>
      </w:r>
    </w:p>
    <w:p w14:paraId="581B7019" w14:textId="77777777" w:rsidR="0016423B" w:rsidRPr="0016423B" w:rsidRDefault="0016423B" w:rsidP="0016423B">
      <w:pPr>
        <w:pStyle w:val="NoSpacing"/>
        <w:numPr>
          <w:ilvl w:val="0"/>
          <w:numId w:val="6"/>
        </w:numPr>
        <w:rPr>
          <w:rFonts w:ascii="Arial" w:hAnsi="Arial" w:cs="Arial"/>
        </w:rPr>
      </w:pPr>
      <w:r w:rsidRPr="0016423B">
        <w:rPr>
          <w:rFonts w:ascii="Arial" w:hAnsi="Arial" w:cs="Arial"/>
        </w:rPr>
        <w:t>Monitors the device output and displays the benchmark results.</w:t>
      </w:r>
    </w:p>
    <w:p w14:paraId="1566B1C5" w14:textId="55391A19" w:rsidR="00A65FE4" w:rsidRDefault="00164DC9" w:rsidP="004851DA">
      <w:pPr>
        <w:pStyle w:val="NoSpacing"/>
      </w:pPr>
      <w:r w:rsidRPr="00164DC9">
        <w:rPr>
          <w:b/>
          <w:bCs/>
          <w:noProof/>
        </w:rPr>
        <w:drawing>
          <wp:anchor distT="0" distB="0" distL="114300" distR="114300" simplePos="0" relativeHeight="251664384" behindDoc="0" locked="0" layoutInCell="1" allowOverlap="1" wp14:anchorId="7C4E32BD" wp14:editId="04D29C2F">
            <wp:simplePos x="0" y="0"/>
            <wp:positionH relativeFrom="column">
              <wp:posOffset>47</wp:posOffset>
            </wp:positionH>
            <wp:positionV relativeFrom="paragraph">
              <wp:posOffset>186055</wp:posOffset>
            </wp:positionV>
            <wp:extent cx="329184" cy="338328"/>
            <wp:effectExtent l="0" t="0" r="0" b="5080"/>
            <wp:wrapSquare wrapText="bothSides"/>
            <wp:docPr id="162100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2993" name=""/>
                    <pic:cNvPicPr/>
                  </pic:nvPicPr>
                  <pic:blipFill>
                    <a:blip r:embed="rId10">
                      <a:extLst>
                        <a:ext uri="{28A0092B-C50C-407E-A947-70E740481C1C}">
                          <a14:useLocalDpi xmlns:a14="http://schemas.microsoft.com/office/drawing/2010/main" val="0"/>
                        </a:ext>
                      </a:extLst>
                    </a:blip>
                    <a:stretch>
                      <a:fillRect/>
                    </a:stretch>
                  </pic:blipFill>
                  <pic:spPr>
                    <a:xfrm>
                      <a:off x="0" y="0"/>
                      <a:ext cx="329184" cy="338328"/>
                    </a:xfrm>
                    <a:prstGeom prst="rect">
                      <a:avLst/>
                    </a:prstGeom>
                  </pic:spPr>
                </pic:pic>
              </a:graphicData>
            </a:graphic>
            <wp14:sizeRelH relativeFrom="margin">
              <wp14:pctWidth>0</wp14:pctWidth>
            </wp14:sizeRelH>
            <wp14:sizeRelV relativeFrom="margin">
              <wp14:pctHeight>0</wp14:pctHeight>
            </wp14:sizeRelV>
          </wp:anchor>
        </w:drawing>
      </w:r>
    </w:p>
    <w:p w14:paraId="151FDDF5" w14:textId="77777777" w:rsidR="0016423B" w:rsidRPr="0016423B" w:rsidRDefault="0016423B" w:rsidP="0016423B">
      <w:pPr>
        <w:pStyle w:val="NoSpacing"/>
        <w:rPr>
          <w:rFonts w:ascii="Arial" w:hAnsi="Arial" w:cs="Arial"/>
        </w:rPr>
      </w:pPr>
      <w:r w:rsidRPr="0016423B">
        <w:rPr>
          <w:rFonts w:ascii="Arial" w:hAnsi="Arial" w:cs="Arial"/>
        </w:rPr>
        <w:t xml:space="preserve">The </w:t>
      </w:r>
      <w:r w:rsidRPr="0016423B">
        <w:rPr>
          <w:rFonts w:ascii="Arial" w:hAnsi="Arial" w:cs="Arial"/>
          <w:b/>
          <w:bCs/>
        </w:rPr>
        <w:t>Settings</w:t>
      </w:r>
      <w:r w:rsidRPr="0016423B">
        <w:rPr>
          <w:rFonts w:ascii="Arial" w:hAnsi="Arial" w:cs="Arial"/>
        </w:rPr>
        <w:t xml:space="preserve"> button opens the settings window, allowing you to configure benchmark parameters.</w:t>
      </w:r>
    </w:p>
    <w:p w14:paraId="04C746A2" w14:textId="1A9F06F3" w:rsidR="0016423B" w:rsidRPr="0088659D" w:rsidRDefault="0016423B" w:rsidP="004851DA">
      <w:pPr>
        <w:pStyle w:val="NoSpacing"/>
        <w:rPr>
          <w:rFonts w:ascii="Arial" w:hAnsi="Arial" w:cs="Arial"/>
        </w:rPr>
      </w:pPr>
      <w:r w:rsidRPr="0016423B">
        <w:rPr>
          <w:rFonts w:ascii="Arial" w:hAnsi="Arial" w:cs="Arial"/>
          <w:b/>
          <w:bCs/>
        </w:rPr>
        <w:t>Note:</w:t>
      </w:r>
      <w:r w:rsidRPr="0016423B">
        <w:rPr>
          <w:rFonts w:ascii="Arial" w:hAnsi="Arial" w:cs="Arial"/>
        </w:rPr>
        <w:t xml:space="preserve"> These parameters can also be modified directly in the project file before loading the project.</w:t>
      </w:r>
    </w:p>
    <w:p w14:paraId="4682951B" w14:textId="77777777" w:rsidR="0088659D" w:rsidRDefault="0088659D" w:rsidP="004851DA">
      <w:pPr>
        <w:pStyle w:val="NoSpacing"/>
      </w:pPr>
    </w:p>
    <w:p w14:paraId="527EF027" w14:textId="77777777" w:rsidR="0016423B" w:rsidRPr="0016423B" w:rsidRDefault="0016423B" w:rsidP="0016423B">
      <w:pPr>
        <w:pStyle w:val="NoSpacing"/>
      </w:pPr>
      <w:r w:rsidRPr="0016423B">
        <w:t xml:space="preserve">The </w:t>
      </w:r>
      <w:r w:rsidRPr="0016423B">
        <w:rPr>
          <w:b/>
          <w:bCs/>
        </w:rPr>
        <w:t>main panel</w:t>
      </w:r>
      <w:r w:rsidRPr="0016423B">
        <w:t xml:space="preserve"> displays benchmark results for the following metrics:</w:t>
      </w:r>
    </w:p>
    <w:p w14:paraId="6ACFED78" w14:textId="77777777" w:rsidR="0016423B" w:rsidRPr="0016423B" w:rsidRDefault="0016423B" w:rsidP="0016423B">
      <w:pPr>
        <w:pStyle w:val="NoSpacing"/>
        <w:numPr>
          <w:ilvl w:val="0"/>
          <w:numId w:val="7"/>
        </w:numPr>
      </w:pPr>
      <w:r w:rsidRPr="0016423B">
        <w:rPr>
          <w:b/>
          <w:bCs/>
        </w:rPr>
        <w:t>Latency</w:t>
      </w:r>
      <w:r w:rsidRPr="0016423B">
        <w:t xml:space="preserve"> – Inference latency measured in MCU cycles.</w:t>
      </w:r>
    </w:p>
    <w:p w14:paraId="45D6049D" w14:textId="77777777" w:rsidR="0016423B" w:rsidRPr="0016423B" w:rsidRDefault="0016423B" w:rsidP="0016423B">
      <w:pPr>
        <w:pStyle w:val="NoSpacing"/>
        <w:numPr>
          <w:ilvl w:val="0"/>
          <w:numId w:val="7"/>
        </w:numPr>
      </w:pPr>
      <w:r w:rsidRPr="0016423B">
        <w:rPr>
          <w:b/>
          <w:bCs/>
        </w:rPr>
        <w:t>Accuracy</w:t>
      </w:r>
      <w:r w:rsidRPr="0016423B">
        <w:t xml:space="preserve"> – Accuracy of the inference engine, calculated by comparing the actual output with the representative output dataset.</w:t>
      </w:r>
    </w:p>
    <w:p w14:paraId="3E7BC3CA" w14:textId="77777777" w:rsidR="0016423B" w:rsidRPr="0016423B" w:rsidRDefault="0016423B" w:rsidP="0016423B">
      <w:pPr>
        <w:pStyle w:val="NoSpacing"/>
        <w:numPr>
          <w:ilvl w:val="0"/>
          <w:numId w:val="7"/>
        </w:numPr>
      </w:pPr>
      <w:r w:rsidRPr="0016423B">
        <w:rPr>
          <w:b/>
          <w:bCs/>
        </w:rPr>
        <w:t>Memory</w:t>
      </w:r>
      <w:r w:rsidRPr="0016423B">
        <w:t xml:space="preserve"> –</w:t>
      </w:r>
    </w:p>
    <w:p w14:paraId="2D130489" w14:textId="77777777" w:rsidR="0016423B" w:rsidRPr="0016423B" w:rsidRDefault="0016423B" w:rsidP="0016423B">
      <w:pPr>
        <w:pStyle w:val="NoSpacing"/>
        <w:numPr>
          <w:ilvl w:val="1"/>
          <w:numId w:val="7"/>
        </w:numPr>
      </w:pPr>
      <w:r w:rsidRPr="0016423B">
        <w:t>The first table shows the device's overall memory usage.</w:t>
      </w:r>
    </w:p>
    <w:p w14:paraId="4DA1C1AD" w14:textId="77777777" w:rsidR="0016423B" w:rsidRPr="0016423B" w:rsidRDefault="0016423B" w:rsidP="0016423B">
      <w:pPr>
        <w:pStyle w:val="NoSpacing"/>
        <w:numPr>
          <w:ilvl w:val="1"/>
          <w:numId w:val="7"/>
        </w:numPr>
      </w:pPr>
      <w:r w:rsidRPr="0016423B">
        <w:t>The second table shows the inference engine’s memory usage as a separate component.</w:t>
      </w:r>
    </w:p>
    <w:p w14:paraId="39E24C81" w14:textId="2E4E804E" w:rsidR="00005D56" w:rsidRDefault="0016423B" w:rsidP="00005D56">
      <w:pPr>
        <w:pStyle w:val="NoSpacing"/>
        <w:numPr>
          <w:ilvl w:val="0"/>
          <w:numId w:val="7"/>
        </w:numPr>
      </w:pPr>
      <w:r w:rsidRPr="0016423B">
        <w:rPr>
          <w:b/>
          <w:bCs/>
        </w:rPr>
        <w:t>Energy</w:t>
      </w:r>
      <w:r w:rsidRPr="0016423B">
        <w:t xml:space="preserve"> – This feature is currently under development.</w:t>
      </w:r>
    </w:p>
    <w:p w14:paraId="677F7350" w14:textId="77777777" w:rsidR="00005D56" w:rsidRDefault="00005D56" w:rsidP="00005D56">
      <w:pPr>
        <w:pStyle w:val="NoSpacing"/>
        <w:rPr>
          <w:b/>
          <w:bCs/>
        </w:rPr>
      </w:pPr>
    </w:p>
    <w:p w14:paraId="4B4D7473" w14:textId="77777777" w:rsidR="00005D56" w:rsidRDefault="00005D56" w:rsidP="00005D56">
      <w:pPr>
        <w:pStyle w:val="NoSpacing"/>
        <w:rPr>
          <w:b/>
          <w:bCs/>
        </w:rPr>
      </w:pPr>
    </w:p>
    <w:p w14:paraId="49CECF9A" w14:textId="77777777" w:rsidR="00005D56" w:rsidRDefault="00005D56" w:rsidP="00005D56">
      <w:pPr>
        <w:pStyle w:val="NoSpacing"/>
        <w:rPr>
          <w:b/>
          <w:bCs/>
        </w:rPr>
      </w:pPr>
    </w:p>
    <w:p w14:paraId="5DD924DD" w14:textId="08F266B7" w:rsidR="00005D56" w:rsidRPr="0030717A" w:rsidRDefault="00005D56" w:rsidP="00005D56">
      <w:pPr>
        <w:pStyle w:val="NoSpacing"/>
        <w:rPr>
          <w:rStyle w:val="Strong"/>
          <w:rFonts w:ascii="Arial" w:hAnsi="Arial" w:cs="Arial"/>
          <w:sz w:val="28"/>
          <w:szCs w:val="28"/>
        </w:rPr>
      </w:pPr>
      <w:r w:rsidRPr="0030717A">
        <w:rPr>
          <w:rStyle w:val="Strong"/>
          <w:rFonts w:ascii="Arial" w:hAnsi="Arial" w:cs="Arial"/>
          <w:sz w:val="28"/>
          <w:szCs w:val="28"/>
        </w:rPr>
        <w:t>Compatibility &amp; Use Cases</w:t>
      </w:r>
    </w:p>
    <w:p w14:paraId="2586616B" w14:textId="77777777" w:rsidR="00005D56" w:rsidRDefault="00005D56" w:rsidP="00005D56">
      <w:pPr>
        <w:pStyle w:val="NoSpacing"/>
        <w:rPr>
          <w:b/>
          <w:bCs/>
        </w:rPr>
      </w:pPr>
    </w:p>
    <w:p w14:paraId="4415D70E" w14:textId="1F98C2BA" w:rsidR="00005D56" w:rsidRPr="0030717A" w:rsidRDefault="00453A88" w:rsidP="00453A88">
      <w:pPr>
        <w:pStyle w:val="NoSpacing"/>
        <w:rPr>
          <w:rFonts w:ascii="Arial" w:hAnsi="Arial" w:cs="Arial"/>
        </w:rPr>
      </w:pPr>
      <w:r w:rsidRPr="0030717A">
        <w:rPr>
          <w:rFonts w:ascii="Arial" w:hAnsi="Arial" w:cs="Arial"/>
        </w:rPr>
        <w:t>Ingenuity supports fully quantized (int8) TensorFlow Lite ML models based on fully connected feed-forward neural networks. Its inference engine is optimized to utilize the AI hardware accelerators and internal memory of the ESP32-S3 microcontroller.</w:t>
      </w:r>
    </w:p>
    <w:sectPr w:rsidR="00005D56" w:rsidRPr="0030717A" w:rsidSect="0088659D">
      <w:pgSz w:w="12240" w:h="15840"/>
      <w:pgMar w:top="14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liat ExtraLight">
    <w:panose1 w:val="000003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47D7"/>
    <w:multiLevelType w:val="multilevel"/>
    <w:tmpl w:val="A650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F386C"/>
    <w:multiLevelType w:val="multilevel"/>
    <w:tmpl w:val="811C9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100A6"/>
    <w:multiLevelType w:val="hybridMultilevel"/>
    <w:tmpl w:val="9B709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12CAE"/>
    <w:multiLevelType w:val="hybridMultilevel"/>
    <w:tmpl w:val="DD5E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26AF5"/>
    <w:multiLevelType w:val="multilevel"/>
    <w:tmpl w:val="0FC4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50230"/>
    <w:multiLevelType w:val="hybridMultilevel"/>
    <w:tmpl w:val="DF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877D9"/>
    <w:multiLevelType w:val="hybridMultilevel"/>
    <w:tmpl w:val="4770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252346">
    <w:abstractNumId w:val="2"/>
  </w:num>
  <w:num w:numId="2" w16cid:durableId="1117524018">
    <w:abstractNumId w:val="5"/>
  </w:num>
  <w:num w:numId="3" w16cid:durableId="556282960">
    <w:abstractNumId w:val="6"/>
  </w:num>
  <w:num w:numId="4" w16cid:durableId="1009330851">
    <w:abstractNumId w:val="3"/>
  </w:num>
  <w:num w:numId="5" w16cid:durableId="303897981">
    <w:abstractNumId w:val="4"/>
  </w:num>
  <w:num w:numId="6" w16cid:durableId="973871549">
    <w:abstractNumId w:val="0"/>
  </w:num>
  <w:num w:numId="7" w16cid:durableId="666323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65"/>
    <w:rsid w:val="0000406C"/>
    <w:rsid w:val="00005D56"/>
    <w:rsid w:val="00025481"/>
    <w:rsid w:val="0016423B"/>
    <w:rsid w:val="00164DC9"/>
    <w:rsid w:val="001C6313"/>
    <w:rsid w:val="002967DD"/>
    <w:rsid w:val="0030717A"/>
    <w:rsid w:val="00343AE8"/>
    <w:rsid w:val="00365C88"/>
    <w:rsid w:val="00385BF8"/>
    <w:rsid w:val="003C4860"/>
    <w:rsid w:val="004513A0"/>
    <w:rsid w:val="00453A88"/>
    <w:rsid w:val="00466B2A"/>
    <w:rsid w:val="004672CB"/>
    <w:rsid w:val="00473BB5"/>
    <w:rsid w:val="004851DA"/>
    <w:rsid w:val="00490706"/>
    <w:rsid w:val="004D40CF"/>
    <w:rsid w:val="00550A07"/>
    <w:rsid w:val="00555F11"/>
    <w:rsid w:val="00567B1B"/>
    <w:rsid w:val="00596495"/>
    <w:rsid w:val="0064099B"/>
    <w:rsid w:val="00641A15"/>
    <w:rsid w:val="00772363"/>
    <w:rsid w:val="007B2C34"/>
    <w:rsid w:val="007E74FF"/>
    <w:rsid w:val="00824738"/>
    <w:rsid w:val="00881601"/>
    <w:rsid w:val="0088659D"/>
    <w:rsid w:val="008E4044"/>
    <w:rsid w:val="0095259C"/>
    <w:rsid w:val="009D5777"/>
    <w:rsid w:val="009F0292"/>
    <w:rsid w:val="00A1299F"/>
    <w:rsid w:val="00A26A5E"/>
    <w:rsid w:val="00A65FE4"/>
    <w:rsid w:val="00A67365"/>
    <w:rsid w:val="00AE453D"/>
    <w:rsid w:val="00B27722"/>
    <w:rsid w:val="00B55B40"/>
    <w:rsid w:val="00B7052F"/>
    <w:rsid w:val="00DD388F"/>
    <w:rsid w:val="00DF50EA"/>
    <w:rsid w:val="00DF522C"/>
    <w:rsid w:val="00E3794F"/>
    <w:rsid w:val="00E45298"/>
    <w:rsid w:val="00E67F65"/>
    <w:rsid w:val="00EB18D9"/>
    <w:rsid w:val="00F5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ED74"/>
  <w15:chartTrackingRefBased/>
  <w15:docId w15:val="{49535A22-4D57-48D6-B87A-7F9DECA9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3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673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73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73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3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3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673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73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73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3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365"/>
    <w:rPr>
      <w:rFonts w:eastAsiaTheme="majorEastAsia" w:cstheme="majorBidi"/>
      <w:color w:val="272727" w:themeColor="text1" w:themeTint="D8"/>
    </w:rPr>
  </w:style>
  <w:style w:type="paragraph" w:styleId="Title">
    <w:name w:val="Title"/>
    <w:basedOn w:val="Normal"/>
    <w:next w:val="Normal"/>
    <w:link w:val="TitleChar"/>
    <w:uiPriority w:val="10"/>
    <w:qFormat/>
    <w:rsid w:val="00A67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365"/>
    <w:pPr>
      <w:spacing w:before="160"/>
      <w:jc w:val="center"/>
    </w:pPr>
    <w:rPr>
      <w:i/>
      <w:iCs/>
      <w:color w:val="404040" w:themeColor="text1" w:themeTint="BF"/>
    </w:rPr>
  </w:style>
  <w:style w:type="character" w:customStyle="1" w:styleId="QuoteChar">
    <w:name w:val="Quote Char"/>
    <w:basedOn w:val="DefaultParagraphFont"/>
    <w:link w:val="Quote"/>
    <w:uiPriority w:val="29"/>
    <w:rsid w:val="00A67365"/>
    <w:rPr>
      <w:i/>
      <w:iCs/>
      <w:color w:val="404040" w:themeColor="text1" w:themeTint="BF"/>
    </w:rPr>
  </w:style>
  <w:style w:type="paragraph" w:styleId="ListParagraph">
    <w:name w:val="List Paragraph"/>
    <w:basedOn w:val="Normal"/>
    <w:uiPriority w:val="34"/>
    <w:qFormat/>
    <w:rsid w:val="00A67365"/>
    <w:pPr>
      <w:ind w:left="720"/>
      <w:contextualSpacing/>
    </w:pPr>
  </w:style>
  <w:style w:type="character" w:styleId="IntenseEmphasis">
    <w:name w:val="Intense Emphasis"/>
    <w:basedOn w:val="DefaultParagraphFont"/>
    <w:uiPriority w:val="21"/>
    <w:qFormat/>
    <w:rsid w:val="00A67365"/>
    <w:rPr>
      <w:i/>
      <w:iCs/>
      <w:color w:val="2F5496" w:themeColor="accent1" w:themeShade="BF"/>
    </w:rPr>
  </w:style>
  <w:style w:type="paragraph" w:styleId="IntenseQuote">
    <w:name w:val="Intense Quote"/>
    <w:basedOn w:val="Normal"/>
    <w:next w:val="Normal"/>
    <w:link w:val="IntenseQuoteChar"/>
    <w:uiPriority w:val="30"/>
    <w:qFormat/>
    <w:rsid w:val="00A673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365"/>
    <w:rPr>
      <w:i/>
      <w:iCs/>
      <w:color w:val="2F5496" w:themeColor="accent1" w:themeShade="BF"/>
    </w:rPr>
  </w:style>
  <w:style w:type="character" w:styleId="IntenseReference">
    <w:name w:val="Intense Reference"/>
    <w:basedOn w:val="DefaultParagraphFont"/>
    <w:uiPriority w:val="32"/>
    <w:qFormat/>
    <w:rsid w:val="00A67365"/>
    <w:rPr>
      <w:b/>
      <w:bCs/>
      <w:smallCaps/>
      <w:color w:val="2F5496" w:themeColor="accent1" w:themeShade="BF"/>
      <w:spacing w:val="5"/>
    </w:rPr>
  </w:style>
  <w:style w:type="paragraph" w:styleId="NoSpacing">
    <w:name w:val="No Spacing"/>
    <w:uiPriority w:val="1"/>
    <w:qFormat/>
    <w:rsid w:val="00B55B40"/>
    <w:pPr>
      <w:spacing w:after="0" w:line="240" w:lineRule="auto"/>
    </w:pPr>
  </w:style>
  <w:style w:type="table" w:styleId="TableGrid">
    <w:name w:val="Table Grid"/>
    <w:basedOn w:val="TableNormal"/>
    <w:uiPriority w:val="39"/>
    <w:rsid w:val="00343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5F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74648">
      <w:bodyDiv w:val="1"/>
      <w:marLeft w:val="0"/>
      <w:marRight w:val="0"/>
      <w:marTop w:val="0"/>
      <w:marBottom w:val="0"/>
      <w:divBdr>
        <w:top w:val="none" w:sz="0" w:space="0" w:color="auto"/>
        <w:left w:val="none" w:sz="0" w:space="0" w:color="auto"/>
        <w:bottom w:val="none" w:sz="0" w:space="0" w:color="auto"/>
        <w:right w:val="none" w:sz="0" w:space="0" w:color="auto"/>
      </w:divBdr>
    </w:div>
    <w:div w:id="268005594">
      <w:bodyDiv w:val="1"/>
      <w:marLeft w:val="0"/>
      <w:marRight w:val="0"/>
      <w:marTop w:val="0"/>
      <w:marBottom w:val="0"/>
      <w:divBdr>
        <w:top w:val="none" w:sz="0" w:space="0" w:color="auto"/>
        <w:left w:val="none" w:sz="0" w:space="0" w:color="auto"/>
        <w:bottom w:val="none" w:sz="0" w:space="0" w:color="auto"/>
        <w:right w:val="none" w:sz="0" w:space="0" w:color="auto"/>
      </w:divBdr>
    </w:div>
    <w:div w:id="472337050">
      <w:bodyDiv w:val="1"/>
      <w:marLeft w:val="0"/>
      <w:marRight w:val="0"/>
      <w:marTop w:val="0"/>
      <w:marBottom w:val="0"/>
      <w:divBdr>
        <w:top w:val="none" w:sz="0" w:space="0" w:color="auto"/>
        <w:left w:val="none" w:sz="0" w:space="0" w:color="auto"/>
        <w:bottom w:val="none" w:sz="0" w:space="0" w:color="auto"/>
        <w:right w:val="none" w:sz="0" w:space="0" w:color="auto"/>
      </w:divBdr>
    </w:div>
    <w:div w:id="758210509">
      <w:bodyDiv w:val="1"/>
      <w:marLeft w:val="0"/>
      <w:marRight w:val="0"/>
      <w:marTop w:val="0"/>
      <w:marBottom w:val="0"/>
      <w:divBdr>
        <w:top w:val="none" w:sz="0" w:space="0" w:color="auto"/>
        <w:left w:val="none" w:sz="0" w:space="0" w:color="auto"/>
        <w:bottom w:val="none" w:sz="0" w:space="0" w:color="auto"/>
        <w:right w:val="none" w:sz="0" w:space="0" w:color="auto"/>
      </w:divBdr>
    </w:div>
    <w:div w:id="1046831741">
      <w:bodyDiv w:val="1"/>
      <w:marLeft w:val="0"/>
      <w:marRight w:val="0"/>
      <w:marTop w:val="0"/>
      <w:marBottom w:val="0"/>
      <w:divBdr>
        <w:top w:val="none" w:sz="0" w:space="0" w:color="auto"/>
        <w:left w:val="none" w:sz="0" w:space="0" w:color="auto"/>
        <w:bottom w:val="none" w:sz="0" w:space="0" w:color="auto"/>
        <w:right w:val="none" w:sz="0" w:space="0" w:color="auto"/>
      </w:divBdr>
    </w:div>
    <w:div w:id="1193224563">
      <w:bodyDiv w:val="1"/>
      <w:marLeft w:val="0"/>
      <w:marRight w:val="0"/>
      <w:marTop w:val="0"/>
      <w:marBottom w:val="0"/>
      <w:divBdr>
        <w:top w:val="none" w:sz="0" w:space="0" w:color="auto"/>
        <w:left w:val="none" w:sz="0" w:space="0" w:color="auto"/>
        <w:bottom w:val="none" w:sz="0" w:space="0" w:color="auto"/>
        <w:right w:val="none" w:sz="0" w:space="0" w:color="auto"/>
      </w:divBdr>
    </w:div>
    <w:div w:id="1279988397">
      <w:bodyDiv w:val="1"/>
      <w:marLeft w:val="0"/>
      <w:marRight w:val="0"/>
      <w:marTop w:val="0"/>
      <w:marBottom w:val="0"/>
      <w:divBdr>
        <w:top w:val="none" w:sz="0" w:space="0" w:color="auto"/>
        <w:left w:val="none" w:sz="0" w:space="0" w:color="auto"/>
        <w:bottom w:val="none" w:sz="0" w:space="0" w:color="auto"/>
        <w:right w:val="none" w:sz="0" w:space="0" w:color="auto"/>
      </w:divBdr>
    </w:div>
    <w:div w:id="1282415294">
      <w:bodyDiv w:val="1"/>
      <w:marLeft w:val="0"/>
      <w:marRight w:val="0"/>
      <w:marTop w:val="0"/>
      <w:marBottom w:val="0"/>
      <w:divBdr>
        <w:top w:val="none" w:sz="0" w:space="0" w:color="auto"/>
        <w:left w:val="none" w:sz="0" w:space="0" w:color="auto"/>
        <w:bottom w:val="none" w:sz="0" w:space="0" w:color="auto"/>
        <w:right w:val="none" w:sz="0" w:space="0" w:color="auto"/>
      </w:divBdr>
    </w:div>
    <w:div w:id="1319072311">
      <w:bodyDiv w:val="1"/>
      <w:marLeft w:val="0"/>
      <w:marRight w:val="0"/>
      <w:marTop w:val="0"/>
      <w:marBottom w:val="0"/>
      <w:divBdr>
        <w:top w:val="none" w:sz="0" w:space="0" w:color="auto"/>
        <w:left w:val="none" w:sz="0" w:space="0" w:color="auto"/>
        <w:bottom w:val="none" w:sz="0" w:space="0" w:color="auto"/>
        <w:right w:val="none" w:sz="0" w:space="0" w:color="auto"/>
      </w:divBdr>
    </w:div>
    <w:div w:id="1377510152">
      <w:bodyDiv w:val="1"/>
      <w:marLeft w:val="0"/>
      <w:marRight w:val="0"/>
      <w:marTop w:val="0"/>
      <w:marBottom w:val="0"/>
      <w:divBdr>
        <w:top w:val="none" w:sz="0" w:space="0" w:color="auto"/>
        <w:left w:val="none" w:sz="0" w:space="0" w:color="auto"/>
        <w:bottom w:val="none" w:sz="0" w:space="0" w:color="auto"/>
        <w:right w:val="none" w:sz="0" w:space="0" w:color="auto"/>
      </w:divBdr>
    </w:div>
    <w:div w:id="1475290017">
      <w:bodyDiv w:val="1"/>
      <w:marLeft w:val="0"/>
      <w:marRight w:val="0"/>
      <w:marTop w:val="0"/>
      <w:marBottom w:val="0"/>
      <w:divBdr>
        <w:top w:val="none" w:sz="0" w:space="0" w:color="auto"/>
        <w:left w:val="none" w:sz="0" w:space="0" w:color="auto"/>
        <w:bottom w:val="none" w:sz="0" w:space="0" w:color="auto"/>
        <w:right w:val="none" w:sz="0" w:space="0" w:color="auto"/>
      </w:divBdr>
    </w:div>
    <w:div w:id="208760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3017</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Kotsomitis</dc:creator>
  <cp:keywords/>
  <dc:description/>
  <cp:lastModifiedBy>Nick Kotsomitis</cp:lastModifiedBy>
  <cp:revision>29</cp:revision>
  <dcterms:created xsi:type="dcterms:W3CDTF">2025-02-18T00:02:00Z</dcterms:created>
  <dcterms:modified xsi:type="dcterms:W3CDTF">2025-02-24T06:20:00Z</dcterms:modified>
</cp:coreProperties>
</file>