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o0wkfhaqp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03｜铁硫代谢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阶段：论文逐候选裁决｜对象：Acidithiobacillus ferrooxidans ATCC 23270 宿主本底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pqskz9i9np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逐项裁决铁/硫代谢宿主候选，区分新反应、新同工酶、新亚基与仅增强已有反应的证据。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mrdn5xha9b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候选范围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B：B-012～B-018，共 7 项；重点涉及 SQR、Sdo/SULDO、Dox/tce 及相关蛋白。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e0fern6nge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检索与裁决规则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逐候选先核对旧基因号、现行基因号、蛋白号、反应号及 ATCC 23270 同株别名；数据库记录只作检索入口，追到原始研究论文。核实菌株、基因/蛋白、实验对象和旧模型反应是否相同；同物种其他株及同源蛋白证据单独标明，不能直接转为同株结论。逐项比较旧模型、2016 与 2024 版本的反应、方向、辅因子、区室及 GPR。 对反应层、蛋白层和复合物层分别判断；同一反应的不同亚基用 AND，同工酶候选用 OR 时须有原文支持。每项只给一个主结论：正式新增反应／修改已有反应／修改 GPR／仅增强证据／保留原低等级推测／证据不足暂不修改。旧模型原有推测而没有新证据时原样保留并维持低证据等级；有直接新证据时才按实验升级或修改。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twepb6y67d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原始湿实验优先级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优先级：ATCC 23270 同株的基因敲除/互补、纯化蛋白酶活与底物实验、定向过表达及代谢物/表型测定；其次为同株蛋白组、转录组和生理测量；其他菌株实验、同源推断、数据库注释和综述只能作间接线索。区分直接测得、作者推断与本次推断，并记录阴性结果和相反证据。 本组优先纯化酶对硫底物与电子受体的测定、基因扰动、硫化物/硫代硫酸盐/元素硫条件表型及复合物鉴定。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5l32tjboqf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需提取的实验数据字段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每项记录候选 ID、旧/现行基因号、蛋白号、菌株、原文题目/DOI/页码或图表、实验类型、培养与诱导条件、底物/产物、辅因子、方向、区室或膜侧、酶活与单位、Km、Vmax/kcat、pH、温度、表达与表型；未报道字段写“未报道”，不补猜。附原文支持点、冲突点、现有反应及拟修改的精确内容。 额外提取硫物种、氧化态、电子受体/供体、醌种类、硫沉积或释放、复合物亚基与定位。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qo3mjdiq0i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禁止事项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年作者人为引入的全部异源通路、ectoine/trehalose 工程模块、人工 glucose/g1p 交换或转运及其他为模拟添加的工程/假设反应全部排除：不分配、不检索裁决、不写入宿主最终修改清单。不得凭数据库注释、MFS/ABC/porin 家族名、同源性或模型可运行性直接建反应；本阶段不改 SBML。 不得仅凭基因簇邻近或名称相似新增反应；不得把同工酶与必需亚基混为同一 GPR 关系。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l5jl7frttw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输出文件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交付《03_铁硫_逐候选裁决表》与《03_原始论文证据摘录》；逐项说明反应、亚基/同工酶关系、六类主结论和原文位置，交给 00。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hfsgzg3l68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验收标准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项逐一有结论；SQR、Sdo/SULDO、Dox/tce 相关身份与化学反应分开核实；拟修改项的电子受体和 GPR 有原文支撑；无工程反应混入。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