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cy3kjqrk7v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04｜呼吸链与能量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f41fmz3mue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逐项裁决宿主呼吸链与能量系统候选，明确复合物组成、电子流、质子/离子计量、同工酶和工作条件。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u6h921vr3b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B：B-019～B-030，共 12 项；覆盖 NADH/醌、bc1、末端氧化酶、ATP 合酶等。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7t8qcpfec8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同一复合物相关候选联合阅读论文，但每个 ID 单独裁决；区分必需亚基的 AND、替代同工酶的 OR 与条件性表达。对电子和质子计量逐项核对原始测量。每项只给一个主结论：正式新增反应／修改已有反应／修改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3m60xlwx87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 本组优先复合物分离及活性测定、呼吸链抑制/敲除/互补、氧耗和膜电位、质子转运或 ATP 合成实验。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jlj37cmdcp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额外提取供受电子体、醌种类、氧化酶类型、电子/质子/ATP 计量、膜朝向、氧与 pH 条件、复合物亚基和抑制剂反应。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c3h2wxt1zr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不得用通用呼吸链教科书计量替代同株实测；不得只凭基因邻接确定复合物 AND/OR 关系。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53qbtgx80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交付《04_呼吸与能量_逐候选裁决表》与《04_原始论文证据摘录》；按复合物整理共享证据，同时保留 12 项独立结论，交给 00。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ehrasphchn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项全部覆盖；每个拟修改项有具体反应、电子/质子或 ATP 计量、GPR 和适用条件；跨候选共享论文引用一致；未证实的计量明确暂缓。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