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64A1" w14:textId="37E941CE" w:rsidR="00116089" w:rsidRDefault="004865D4" w:rsidP="004865D4">
      <w:pPr>
        <w:jc w:val="center"/>
        <w:rPr>
          <w:rFonts w:ascii="Times New Roman" w:hAnsi="Times New Roman" w:cs="Times New Roman"/>
          <w:sz w:val="56"/>
          <w:szCs w:val="56"/>
        </w:rPr>
      </w:pPr>
      <w:r w:rsidRPr="004865D4">
        <w:rPr>
          <w:rFonts w:ascii="Times New Roman" w:hAnsi="Times New Roman" w:cs="Times New Roman"/>
          <w:sz w:val="56"/>
          <w:szCs w:val="56"/>
        </w:rPr>
        <w:t>References</w:t>
      </w:r>
    </w:p>
    <w:p w14:paraId="4558D982" w14:textId="77777777" w:rsidR="00946814" w:rsidRDefault="00946814" w:rsidP="004865D4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5EFEB68" w14:textId="0DA27BC4" w:rsidR="00946814" w:rsidRPr="004865D4" w:rsidRDefault="00946814" w:rsidP="0094681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Introduction</w:t>
      </w:r>
    </w:p>
    <w:p w14:paraId="335B2BBF" w14:textId="1A53112D" w:rsidR="00946814" w:rsidRPr="00946814" w:rsidRDefault="00946814" w:rsidP="009468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Hansen, A.K., Wisborg, K., Uldbjerg, N. and Henriksen, T.B. (2008) </w:t>
      </w:r>
      <w:r>
        <w:rPr>
          <w:rFonts w:ascii="Times New Roman" w:hAnsi="Times New Roman"/>
          <w:i/>
          <w:iCs/>
          <w:sz w:val="24"/>
          <w:szCs w:val="24"/>
        </w:rPr>
        <w:t>Risk of respiratory morbidity in term infants delivered by elective caesarean section: cohort study</w:t>
      </w:r>
      <w:r>
        <w:rPr>
          <w:rFonts w:ascii="Times New Roman" w:hAnsi="Times New Roman"/>
          <w:sz w:val="24"/>
          <w:szCs w:val="24"/>
        </w:rPr>
        <w:t>. BMJ, 336(7635), pp.85-87.</w:t>
      </w:r>
    </w:p>
    <w:p w14:paraId="585D5B5A" w14:textId="60E3EA0C" w:rsidR="004865D4" w:rsidRPr="004865D4" w:rsidRDefault="004865D4" w:rsidP="004865D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Evaluation</w:t>
      </w:r>
    </w:p>
    <w:p w14:paraId="29BF3398" w14:textId="48D4889D" w:rsidR="004865D4" w:rsidRDefault="004865D4" w:rsidP="004865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5D4">
        <w:rPr>
          <w:rFonts w:ascii="Times New Roman" w:hAnsi="Times New Roman" w:cs="Times New Roman"/>
          <w:b/>
          <w:bCs/>
          <w:sz w:val="24"/>
          <w:szCs w:val="24"/>
        </w:rPr>
        <w:t>Brame, C.J. (2016)</w:t>
      </w:r>
      <w:r w:rsidRPr="004865D4">
        <w:rPr>
          <w:rFonts w:ascii="Times New Roman" w:hAnsi="Times New Roman" w:cs="Times New Roman"/>
          <w:sz w:val="24"/>
          <w:szCs w:val="24"/>
        </w:rPr>
        <w:t xml:space="preserve"> </w:t>
      </w:r>
      <w:r w:rsidRPr="004865D4">
        <w:rPr>
          <w:rFonts w:ascii="Times New Roman" w:hAnsi="Times New Roman" w:cs="Times New Roman"/>
          <w:i/>
          <w:iCs/>
          <w:sz w:val="24"/>
          <w:szCs w:val="24"/>
        </w:rPr>
        <w:t>Team-based learning</w:t>
      </w:r>
      <w:r w:rsidRPr="004865D4">
        <w:rPr>
          <w:rFonts w:ascii="Times New Roman" w:hAnsi="Times New Roman" w:cs="Times New Roman"/>
          <w:sz w:val="24"/>
          <w:szCs w:val="24"/>
        </w:rPr>
        <w:t xml:space="preserve">. Vanderbilt University </w:t>
      </w:r>
      <w:proofErr w:type="spellStart"/>
      <w:r w:rsidRPr="004865D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865D4">
        <w:rPr>
          <w:rFonts w:ascii="Times New Roman" w:hAnsi="Times New Roman" w:cs="Times New Roman"/>
          <w:sz w:val="24"/>
          <w:szCs w:val="24"/>
        </w:rPr>
        <w:t xml:space="preserve"> for Teaching.</w:t>
      </w:r>
    </w:p>
    <w:p w14:paraId="5693CB20" w14:textId="77777777" w:rsidR="004865D4" w:rsidRDefault="004865D4" w:rsidP="004865D4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Katzenbach, J.R. and Smith, D.K. (2015)</w:t>
      </w:r>
      <w:r>
        <w:t xml:space="preserve"> </w:t>
      </w:r>
      <w:r>
        <w:rPr>
          <w:rStyle w:val="Emphasis"/>
          <w:rFonts w:eastAsiaTheme="majorEastAsia"/>
        </w:rPr>
        <w:t>The wisdom of teams: Creating the high-performance organization</w:t>
      </w:r>
      <w:r>
        <w:t>. Harvard Business Review Press.</w:t>
      </w:r>
    </w:p>
    <w:p w14:paraId="77EF8FDA" w14:textId="38B5F656" w:rsidR="004865D4" w:rsidRDefault="004865D4" w:rsidP="004865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5D4">
        <w:rPr>
          <w:rFonts w:ascii="Times New Roman" w:hAnsi="Times New Roman" w:cs="Times New Roman"/>
          <w:b/>
          <w:bCs/>
          <w:sz w:val="24"/>
          <w:szCs w:val="24"/>
        </w:rPr>
        <w:t>Kerzner, H. (2017)</w:t>
      </w:r>
      <w:r w:rsidRPr="004865D4">
        <w:rPr>
          <w:rFonts w:ascii="Times New Roman" w:hAnsi="Times New Roman" w:cs="Times New Roman"/>
          <w:sz w:val="24"/>
          <w:szCs w:val="24"/>
        </w:rPr>
        <w:t xml:space="preserve"> </w:t>
      </w:r>
      <w:r w:rsidRPr="004865D4">
        <w:rPr>
          <w:rFonts w:ascii="Times New Roman" w:hAnsi="Times New Roman" w:cs="Times New Roman"/>
          <w:i/>
          <w:iCs/>
          <w:sz w:val="24"/>
          <w:szCs w:val="24"/>
        </w:rPr>
        <w:t>Project management: A systems approach to planning, scheduling and controlling</w:t>
      </w:r>
      <w:r w:rsidRPr="004865D4">
        <w:rPr>
          <w:rFonts w:ascii="Times New Roman" w:hAnsi="Times New Roman" w:cs="Times New Roman"/>
          <w:sz w:val="24"/>
          <w:szCs w:val="24"/>
        </w:rPr>
        <w:t>. John Wiley &amp; Sons.</w:t>
      </w:r>
    </w:p>
    <w:p w14:paraId="165176C4" w14:textId="60B1C1C2" w:rsidR="004865D4" w:rsidRDefault="004865D4" w:rsidP="004865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5D4">
        <w:rPr>
          <w:rFonts w:ascii="Times New Roman" w:hAnsi="Times New Roman" w:cs="Times New Roman"/>
          <w:b/>
          <w:bCs/>
          <w:sz w:val="24"/>
          <w:szCs w:val="24"/>
        </w:rPr>
        <w:t xml:space="preserve">Perez-Riverol, Y., Gatto, L., Wang, R., </w:t>
      </w:r>
      <w:proofErr w:type="spellStart"/>
      <w:r w:rsidRPr="004865D4">
        <w:rPr>
          <w:rFonts w:ascii="Times New Roman" w:hAnsi="Times New Roman" w:cs="Times New Roman"/>
          <w:b/>
          <w:bCs/>
          <w:sz w:val="24"/>
          <w:szCs w:val="24"/>
        </w:rPr>
        <w:t>Sachsenberg</w:t>
      </w:r>
      <w:proofErr w:type="spellEnd"/>
      <w:r w:rsidRPr="004865D4">
        <w:rPr>
          <w:rFonts w:ascii="Times New Roman" w:hAnsi="Times New Roman" w:cs="Times New Roman"/>
          <w:b/>
          <w:bCs/>
          <w:sz w:val="24"/>
          <w:szCs w:val="24"/>
        </w:rPr>
        <w:t xml:space="preserve">, T., </w:t>
      </w:r>
      <w:proofErr w:type="spellStart"/>
      <w:r w:rsidRPr="004865D4">
        <w:rPr>
          <w:rFonts w:ascii="Times New Roman" w:hAnsi="Times New Roman" w:cs="Times New Roman"/>
          <w:b/>
          <w:bCs/>
          <w:sz w:val="24"/>
          <w:szCs w:val="24"/>
        </w:rPr>
        <w:t>Uszkoreit</w:t>
      </w:r>
      <w:proofErr w:type="spellEnd"/>
      <w:r w:rsidRPr="004865D4">
        <w:rPr>
          <w:rFonts w:ascii="Times New Roman" w:hAnsi="Times New Roman" w:cs="Times New Roman"/>
          <w:b/>
          <w:bCs/>
          <w:sz w:val="24"/>
          <w:szCs w:val="24"/>
        </w:rPr>
        <w:t xml:space="preserve">, J., Leprevost, F.D., </w:t>
      </w:r>
      <w:proofErr w:type="spellStart"/>
      <w:r w:rsidRPr="004865D4">
        <w:rPr>
          <w:rFonts w:ascii="Times New Roman" w:hAnsi="Times New Roman" w:cs="Times New Roman"/>
          <w:b/>
          <w:bCs/>
          <w:sz w:val="24"/>
          <w:szCs w:val="24"/>
        </w:rPr>
        <w:t>Fufezan</w:t>
      </w:r>
      <w:proofErr w:type="spellEnd"/>
      <w:r w:rsidRPr="004865D4">
        <w:rPr>
          <w:rFonts w:ascii="Times New Roman" w:hAnsi="Times New Roman" w:cs="Times New Roman"/>
          <w:b/>
          <w:bCs/>
          <w:sz w:val="24"/>
          <w:szCs w:val="24"/>
        </w:rPr>
        <w:t xml:space="preserve">, C., Ternent, T., </w:t>
      </w:r>
      <w:proofErr w:type="spellStart"/>
      <w:r w:rsidRPr="004865D4">
        <w:rPr>
          <w:rFonts w:ascii="Times New Roman" w:hAnsi="Times New Roman" w:cs="Times New Roman"/>
          <w:b/>
          <w:bCs/>
          <w:sz w:val="24"/>
          <w:szCs w:val="24"/>
        </w:rPr>
        <w:t>Eglen</w:t>
      </w:r>
      <w:proofErr w:type="spellEnd"/>
      <w:r w:rsidRPr="004865D4">
        <w:rPr>
          <w:rFonts w:ascii="Times New Roman" w:hAnsi="Times New Roman" w:cs="Times New Roman"/>
          <w:b/>
          <w:bCs/>
          <w:sz w:val="24"/>
          <w:szCs w:val="24"/>
        </w:rPr>
        <w:t xml:space="preserve">, S.J. and </w:t>
      </w:r>
      <w:proofErr w:type="spellStart"/>
      <w:r w:rsidRPr="004865D4">
        <w:rPr>
          <w:rFonts w:ascii="Times New Roman" w:hAnsi="Times New Roman" w:cs="Times New Roman"/>
          <w:b/>
          <w:bCs/>
          <w:sz w:val="24"/>
          <w:szCs w:val="24"/>
        </w:rPr>
        <w:t>Vizcaíno</w:t>
      </w:r>
      <w:proofErr w:type="spellEnd"/>
      <w:r w:rsidRPr="004865D4">
        <w:rPr>
          <w:rFonts w:ascii="Times New Roman" w:hAnsi="Times New Roman" w:cs="Times New Roman"/>
          <w:b/>
          <w:bCs/>
          <w:sz w:val="24"/>
          <w:szCs w:val="24"/>
        </w:rPr>
        <w:t>, J.A. (2016)</w:t>
      </w:r>
      <w:r w:rsidRPr="004865D4">
        <w:rPr>
          <w:rFonts w:ascii="Times New Roman" w:hAnsi="Times New Roman" w:cs="Times New Roman"/>
          <w:sz w:val="24"/>
          <w:szCs w:val="24"/>
        </w:rPr>
        <w:t xml:space="preserve"> ‘Ten simple rules for taking advantage of Git and GitHub’, </w:t>
      </w:r>
      <w:r w:rsidRPr="004865D4">
        <w:rPr>
          <w:rFonts w:ascii="Times New Roman" w:hAnsi="Times New Roman" w:cs="Times New Roman"/>
          <w:i/>
          <w:iCs/>
          <w:sz w:val="24"/>
          <w:szCs w:val="24"/>
        </w:rPr>
        <w:t>PLOS Computational Biology</w:t>
      </w:r>
      <w:r w:rsidRPr="004865D4">
        <w:rPr>
          <w:rFonts w:ascii="Times New Roman" w:hAnsi="Times New Roman" w:cs="Times New Roman"/>
          <w:sz w:val="24"/>
          <w:szCs w:val="24"/>
        </w:rPr>
        <w:t>, 12(7), p. e1004947.</w:t>
      </w:r>
    </w:p>
    <w:p w14:paraId="77F3C5C3" w14:textId="77777777" w:rsidR="004865D4" w:rsidRDefault="004865D4" w:rsidP="004865D4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University of Hertfordshire (2025)</w:t>
      </w:r>
      <w:r>
        <w:t xml:space="preserve"> </w:t>
      </w:r>
      <w:r>
        <w:rPr>
          <w:rStyle w:val="Emphasis"/>
          <w:rFonts w:eastAsiaTheme="majorEastAsia"/>
        </w:rPr>
        <w:t>Assessment criteria for written reports</w:t>
      </w:r>
      <w:r>
        <w:t>. Hatfield: University of Hertfordshire.</w:t>
      </w:r>
    </w:p>
    <w:p w14:paraId="794B4D08" w14:textId="6677981D" w:rsidR="004865D4" w:rsidRDefault="004865D4" w:rsidP="004865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5D4">
        <w:rPr>
          <w:rFonts w:ascii="Times New Roman" w:hAnsi="Times New Roman" w:cs="Times New Roman"/>
          <w:b/>
          <w:bCs/>
          <w:sz w:val="24"/>
          <w:szCs w:val="24"/>
        </w:rPr>
        <w:t xml:space="preserve">Wilson, G., Bryan, J., Cranston, K., </w:t>
      </w:r>
      <w:proofErr w:type="spellStart"/>
      <w:r w:rsidRPr="004865D4">
        <w:rPr>
          <w:rFonts w:ascii="Times New Roman" w:hAnsi="Times New Roman" w:cs="Times New Roman"/>
          <w:b/>
          <w:bCs/>
          <w:sz w:val="24"/>
          <w:szCs w:val="24"/>
        </w:rPr>
        <w:t>Kitzes</w:t>
      </w:r>
      <w:proofErr w:type="spellEnd"/>
      <w:r w:rsidRPr="004865D4">
        <w:rPr>
          <w:rFonts w:ascii="Times New Roman" w:hAnsi="Times New Roman" w:cs="Times New Roman"/>
          <w:b/>
          <w:bCs/>
          <w:sz w:val="24"/>
          <w:szCs w:val="24"/>
        </w:rPr>
        <w:t xml:space="preserve">, J., </w:t>
      </w:r>
      <w:proofErr w:type="spellStart"/>
      <w:r w:rsidRPr="004865D4">
        <w:rPr>
          <w:rFonts w:ascii="Times New Roman" w:hAnsi="Times New Roman" w:cs="Times New Roman"/>
          <w:b/>
          <w:bCs/>
          <w:sz w:val="24"/>
          <w:szCs w:val="24"/>
        </w:rPr>
        <w:t>Nederbragt</w:t>
      </w:r>
      <w:proofErr w:type="spellEnd"/>
      <w:r w:rsidRPr="004865D4">
        <w:rPr>
          <w:rFonts w:ascii="Times New Roman" w:hAnsi="Times New Roman" w:cs="Times New Roman"/>
          <w:b/>
          <w:bCs/>
          <w:sz w:val="24"/>
          <w:szCs w:val="24"/>
        </w:rPr>
        <w:t>, L. and Teal, T.K. (2017)</w:t>
      </w:r>
      <w:r w:rsidRPr="004865D4">
        <w:rPr>
          <w:rFonts w:ascii="Times New Roman" w:hAnsi="Times New Roman" w:cs="Times New Roman"/>
          <w:sz w:val="24"/>
          <w:szCs w:val="24"/>
        </w:rPr>
        <w:t xml:space="preserve"> ‘Good enough practices in scientific computing’, </w:t>
      </w:r>
      <w:r w:rsidRPr="004865D4">
        <w:rPr>
          <w:rFonts w:ascii="Times New Roman" w:hAnsi="Times New Roman" w:cs="Times New Roman"/>
          <w:i/>
          <w:iCs/>
          <w:sz w:val="24"/>
          <w:szCs w:val="24"/>
        </w:rPr>
        <w:t>PLOS Computational Biology</w:t>
      </w:r>
      <w:r w:rsidRPr="004865D4">
        <w:rPr>
          <w:rFonts w:ascii="Times New Roman" w:hAnsi="Times New Roman" w:cs="Times New Roman"/>
          <w:sz w:val="24"/>
          <w:szCs w:val="24"/>
        </w:rPr>
        <w:t>, 13(6), p. e1005510.</w:t>
      </w:r>
    </w:p>
    <w:p w14:paraId="4090198B" w14:textId="77777777" w:rsidR="00F73BBD" w:rsidRDefault="00F73BBD" w:rsidP="00F73BBD">
      <w:pPr>
        <w:rPr>
          <w:rFonts w:ascii="Times New Roman" w:hAnsi="Times New Roman" w:cs="Times New Roman"/>
          <w:sz w:val="24"/>
          <w:szCs w:val="24"/>
        </w:rPr>
      </w:pPr>
    </w:p>
    <w:p w14:paraId="2DDAFAD4" w14:textId="5AEC6C1B" w:rsidR="00F73BBD" w:rsidRPr="00F73BBD" w:rsidRDefault="00F73BBD" w:rsidP="00F73BB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Background Research</w:t>
      </w:r>
    </w:p>
    <w:p w14:paraId="0127EF85" w14:textId="77777777" w:rsidR="00F73BBD" w:rsidRDefault="00F73BBD" w:rsidP="00F73BBD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Cohen, D.C. and Leventhal, J.M. (2017)</w:t>
      </w:r>
      <w:r>
        <w:t xml:space="preserve"> ‘Impact of </w:t>
      </w:r>
      <w:proofErr w:type="spellStart"/>
      <w:r>
        <w:t>Cesarean</w:t>
      </w:r>
      <w:proofErr w:type="spellEnd"/>
      <w:r>
        <w:t xml:space="preserve"> Delivery on Long-Term Lung Function in Infants’, </w:t>
      </w:r>
      <w:r>
        <w:rPr>
          <w:rStyle w:val="Emphasis"/>
          <w:rFonts w:eastAsiaTheme="majorEastAsia"/>
        </w:rPr>
        <w:t>American Journal of Respiratory and Critical Care Medicine</w:t>
      </w:r>
      <w:r>
        <w:t>, 195(9), pp.1150–1157.</w:t>
      </w:r>
    </w:p>
    <w:p w14:paraId="14460250" w14:textId="750C63B9" w:rsidR="00F73BBD" w:rsidRDefault="00F73BBD" w:rsidP="00F73B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BBD">
        <w:rPr>
          <w:rFonts w:ascii="Times New Roman" w:hAnsi="Times New Roman" w:cs="Times New Roman"/>
          <w:b/>
          <w:bCs/>
          <w:sz w:val="24"/>
          <w:szCs w:val="24"/>
        </w:rPr>
        <w:t>Hansen, A.K., Wisborg, K., Uldbjerg, N. and Henriksen, T.B. (2020)</w:t>
      </w:r>
      <w:r w:rsidRPr="00F73BBD">
        <w:rPr>
          <w:rFonts w:ascii="Times New Roman" w:hAnsi="Times New Roman" w:cs="Times New Roman"/>
          <w:sz w:val="24"/>
          <w:szCs w:val="24"/>
        </w:rPr>
        <w:t xml:space="preserve"> ‘Long-term effects of neonatal health on lung function’, </w:t>
      </w:r>
      <w:proofErr w:type="spellStart"/>
      <w:r w:rsidRPr="00F73BBD">
        <w:rPr>
          <w:rFonts w:ascii="Times New Roman" w:hAnsi="Times New Roman" w:cs="Times New Roman"/>
          <w:i/>
          <w:iCs/>
          <w:sz w:val="24"/>
          <w:szCs w:val="24"/>
        </w:rPr>
        <w:t>Pediatric</w:t>
      </w:r>
      <w:proofErr w:type="spellEnd"/>
      <w:r w:rsidRPr="00F73BBD">
        <w:rPr>
          <w:rFonts w:ascii="Times New Roman" w:hAnsi="Times New Roman" w:cs="Times New Roman"/>
          <w:i/>
          <w:iCs/>
          <w:sz w:val="24"/>
          <w:szCs w:val="24"/>
        </w:rPr>
        <w:t xml:space="preserve"> Research</w:t>
      </w:r>
      <w:r w:rsidRPr="00F73BBD">
        <w:rPr>
          <w:rFonts w:ascii="Times New Roman" w:hAnsi="Times New Roman" w:cs="Times New Roman"/>
          <w:sz w:val="24"/>
          <w:szCs w:val="24"/>
        </w:rPr>
        <w:t>, 88(3), pp.249–255.</w:t>
      </w:r>
    </w:p>
    <w:p w14:paraId="21CF6936" w14:textId="05AA9DE5" w:rsidR="00F73BBD" w:rsidRDefault="00F73BBD" w:rsidP="00F73B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BBD">
        <w:rPr>
          <w:rFonts w:ascii="Times New Roman" w:hAnsi="Times New Roman" w:cs="Times New Roman"/>
          <w:b/>
          <w:bCs/>
          <w:sz w:val="24"/>
          <w:szCs w:val="24"/>
        </w:rPr>
        <w:t>Martin, J.A. and Hamilton, B.E. (2018)</w:t>
      </w:r>
      <w:r w:rsidRPr="00F73BBD">
        <w:rPr>
          <w:rFonts w:ascii="Times New Roman" w:hAnsi="Times New Roman" w:cs="Times New Roman"/>
          <w:sz w:val="24"/>
          <w:szCs w:val="24"/>
        </w:rPr>
        <w:t xml:space="preserve"> ‘Trends in births and deaths: The role of delivery method’, </w:t>
      </w:r>
      <w:r w:rsidRPr="00F73BBD">
        <w:rPr>
          <w:rFonts w:ascii="Times New Roman" w:hAnsi="Times New Roman" w:cs="Times New Roman"/>
          <w:i/>
          <w:iCs/>
          <w:sz w:val="24"/>
          <w:szCs w:val="24"/>
        </w:rPr>
        <w:t>Journal of Perinatology</w:t>
      </w:r>
      <w:r w:rsidRPr="00F73BBD">
        <w:rPr>
          <w:rFonts w:ascii="Times New Roman" w:hAnsi="Times New Roman" w:cs="Times New Roman"/>
          <w:sz w:val="24"/>
          <w:szCs w:val="24"/>
        </w:rPr>
        <w:t>, 38(1), pp.10–15.</w:t>
      </w:r>
    </w:p>
    <w:p w14:paraId="10E01A8E" w14:textId="77777777" w:rsidR="00946814" w:rsidRDefault="00946814" w:rsidP="00946814">
      <w:pPr>
        <w:rPr>
          <w:rFonts w:ascii="Times New Roman" w:hAnsi="Times New Roman" w:cs="Times New Roman"/>
          <w:sz w:val="24"/>
          <w:szCs w:val="24"/>
        </w:rPr>
      </w:pPr>
    </w:p>
    <w:p w14:paraId="143C12F6" w14:textId="77777777" w:rsidR="00946814" w:rsidRPr="00F73BBD" w:rsidRDefault="00946814" w:rsidP="0094681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Background Research</w:t>
      </w:r>
    </w:p>
    <w:p w14:paraId="08B49EC8" w14:textId="2C4A1E2A" w:rsidR="00946814" w:rsidRPr="00946814" w:rsidRDefault="00946814" w:rsidP="009468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6814">
        <w:rPr>
          <w:rFonts w:ascii="Times New Roman" w:hAnsi="Times New Roman" w:cs="Times New Roman"/>
          <w:b/>
          <w:bCs/>
          <w:sz w:val="24"/>
          <w:szCs w:val="24"/>
        </w:rPr>
        <w:lastRenderedPageBreak/>
        <w:t>Dojo Staff (2022)</w:t>
      </w:r>
      <w:r w:rsidRPr="00946814">
        <w:rPr>
          <w:rFonts w:ascii="Times New Roman" w:hAnsi="Times New Roman" w:cs="Times New Roman"/>
          <w:sz w:val="24"/>
          <w:szCs w:val="24"/>
        </w:rPr>
        <w:t xml:space="preserve"> ‘7 types of statistical distributions with practical examples’, </w:t>
      </w:r>
      <w:r w:rsidRPr="00946814">
        <w:rPr>
          <w:rFonts w:ascii="Times New Roman" w:hAnsi="Times New Roman" w:cs="Times New Roman"/>
          <w:i/>
          <w:iCs/>
          <w:sz w:val="24"/>
          <w:szCs w:val="24"/>
        </w:rPr>
        <w:t>Data Science Dojo</w:t>
      </w:r>
      <w:r w:rsidRPr="00946814">
        <w:rPr>
          <w:rFonts w:ascii="Times New Roman" w:hAnsi="Times New Roman" w:cs="Times New Roman"/>
          <w:sz w:val="24"/>
          <w:szCs w:val="24"/>
        </w:rPr>
        <w:t xml:space="preserve">. Available at: </w:t>
      </w:r>
      <w:hyperlink r:id="rId5" w:tgtFrame="_new" w:history="1">
        <w:r w:rsidRPr="00946814">
          <w:rPr>
            <w:rStyle w:val="Hyperlink"/>
            <w:rFonts w:ascii="Times New Roman" w:hAnsi="Times New Roman" w:cs="Times New Roman"/>
            <w:sz w:val="24"/>
            <w:szCs w:val="24"/>
          </w:rPr>
          <w:t>https://datasciencedojo.com/blog/types-of-statistical-distributions-in-ml/</w:t>
        </w:r>
      </w:hyperlink>
      <w:r w:rsidRPr="00946814">
        <w:rPr>
          <w:rFonts w:ascii="Times New Roman" w:hAnsi="Times New Roman" w:cs="Times New Roman"/>
          <w:sz w:val="24"/>
          <w:szCs w:val="24"/>
        </w:rPr>
        <w:t xml:space="preserve"> (Accessed: 7 December 2025).</w:t>
      </w:r>
    </w:p>
    <w:p w14:paraId="0A64ECE9" w14:textId="77777777" w:rsidR="00946814" w:rsidRPr="00946814" w:rsidRDefault="00946814" w:rsidP="00946814">
      <w:pPr>
        <w:rPr>
          <w:rFonts w:ascii="Times New Roman" w:hAnsi="Times New Roman" w:cs="Times New Roman"/>
          <w:sz w:val="24"/>
          <w:szCs w:val="24"/>
        </w:rPr>
      </w:pPr>
    </w:p>
    <w:p w14:paraId="76478368" w14:textId="77777777" w:rsidR="00F73BBD" w:rsidRDefault="00F73BBD" w:rsidP="00F73BBD">
      <w:pPr>
        <w:rPr>
          <w:rFonts w:ascii="Times New Roman" w:hAnsi="Times New Roman" w:cs="Times New Roman"/>
          <w:sz w:val="24"/>
          <w:szCs w:val="24"/>
        </w:rPr>
      </w:pPr>
    </w:p>
    <w:p w14:paraId="3566CE02" w14:textId="77777777" w:rsidR="00F73BBD" w:rsidRPr="00F73BBD" w:rsidRDefault="00F73BBD" w:rsidP="00F73BBD">
      <w:pPr>
        <w:rPr>
          <w:rFonts w:ascii="Times New Roman" w:hAnsi="Times New Roman" w:cs="Times New Roman"/>
          <w:sz w:val="24"/>
          <w:szCs w:val="24"/>
        </w:rPr>
      </w:pPr>
    </w:p>
    <w:sectPr w:rsidR="00F73BBD" w:rsidRPr="00F73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F34FF"/>
    <w:multiLevelType w:val="hybridMultilevel"/>
    <w:tmpl w:val="A9DE27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D6E16"/>
    <w:multiLevelType w:val="hybridMultilevel"/>
    <w:tmpl w:val="2F60C1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B7EEC"/>
    <w:multiLevelType w:val="hybridMultilevel"/>
    <w:tmpl w:val="D3F880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456D7"/>
    <w:multiLevelType w:val="hybridMultilevel"/>
    <w:tmpl w:val="8814EF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A682B"/>
    <w:multiLevelType w:val="hybridMultilevel"/>
    <w:tmpl w:val="30CA1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859959">
    <w:abstractNumId w:val="4"/>
  </w:num>
  <w:num w:numId="2" w16cid:durableId="1269659366">
    <w:abstractNumId w:val="1"/>
  </w:num>
  <w:num w:numId="3" w16cid:durableId="1659381834">
    <w:abstractNumId w:val="2"/>
  </w:num>
  <w:num w:numId="4" w16cid:durableId="825706378">
    <w:abstractNumId w:val="0"/>
  </w:num>
  <w:num w:numId="5" w16cid:durableId="575288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D4"/>
    <w:rsid w:val="00116089"/>
    <w:rsid w:val="00156395"/>
    <w:rsid w:val="004865D4"/>
    <w:rsid w:val="005116E5"/>
    <w:rsid w:val="00946814"/>
    <w:rsid w:val="00A73D72"/>
    <w:rsid w:val="00E3669D"/>
    <w:rsid w:val="00F7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C46C"/>
  <w15:chartTrackingRefBased/>
  <w15:docId w15:val="{73C656E8-62B1-4E87-BC0A-0839DF0B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BBD"/>
  </w:style>
  <w:style w:type="paragraph" w:styleId="Heading1">
    <w:name w:val="heading 1"/>
    <w:basedOn w:val="Normal"/>
    <w:next w:val="Normal"/>
    <w:link w:val="Heading1Char"/>
    <w:uiPriority w:val="9"/>
    <w:qFormat/>
    <w:rsid w:val="0048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65D4"/>
    <w:rPr>
      <w:b/>
      <w:bCs/>
    </w:rPr>
  </w:style>
  <w:style w:type="character" w:styleId="Emphasis">
    <w:name w:val="Emphasis"/>
    <w:basedOn w:val="DefaultParagraphFont"/>
    <w:uiPriority w:val="20"/>
    <w:qFormat/>
    <w:rsid w:val="004865D4"/>
    <w:rPr>
      <w:i/>
      <w:iCs/>
    </w:rPr>
  </w:style>
  <w:style w:type="character" w:styleId="Hyperlink">
    <w:name w:val="Hyperlink"/>
    <w:basedOn w:val="DefaultParagraphFont"/>
    <w:uiPriority w:val="99"/>
    <w:unhideWhenUsed/>
    <w:rsid w:val="00946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sciencedojo.com/blog/types-of-statistical-distributions-in-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Padale</dc:creator>
  <cp:keywords/>
  <dc:description/>
  <cp:lastModifiedBy>Shravani Padale</cp:lastModifiedBy>
  <cp:revision>2</cp:revision>
  <dcterms:created xsi:type="dcterms:W3CDTF">2025-12-11T21:49:00Z</dcterms:created>
  <dcterms:modified xsi:type="dcterms:W3CDTF">2025-12-11T21:49:00Z</dcterms:modified>
</cp:coreProperties>
</file>