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F70DB" w14:textId="47456C2E" w:rsidR="00D31B92" w:rsidRDefault="00C97D9C">
      <w:pPr>
        <w:pStyle w:val="Heading1"/>
      </w:pPr>
      <w:r>
        <w:t>CVM Catalyst:</w:t>
      </w:r>
      <w:r w:rsidR="00000000">
        <w:t xml:space="preserve"> A Strategic Blueprint for Pega CDH Replacement</w:t>
      </w:r>
    </w:p>
    <w:p w14:paraId="30CF70DC" w14:textId="77777777" w:rsidR="00D31B92" w:rsidRDefault="00000000">
      <w:pPr>
        <w:pBdr>
          <w:top w:val="nil"/>
          <w:left w:val="nil"/>
          <w:bottom w:val="nil"/>
          <w:right w:val="nil"/>
          <w:between w:val="nil"/>
        </w:pBdr>
      </w:pPr>
      <w:r>
        <w:t>The transition from deterministic, rules-based marketing technology to probabilistic, autonomous agentic frameworks represents a fundamental paradigm shift in enterprise customer value management. Traditional centralized decision engines, such as the Pega Customer Decision Hub (CDH), rely heavily on rigid decision trees, pre-configured mathematical arbitration formulas, and highly constrained data schemas. While these legacy systems have historically provided the foundation for next-best-action capabilities, their inherent complexity often results in significant integration debt, slow time-to-market for new propositions, and a heavy reliance on manual operations for strategy configuration.</w:t>
      </w:r>
    </w:p>
    <w:p w14:paraId="30CF70DD" w14:textId="77777777" w:rsidR="00D31B92" w:rsidRDefault="00000000">
      <w:pPr>
        <w:pBdr>
          <w:top w:val="nil"/>
          <w:left w:val="nil"/>
          <w:bottom w:val="nil"/>
          <w:right w:val="nil"/>
          <w:between w:val="nil"/>
        </w:pBdr>
        <w:spacing w:after="225"/>
      </w:pPr>
      <w:r>
        <w:t>The objective of this comprehensive architectural analysis is to detail a minute-level, multi-year migration strategy that systematically replaces Pega CDH with a custom, enterprise-grade agentic framework. Guided by a phased approach transitioning from human-led operations to an agent-assisted model, and culminating in full agent orchestration, this blueprint outlines the required technology stack, the exact functional mapping of legacy capabilities to specialized artificial intelligence agents, and the project management governance necessary to execute this transformation successfully.</w:t>
      </w:r>
    </w:p>
    <w:p w14:paraId="30CF70DE" w14:textId="77777777" w:rsidR="00D31B92" w:rsidRDefault="00000000">
      <w:pPr>
        <w:pStyle w:val="Heading2"/>
        <w:spacing w:before="0"/>
      </w:pPr>
      <w:r>
        <w:t>Deconstructing the Legacy Decisioning Architecture: The Pega Baseline</w:t>
      </w:r>
    </w:p>
    <w:p w14:paraId="30CF70DF" w14:textId="77777777" w:rsidR="00D31B92" w:rsidRDefault="00000000">
      <w:pPr>
        <w:pBdr>
          <w:top w:val="nil"/>
          <w:left w:val="nil"/>
          <w:bottom w:val="nil"/>
          <w:right w:val="nil"/>
          <w:between w:val="nil"/>
        </w:pBdr>
      </w:pPr>
      <w:r>
        <w:t>To construct a viable replacement, a thorough understanding of the incumbent Pega architecture is required. Pega CDH operates as an "always-on" centralized brain that combines predictive analytics, predefined business rules, and interaction history to calculate a one-to-one business case for every next-best-action recommendation. The system relies on several tightly coupled operational layers that dictate how marketing and service interactions are executed.</w:t>
      </w:r>
    </w:p>
    <w:p w14:paraId="30CF70E0" w14:textId="77777777" w:rsidR="00D31B92" w:rsidRDefault="00000000">
      <w:pPr>
        <w:pBdr>
          <w:top w:val="nil"/>
          <w:left w:val="nil"/>
          <w:bottom w:val="nil"/>
          <w:right w:val="nil"/>
          <w:between w:val="nil"/>
        </w:pBdr>
      </w:pPr>
      <w:r>
        <w:t>The decisioning process begins with the Next-Best-Action Designer, where marketing strategy is codified into a highly structured taxonomy of business issues and groups. Within this designer, human operators define engagement policies comprised of three distinct criteria: eligibility, applicability, and suitability. Eligibility rules enforce strict legal or logical constraints, such as age requirements for financial products. Applicability rules prevent the offering of products that the customer already possesses or has explicitly rejected, while suitability rules enforce empathetic marketing constraints, such as suppressing high-limit credit offers for customers exhibiting financial vulnerability.</w:t>
      </w:r>
    </w:p>
    <w:p w14:paraId="30CF70E1" w14:textId="77777777" w:rsidR="00D31B92" w:rsidRDefault="00000000">
      <w:pPr>
        <w:pBdr>
          <w:top w:val="nil"/>
          <w:left w:val="nil"/>
          <w:bottom w:val="nil"/>
          <w:right w:val="nil"/>
          <w:between w:val="nil"/>
        </w:pBdr>
      </w:pPr>
      <w:r>
        <w:t xml:space="preserve">Once the initial catalog of actions is filtered through these engagement policies, the remaining candidates proceed to the arbitration stage. Arbitration balances customer relevance against enterprise business priorities using a rigid mathematical formula: P \times C \times V \times L, representing Propensity, Context Weighting, Action Value, and Business Levers. Propensity relies heavily on the Adaptive Decision Manager (ADM), which utilizes either Bayesian algorithms (specifically Naive Bayes calculations) or adaptive gradient boosting based on decision trees to calculate the probability of a positive customer response. Context weighting applies numerical modifiers based on real-time situational data, action value applies </w:t>
      </w:r>
      <w:proofErr w:type="gramStart"/>
      <w:r>
        <w:t>a financial</w:t>
      </w:r>
      <w:proofErr w:type="gramEnd"/>
      <w:r>
        <w:t xml:space="preserve"> weight to the proposition, and business levers allow manual prioritization nudges from business stakeholders.</w:t>
      </w:r>
    </w:p>
    <w:p w14:paraId="30CF70E2" w14:textId="77777777" w:rsidR="00D31B92" w:rsidRDefault="00000000">
      <w:pPr>
        <w:pBdr>
          <w:top w:val="nil"/>
          <w:left w:val="nil"/>
          <w:bottom w:val="nil"/>
          <w:right w:val="nil"/>
          <w:between w:val="nil"/>
        </w:pBdr>
      </w:pPr>
      <w:r>
        <w:t xml:space="preserve">Beneath this decisioning logic lies the underlying data infrastructure, primarily the extended </w:t>
      </w:r>
      <w:r>
        <w:lastRenderedPageBreak/>
        <w:t>Customer Analytics Record (</w:t>
      </w:r>
      <w:proofErr w:type="spellStart"/>
      <w:r>
        <w:t>xCAR</w:t>
      </w:r>
      <w:proofErr w:type="spellEnd"/>
      <w:r>
        <w:t xml:space="preserve">), configured via the Customer Profile Designer. The </w:t>
      </w:r>
      <w:proofErr w:type="spellStart"/>
      <w:r>
        <w:t>xCAR</w:t>
      </w:r>
      <w:proofErr w:type="spellEnd"/>
      <w:r>
        <w:t xml:space="preserve"> model is a flat, highly structured representation of customer data engineered specifically for </w:t>
      </w:r>
      <w:proofErr w:type="gramStart"/>
      <w:r>
        <w:t>low-latency</w:t>
      </w:r>
      <w:proofErr w:type="gramEnd"/>
      <w:r>
        <w:t xml:space="preserve"> decisioning. Best practices within Pega dictate avoiding nested structures more than three levels deep, which often forces data engineers to flatten complex customer realities into rigid columns. Furthermore, the system captures customer responses in an Interaction History component, historically relying on a Cassandra database schema to manage the immense volume of real-time event streaming, though newer iterations support migrating this to file repositories or external streams.</w:t>
      </w:r>
    </w:p>
    <w:p w14:paraId="30CF70E3" w14:textId="77777777" w:rsidR="00D31B92" w:rsidRDefault="00000000">
      <w:pPr>
        <w:pBdr>
          <w:top w:val="nil"/>
          <w:left w:val="nil"/>
          <w:bottom w:val="nil"/>
          <w:right w:val="nil"/>
          <w:between w:val="nil"/>
        </w:pBdr>
        <w:spacing w:after="225"/>
      </w:pPr>
      <w:r>
        <w:t xml:space="preserve">While highly robust, this deterministic architecture presents massive operational friction. Modifying engagement policies, executing complex A/B tests, mapping new inbound and outbound channels via the unauthenticated or secured </w:t>
      </w:r>
      <w:proofErr w:type="spellStart"/>
      <w:r>
        <w:t>PegaMKTContainer</w:t>
      </w:r>
      <w:proofErr w:type="spellEnd"/>
      <w:r>
        <w:t xml:space="preserve"> APIs, and generating synthetic data for simulations all require manual intervention and specialized engineering talent. The proposed agentic roadmap fundamentally shifts this operational burden from human operators to autonomous, specialized artificial intelligence agents.</w:t>
      </w:r>
    </w:p>
    <w:p w14:paraId="30CF70E4" w14:textId="77777777" w:rsidR="00D31B92" w:rsidRDefault="00000000">
      <w:pPr>
        <w:pStyle w:val="Heading2"/>
        <w:spacing w:before="0"/>
      </w:pPr>
      <w:r>
        <w:t>Target State Architecture: The Agentic Technology Stack</w:t>
      </w:r>
    </w:p>
    <w:p w14:paraId="30CF70E5" w14:textId="77777777" w:rsidR="00D31B92" w:rsidRDefault="00000000">
      <w:pPr>
        <w:pBdr>
          <w:top w:val="nil"/>
          <w:left w:val="nil"/>
          <w:bottom w:val="nil"/>
          <w:right w:val="nil"/>
          <w:between w:val="nil"/>
        </w:pBdr>
      </w:pPr>
      <w:r>
        <w:t>Replacing a deterministic enterprise decision engine requires a hybrid architectural approach that marries the creative, problem-solving capabilities of large language models with the strict determinism and auditability required by enterprise compliance standards. The target architecture utilizes a composition of cutting-edge orchestration frameworks, foundational models, cloud infrastructure, and standardized integration protocols to manage both real-time and batch campaigns under a single, unified roof.</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31B92" w14:paraId="30CF70E9" w14:textId="77777777">
        <w:trPr>
          <w:tblHeader/>
        </w:trPr>
        <w:tc>
          <w:tcPr>
            <w:tcW w:w="3120" w:type="dxa"/>
            <w:tcMar>
              <w:top w:w="0" w:type="dxa"/>
              <w:left w:w="0" w:type="dxa"/>
              <w:bottom w:w="0" w:type="dxa"/>
              <w:right w:w="0" w:type="dxa"/>
            </w:tcMar>
          </w:tcPr>
          <w:p w14:paraId="30CF70E6" w14:textId="77777777" w:rsidR="00D31B92" w:rsidRDefault="00000000">
            <w:pPr>
              <w:pBdr>
                <w:top w:val="nil"/>
                <w:left w:val="nil"/>
                <w:bottom w:val="nil"/>
                <w:right w:val="nil"/>
                <w:between w:val="nil"/>
              </w:pBdr>
            </w:pPr>
            <w:r>
              <w:t>Component Category</w:t>
            </w:r>
          </w:p>
        </w:tc>
        <w:tc>
          <w:tcPr>
            <w:tcW w:w="3120" w:type="dxa"/>
            <w:tcMar>
              <w:top w:w="0" w:type="dxa"/>
              <w:left w:w="0" w:type="dxa"/>
              <w:bottom w:w="0" w:type="dxa"/>
              <w:right w:w="0" w:type="dxa"/>
            </w:tcMar>
          </w:tcPr>
          <w:p w14:paraId="30CF70E7" w14:textId="77777777" w:rsidR="00D31B92" w:rsidRDefault="00000000">
            <w:pPr>
              <w:pBdr>
                <w:top w:val="nil"/>
                <w:left w:val="nil"/>
                <w:bottom w:val="nil"/>
                <w:right w:val="nil"/>
                <w:between w:val="nil"/>
              </w:pBdr>
            </w:pPr>
            <w:r>
              <w:t>Legacy Pega CDH Equivalent</w:t>
            </w:r>
          </w:p>
        </w:tc>
        <w:tc>
          <w:tcPr>
            <w:tcW w:w="3120" w:type="dxa"/>
            <w:tcMar>
              <w:top w:w="0" w:type="dxa"/>
              <w:left w:w="0" w:type="dxa"/>
              <w:bottom w:w="0" w:type="dxa"/>
              <w:right w:w="0" w:type="dxa"/>
            </w:tcMar>
          </w:tcPr>
          <w:p w14:paraId="30CF70E8" w14:textId="77777777" w:rsidR="00D31B92" w:rsidRDefault="00000000">
            <w:pPr>
              <w:pBdr>
                <w:top w:val="nil"/>
                <w:left w:val="nil"/>
                <w:bottom w:val="nil"/>
                <w:right w:val="nil"/>
                <w:between w:val="nil"/>
              </w:pBdr>
            </w:pPr>
            <w:r>
              <w:t>Target Agentic Architecture Stack</w:t>
            </w:r>
          </w:p>
        </w:tc>
      </w:tr>
      <w:tr w:rsidR="00D31B92" w14:paraId="30CF70ED" w14:textId="77777777">
        <w:tc>
          <w:tcPr>
            <w:tcW w:w="3120" w:type="dxa"/>
            <w:tcMar>
              <w:top w:w="0" w:type="dxa"/>
              <w:left w:w="0" w:type="dxa"/>
              <w:bottom w:w="0" w:type="dxa"/>
              <w:right w:w="0" w:type="dxa"/>
            </w:tcMar>
          </w:tcPr>
          <w:p w14:paraId="30CF70EA" w14:textId="77777777" w:rsidR="00D31B92" w:rsidRDefault="00000000">
            <w:pPr>
              <w:pBdr>
                <w:top w:val="nil"/>
                <w:left w:val="nil"/>
                <w:bottom w:val="nil"/>
                <w:right w:val="nil"/>
                <w:between w:val="nil"/>
              </w:pBdr>
              <w:rPr>
                <w:b/>
                <w:bCs/>
              </w:rPr>
            </w:pPr>
            <w:r>
              <w:rPr>
                <w:b/>
                <w:bCs/>
              </w:rPr>
              <w:t>Workflow Orchestration</w:t>
            </w:r>
          </w:p>
        </w:tc>
        <w:tc>
          <w:tcPr>
            <w:tcW w:w="3120" w:type="dxa"/>
            <w:tcMar>
              <w:top w:w="0" w:type="dxa"/>
              <w:left w:w="0" w:type="dxa"/>
              <w:bottom w:w="0" w:type="dxa"/>
              <w:right w:w="0" w:type="dxa"/>
            </w:tcMar>
          </w:tcPr>
          <w:p w14:paraId="30CF70EB" w14:textId="77777777" w:rsidR="00D31B92" w:rsidRDefault="00000000">
            <w:pPr>
              <w:pBdr>
                <w:top w:val="nil"/>
                <w:left w:val="nil"/>
                <w:bottom w:val="nil"/>
                <w:right w:val="nil"/>
                <w:between w:val="nil"/>
              </w:pBdr>
            </w:pPr>
            <w:r>
              <w:t>Next-Best-Action Designer</w:t>
            </w:r>
          </w:p>
        </w:tc>
        <w:tc>
          <w:tcPr>
            <w:tcW w:w="3120" w:type="dxa"/>
            <w:tcMar>
              <w:top w:w="0" w:type="dxa"/>
              <w:left w:w="0" w:type="dxa"/>
              <w:bottom w:w="0" w:type="dxa"/>
              <w:right w:w="0" w:type="dxa"/>
            </w:tcMar>
          </w:tcPr>
          <w:p w14:paraId="30CF70EC" w14:textId="77777777" w:rsidR="00D31B92" w:rsidRDefault="00000000">
            <w:pPr>
              <w:pBdr>
                <w:top w:val="nil"/>
                <w:left w:val="nil"/>
                <w:bottom w:val="nil"/>
                <w:right w:val="nil"/>
                <w:between w:val="nil"/>
              </w:pBdr>
            </w:pPr>
            <w:proofErr w:type="spellStart"/>
            <w:r>
              <w:t>LangGraph</w:t>
            </w:r>
            <w:proofErr w:type="spellEnd"/>
            <w:r>
              <w:t xml:space="preserve"> (State Machine / Deterministic Control Flow)</w:t>
            </w:r>
          </w:p>
        </w:tc>
      </w:tr>
      <w:tr w:rsidR="00D31B92" w14:paraId="30CF70F1" w14:textId="77777777">
        <w:tc>
          <w:tcPr>
            <w:tcW w:w="3120" w:type="dxa"/>
            <w:tcMar>
              <w:top w:w="0" w:type="dxa"/>
              <w:left w:w="0" w:type="dxa"/>
              <w:bottom w:w="0" w:type="dxa"/>
              <w:right w:w="0" w:type="dxa"/>
            </w:tcMar>
          </w:tcPr>
          <w:p w14:paraId="30CF70EE" w14:textId="77777777" w:rsidR="00D31B92" w:rsidRDefault="00000000">
            <w:pPr>
              <w:pBdr>
                <w:top w:val="nil"/>
                <w:left w:val="nil"/>
                <w:bottom w:val="nil"/>
                <w:right w:val="nil"/>
                <w:between w:val="nil"/>
              </w:pBdr>
              <w:rPr>
                <w:b/>
                <w:bCs/>
              </w:rPr>
            </w:pPr>
            <w:r>
              <w:rPr>
                <w:b/>
                <w:bCs/>
              </w:rPr>
              <w:t>Autonomous Execution</w:t>
            </w:r>
          </w:p>
        </w:tc>
        <w:tc>
          <w:tcPr>
            <w:tcW w:w="3120" w:type="dxa"/>
            <w:tcMar>
              <w:top w:w="0" w:type="dxa"/>
              <w:left w:w="0" w:type="dxa"/>
              <w:bottom w:w="0" w:type="dxa"/>
              <w:right w:w="0" w:type="dxa"/>
            </w:tcMar>
          </w:tcPr>
          <w:p w14:paraId="30CF70EF" w14:textId="77777777" w:rsidR="00D31B92" w:rsidRDefault="00000000">
            <w:pPr>
              <w:pBdr>
                <w:top w:val="nil"/>
                <w:left w:val="nil"/>
                <w:bottom w:val="nil"/>
                <w:right w:val="nil"/>
                <w:between w:val="nil"/>
              </w:pBdr>
            </w:pPr>
            <w:r>
              <w:t>Manual Configurations / Strategy Rules</w:t>
            </w:r>
          </w:p>
        </w:tc>
        <w:tc>
          <w:tcPr>
            <w:tcW w:w="3120" w:type="dxa"/>
            <w:tcMar>
              <w:top w:w="0" w:type="dxa"/>
              <w:left w:w="0" w:type="dxa"/>
              <w:bottom w:w="0" w:type="dxa"/>
              <w:right w:w="0" w:type="dxa"/>
            </w:tcMar>
          </w:tcPr>
          <w:p w14:paraId="30CF70F0" w14:textId="77777777" w:rsidR="00D31B92" w:rsidRDefault="00000000">
            <w:pPr>
              <w:pBdr>
                <w:top w:val="nil"/>
                <w:left w:val="nil"/>
                <w:bottom w:val="nil"/>
                <w:right w:val="nil"/>
                <w:between w:val="nil"/>
              </w:pBdr>
            </w:pPr>
            <w:proofErr w:type="spellStart"/>
            <w:r>
              <w:t>CrewAI</w:t>
            </w:r>
            <w:proofErr w:type="spellEnd"/>
            <w:r>
              <w:t xml:space="preserve"> (Specialized Agent Roles and Delegation)</w:t>
            </w:r>
          </w:p>
        </w:tc>
      </w:tr>
      <w:tr w:rsidR="00D31B92" w14:paraId="30CF70F5" w14:textId="77777777">
        <w:tc>
          <w:tcPr>
            <w:tcW w:w="3120" w:type="dxa"/>
            <w:tcMar>
              <w:top w:w="0" w:type="dxa"/>
              <w:left w:w="0" w:type="dxa"/>
              <w:bottom w:w="0" w:type="dxa"/>
              <w:right w:w="0" w:type="dxa"/>
            </w:tcMar>
          </w:tcPr>
          <w:p w14:paraId="30CF70F2" w14:textId="77777777" w:rsidR="00D31B92" w:rsidRDefault="00000000">
            <w:pPr>
              <w:pBdr>
                <w:top w:val="nil"/>
                <w:left w:val="nil"/>
                <w:bottom w:val="nil"/>
                <w:right w:val="nil"/>
                <w:between w:val="nil"/>
              </w:pBdr>
              <w:rPr>
                <w:b/>
                <w:bCs/>
              </w:rPr>
            </w:pPr>
            <w:r>
              <w:rPr>
                <w:b/>
                <w:bCs/>
              </w:rPr>
              <w:t>Predictive Analytics</w:t>
            </w:r>
          </w:p>
        </w:tc>
        <w:tc>
          <w:tcPr>
            <w:tcW w:w="3120" w:type="dxa"/>
            <w:tcMar>
              <w:top w:w="0" w:type="dxa"/>
              <w:left w:w="0" w:type="dxa"/>
              <w:bottom w:w="0" w:type="dxa"/>
              <w:right w:w="0" w:type="dxa"/>
            </w:tcMar>
          </w:tcPr>
          <w:p w14:paraId="30CF70F3" w14:textId="77777777" w:rsidR="00D31B92" w:rsidRDefault="00000000">
            <w:pPr>
              <w:pBdr>
                <w:top w:val="nil"/>
                <w:left w:val="nil"/>
                <w:bottom w:val="nil"/>
                <w:right w:val="nil"/>
                <w:between w:val="nil"/>
              </w:pBdr>
            </w:pPr>
            <w:r>
              <w:t>ADM (Bayesian / Gradient Boosting)</w:t>
            </w:r>
          </w:p>
        </w:tc>
        <w:tc>
          <w:tcPr>
            <w:tcW w:w="3120" w:type="dxa"/>
            <w:tcMar>
              <w:top w:w="0" w:type="dxa"/>
              <w:left w:w="0" w:type="dxa"/>
              <w:bottom w:w="0" w:type="dxa"/>
              <w:right w:w="0" w:type="dxa"/>
            </w:tcMar>
          </w:tcPr>
          <w:p w14:paraId="30CF70F4" w14:textId="77777777" w:rsidR="00D31B92" w:rsidRDefault="00000000">
            <w:pPr>
              <w:pBdr>
                <w:top w:val="nil"/>
                <w:left w:val="nil"/>
                <w:bottom w:val="nil"/>
                <w:right w:val="nil"/>
                <w:between w:val="nil"/>
              </w:pBdr>
            </w:pPr>
            <w:r>
              <w:t>Vertex AI Contextual Bandits &amp; Multi-Model LLMs</w:t>
            </w:r>
          </w:p>
        </w:tc>
      </w:tr>
      <w:tr w:rsidR="00D31B92" w14:paraId="30CF70F9" w14:textId="77777777">
        <w:tc>
          <w:tcPr>
            <w:tcW w:w="3120" w:type="dxa"/>
            <w:tcMar>
              <w:top w:w="0" w:type="dxa"/>
              <w:left w:w="0" w:type="dxa"/>
              <w:bottom w:w="0" w:type="dxa"/>
              <w:right w:w="0" w:type="dxa"/>
            </w:tcMar>
          </w:tcPr>
          <w:p w14:paraId="30CF70F6" w14:textId="77777777" w:rsidR="00D31B92" w:rsidRDefault="00000000">
            <w:pPr>
              <w:pBdr>
                <w:top w:val="nil"/>
                <w:left w:val="nil"/>
                <w:bottom w:val="nil"/>
                <w:right w:val="nil"/>
                <w:between w:val="nil"/>
              </w:pBdr>
              <w:rPr>
                <w:b/>
                <w:bCs/>
              </w:rPr>
            </w:pPr>
            <w:r>
              <w:rPr>
                <w:b/>
                <w:bCs/>
              </w:rPr>
              <w:t>System Integration</w:t>
            </w:r>
          </w:p>
        </w:tc>
        <w:tc>
          <w:tcPr>
            <w:tcW w:w="3120" w:type="dxa"/>
            <w:tcMar>
              <w:top w:w="0" w:type="dxa"/>
              <w:left w:w="0" w:type="dxa"/>
              <w:bottom w:w="0" w:type="dxa"/>
              <w:right w:w="0" w:type="dxa"/>
            </w:tcMar>
          </w:tcPr>
          <w:p w14:paraId="30CF70F7" w14:textId="77777777" w:rsidR="00D31B92" w:rsidRDefault="00000000">
            <w:pPr>
              <w:pBdr>
                <w:top w:val="nil"/>
                <w:left w:val="nil"/>
                <w:bottom w:val="nil"/>
                <w:right w:val="nil"/>
                <w:between w:val="nil"/>
              </w:pBdr>
            </w:pPr>
            <w:proofErr w:type="spellStart"/>
            <w:r>
              <w:t>PegaMKTContainer</w:t>
            </w:r>
            <w:proofErr w:type="spellEnd"/>
            <w:r>
              <w:t xml:space="preserve"> APIs / Custom Middleware</w:t>
            </w:r>
          </w:p>
        </w:tc>
        <w:tc>
          <w:tcPr>
            <w:tcW w:w="3120" w:type="dxa"/>
            <w:tcMar>
              <w:top w:w="0" w:type="dxa"/>
              <w:left w:w="0" w:type="dxa"/>
              <w:bottom w:w="0" w:type="dxa"/>
              <w:right w:w="0" w:type="dxa"/>
            </w:tcMar>
          </w:tcPr>
          <w:p w14:paraId="30CF70F8" w14:textId="77777777" w:rsidR="00D31B92" w:rsidRDefault="00000000">
            <w:pPr>
              <w:pBdr>
                <w:top w:val="nil"/>
                <w:left w:val="nil"/>
                <w:bottom w:val="nil"/>
                <w:right w:val="nil"/>
                <w:between w:val="nil"/>
              </w:pBdr>
            </w:pPr>
            <w:r>
              <w:t>Model Context Protocol (MCP)</w:t>
            </w:r>
          </w:p>
        </w:tc>
      </w:tr>
      <w:tr w:rsidR="00D31B92" w14:paraId="30CF70FD" w14:textId="77777777">
        <w:tc>
          <w:tcPr>
            <w:tcW w:w="3120" w:type="dxa"/>
            <w:tcMar>
              <w:top w:w="0" w:type="dxa"/>
              <w:left w:w="0" w:type="dxa"/>
              <w:bottom w:w="0" w:type="dxa"/>
              <w:right w:w="0" w:type="dxa"/>
            </w:tcMar>
          </w:tcPr>
          <w:p w14:paraId="30CF70FA" w14:textId="77777777" w:rsidR="00D31B92" w:rsidRDefault="00000000">
            <w:pPr>
              <w:pBdr>
                <w:top w:val="nil"/>
                <w:left w:val="nil"/>
                <w:bottom w:val="nil"/>
                <w:right w:val="nil"/>
                <w:between w:val="nil"/>
              </w:pBdr>
              <w:rPr>
                <w:b/>
                <w:bCs/>
              </w:rPr>
            </w:pPr>
            <w:r>
              <w:rPr>
                <w:b/>
                <w:bCs/>
              </w:rPr>
              <w:t>Data Storage / Profile</w:t>
            </w:r>
          </w:p>
        </w:tc>
        <w:tc>
          <w:tcPr>
            <w:tcW w:w="3120" w:type="dxa"/>
            <w:tcMar>
              <w:top w:w="0" w:type="dxa"/>
              <w:left w:w="0" w:type="dxa"/>
              <w:bottom w:w="0" w:type="dxa"/>
              <w:right w:w="0" w:type="dxa"/>
            </w:tcMar>
          </w:tcPr>
          <w:p w14:paraId="30CF70FB" w14:textId="77777777" w:rsidR="00D31B92" w:rsidRDefault="00000000">
            <w:pPr>
              <w:pBdr>
                <w:top w:val="nil"/>
                <w:left w:val="nil"/>
                <w:bottom w:val="nil"/>
                <w:right w:val="nil"/>
                <w:between w:val="nil"/>
              </w:pBdr>
            </w:pPr>
            <w:proofErr w:type="spellStart"/>
            <w:r>
              <w:t>xCAR</w:t>
            </w:r>
            <w:proofErr w:type="spellEnd"/>
            <w:r>
              <w:t xml:space="preserve"> / Customer Profile Designer</w:t>
            </w:r>
          </w:p>
        </w:tc>
        <w:tc>
          <w:tcPr>
            <w:tcW w:w="3120" w:type="dxa"/>
            <w:tcMar>
              <w:top w:w="0" w:type="dxa"/>
              <w:left w:w="0" w:type="dxa"/>
              <w:bottom w:w="0" w:type="dxa"/>
              <w:right w:w="0" w:type="dxa"/>
            </w:tcMar>
          </w:tcPr>
          <w:p w14:paraId="30CF70FC" w14:textId="77777777" w:rsidR="00D31B92" w:rsidRDefault="00000000">
            <w:pPr>
              <w:pBdr>
                <w:top w:val="nil"/>
                <w:left w:val="nil"/>
                <w:bottom w:val="nil"/>
                <w:right w:val="nil"/>
                <w:between w:val="nil"/>
              </w:pBdr>
            </w:pPr>
            <w:r>
              <w:t xml:space="preserve">Google </w:t>
            </w:r>
            <w:proofErr w:type="spellStart"/>
            <w:r>
              <w:t>BigQuery</w:t>
            </w:r>
            <w:proofErr w:type="spellEnd"/>
            <w:r>
              <w:t xml:space="preserve"> (Feature Store)</w:t>
            </w:r>
          </w:p>
        </w:tc>
      </w:tr>
      <w:tr w:rsidR="00D31B92" w14:paraId="30CF7101" w14:textId="77777777">
        <w:tc>
          <w:tcPr>
            <w:tcW w:w="3120" w:type="dxa"/>
            <w:tcMar>
              <w:top w:w="0" w:type="dxa"/>
              <w:left w:w="0" w:type="dxa"/>
              <w:bottom w:w="0" w:type="dxa"/>
              <w:right w:w="0" w:type="dxa"/>
            </w:tcMar>
          </w:tcPr>
          <w:p w14:paraId="30CF70FE" w14:textId="77777777" w:rsidR="00D31B92" w:rsidRDefault="00000000">
            <w:pPr>
              <w:pBdr>
                <w:top w:val="nil"/>
                <w:left w:val="nil"/>
                <w:bottom w:val="nil"/>
                <w:right w:val="nil"/>
                <w:between w:val="nil"/>
              </w:pBdr>
              <w:rPr>
                <w:b/>
                <w:bCs/>
              </w:rPr>
            </w:pPr>
            <w:r>
              <w:rPr>
                <w:b/>
                <w:bCs/>
              </w:rPr>
              <w:t>Event Streaming</w:t>
            </w:r>
          </w:p>
        </w:tc>
        <w:tc>
          <w:tcPr>
            <w:tcW w:w="3120" w:type="dxa"/>
            <w:tcMar>
              <w:top w:w="0" w:type="dxa"/>
              <w:left w:w="0" w:type="dxa"/>
              <w:bottom w:w="0" w:type="dxa"/>
              <w:right w:w="0" w:type="dxa"/>
            </w:tcMar>
          </w:tcPr>
          <w:p w14:paraId="30CF70FF" w14:textId="77777777" w:rsidR="00D31B92" w:rsidRDefault="00000000">
            <w:pPr>
              <w:pBdr>
                <w:top w:val="nil"/>
                <w:left w:val="nil"/>
                <w:bottom w:val="nil"/>
                <w:right w:val="nil"/>
                <w:between w:val="nil"/>
              </w:pBdr>
            </w:pPr>
            <w:r>
              <w:t>Cassandra Interaction History</w:t>
            </w:r>
          </w:p>
        </w:tc>
        <w:tc>
          <w:tcPr>
            <w:tcW w:w="3120" w:type="dxa"/>
            <w:tcMar>
              <w:top w:w="0" w:type="dxa"/>
              <w:left w:w="0" w:type="dxa"/>
              <w:bottom w:w="0" w:type="dxa"/>
              <w:right w:w="0" w:type="dxa"/>
            </w:tcMar>
          </w:tcPr>
          <w:p w14:paraId="30CF7100" w14:textId="77777777" w:rsidR="00D31B92" w:rsidRDefault="00000000">
            <w:pPr>
              <w:pBdr>
                <w:top w:val="nil"/>
                <w:left w:val="nil"/>
                <w:bottom w:val="nil"/>
                <w:right w:val="nil"/>
                <w:between w:val="nil"/>
              </w:pBdr>
            </w:pPr>
            <w:r>
              <w:t>GCP Pub/Sub &amp; Cloud Run</w:t>
            </w:r>
          </w:p>
        </w:tc>
      </w:tr>
      <w:tr w:rsidR="00D31B92" w14:paraId="30CF7105" w14:textId="77777777">
        <w:tc>
          <w:tcPr>
            <w:tcW w:w="3120" w:type="dxa"/>
            <w:tcMar>
              <w:top w:w="0" w:type="dxa"/>
              <w:left w:w="0" w:type="dxa"/>
              <w:bottom w:w="0" w:type="dxa"/>
              <w:right w:w="0" w:type="dxa"/>
            </w:tcMar>
          </w:tcPr>
          <w:p w14:paraId="30CF7102" w14:textId="77777777" w:rsidR="00D31B92" w:rsidRDefault="00000000">
            <w:pPr>
              <w:pBdr>
                <w:top w:val="nil"/>
                <w:left w:val="nil"/>
                <w:bottom w:val="nil"/>
                <w:right w:val="nil"/>
                <w:between w:val="nil"/>
              </w:pBdr>
              <w:rPr>
                <w:b/>
                <w:bCs/>
              </w:rPr>
            </w:pPr>
            <w:r>
              <w:rPr>
                <w:b/>
                <w:bCs/>
              </w:rPr>
              <w:t>Development Environment</w:t>
            </w:r>
          </w:p>
        </w:tc>
        <w:tc>
          <w:tcPr>
            <w:tcW w:w="3120" w:type="dxa"/>
            <w:tcMar>
              <w:top w:w="0" w:type="dxa"/>
              <w:left w:w="0" w:type="dxa"/>
              <w:bottom w:w="0" w:type="dxa"/>
              <w:right w:w="0" w:type="dxa"/>
            </w:tcMar>
          </w:tcPr>
          <w:p w14:paraId="30CF7103" w14:textId="77777777" w:rsidR="00D31B92" w:rsidRDefault="00000000">
            <w:pPr>
              <w:pBdr>
                <w:top w:val="nil"/>
                <w:left w:val="nil"/>
                <w:bottom w:val="nil"/>
                <w:right w:val="nil"/>
                <w:between w:val="nil"/>
              </w:pBdr>
            </w:pPr>
            <w:r>
              <w:t>Pega Dev Studio / App Studio</w:t>
            </w:r>
          </w:p>
        </w:tc>
        <w:tc>
          <w:tcPr>
            <w:tcW w:w="3120" w:type="dxa"/>
            <w:tcMar>
              <w:top w:w="0" w:type="dxa"/>
              <w:left w:w="0" w:type="dxa"/>
              <w:bottom w:w="0" w:type="dxa"/>
              <w:right w:w="0" w:type="dxa"/>
            </w:tcMar>
          </w:tcPr>
          <w:p w14:paraId="30CF7104" w14:textId="77777777" w:rsidR="00D31B92" w:rsidRDefault="00000000">
            <w:pPr>
              <w:pBdr>
                <w:top w:val="nil"/>
                <w:left w:val="nil"/>
                <w:bottom w:val="nil"/>
                <w:right w:val="nil"/>
                <w:between w:val="nil"/>
              </w:pBdr>
            </w:pPr>
            <w:r>
              <w:t>Cursor IDE (AI-Native Coding Workflows)</w:t>
            </w:r>
          </w:p>
        </w:tc>
      </w:tr>
    </w:tbl>
    <w:p w14:paraId="30CF7106" w14:textId="77777777" w:rsidR="00D31B92" w:rsidRDefault="00000000">
      <w:pPr>
        <w:pStyle w:val="Heading3"/>
      </w:pPr>
      <w:r>
        <w:t>Orchestration and State Management: The Neuro-Symbolic Approach</w:t>
      </w:r>
    </w:p>
    <w:p w14:paraId="30CF7107" w14:textId="77777777" w:rsidR="00D31B92" w:rsidRDefault="00000000">
      <w:pPr>
        <w:pBdr>
          <w:top w:val="nil"/>
          <w:left w:val="nil"/>
          <w:bottom w:val="nil"/>
          <w:right w:val="nil"/>
          <w:between w:val="nil"/>
        </w:pBdr>
      </w:pPr>
      <w:r>
        <w:t xml:space="preserve">The core intelligence layer will be orchestrated using a hybrid implementation of </w:t>
      </w:r>
      <w:proofErr w:type="spellStart"/>
      <w:r>
        <w:t>CrewAI</w:t>
      </w:r>
      <w:proofErr w:type="spellEnd"/>
      <w:r>
        <w:t xml:space="preserve"> and </w:t>
      </w:r>
      <w:proofErr w:type="spellStart"/>
      <w:r>
        <w:t>LangGraph</w:t>
      </w:r>
      <w:proofErr w:type="spellEnd"/>
      <w:r>
        <w:t>, embracing a neuro-symbolic design philosophy. Neuro-symbolic artificial intelligence synergistically integrates the pattern recognition capabilities of neural networks (large language models) with the logical foundations and constraints of symbolic reasoning (state machines and rules).</w:t>
      </w:r>
    </w:p>
    <w:p w14:paraId="30CF7108" w14:textId="77777777" w:rsidR="00D31B92" w:rsidRDefault="00000000">
      <w:pPr>
        <w:pBdr>
          <w:top w:val="nil"/>
          <w:left w:val="nil"/>
          <w:bottom w:val="nil"/>
          <w:right w:val="nil"/>
          <w:between w:val="nil"/>
        </w:pBdr>
      </w:pPr>
      <w:proofErr w:type="spellStart"/>
      <w:r>
        <w:t>CrewAI</w:t>
      </w:r>
      <w:proofErr w:type="spellEnd"/>
      <w:r>
        <w:t xml:space="preserve"> provides </w:t>
      </w:r>
      <w:proofErr w:type="gramStart"/>
      <w:r>
        <w:t>the fundamental</w:t>
      </w:r>
      <w:proofErr w:type="gramEnd"/>
      <w:r>
        <w:t xml:space="preserve"> architecture for multi-agent collaboration, allowing the definition of specialized agents with distinct roles, goals, and backstories. By assigning specific </w:t>
      </w:r>
      <w:r>
        <w:lastRenderedPageBreak/>
        <w:t xml:space="preserve">attributes, </w:t>
      </w:r>
      <w:proofErr w:type="spellStart"/>
      <w:r>
        <w:t>CrewAI</w:t>
      </w:r>
      <w:proofErr w:type="spellEnd"/>
      <w:r>
        <w:t xml:space="preserve"> enables these agents to autonomously delegate tasks and share context in a manner mirroring a human marketing operations team. </w:t>
      </w:r>
      <w:proofErr w:type="spellStart"/>
      <w:r>
        <w:t>CrewAI's</w:t>
      </w:r>
      <w:proofErr w:type="spellEnd"/>
      <w:r>
        <w:t xml:space="preserve"> Enterprise iteration further provides features like real-time tracing, Role-Based Access Control (RBAC), and automated Personally Identifiable Information (PII) redaction.</w:t>
      </w:r>
    </w:p>
    <w:p w14:paraId="30CF7109" w14:textId="77777777" w:rsidR="00D31B92" w:rsidRDefault="00000000">
      <w:pPr>
        <w:pBdr>
          <w:top w:val="nil"/>
          <w:left w:val="nil"/>
          <w:bottom w:val="nil"/>
          <w:right w:val="nil"/>
          <w:between w:val="nil"/>
        </w:pBdr>
        <w:spacing w:after="240"/>
      </w:pPr>
      <w:r>
        <w:t xml:space="preserve">However, relying purely on stochastic agent collaboration introduces severe operational risks. Enterprise pilots frequently fail due to unbounded reasoning loops, inconsistent outputs, and "jagged intelligence," where an agent solves a complex problem but fails a trivial one. To enforce the determinism required for enterprise compliance, the framework will adopt a "Crews as Nodes" hybrid architecture powered by </w:t>
      </w:r>
      <w:proofErr w:type="spellStart"/>
      <w:r>
        <w:t>LangGraph</w:t>
      </w:r>
      <w:proofErr w:type="spellEnd"/>
      <w:r>
        <w:t xml:space="preserve">. </w:t>
      </w:r>
      <w:proofErr w:type="spellStart"/>
      <w:r>
        <w:t>LangGraph</w:t>
      </w:r>
      <w:proofErr w:type="spellEnd"/>
      <w:r>
        <w:t xml:space="preserve"> imposes a directed cyclic graph structure, representing the overarching workflow as a state machine where execution paths are explicitly defined. In this hybrid design, the outer skeleton of the application handles robust state persistence (via </w:t>
      </w:r>
      <w:proofErr w:type="spellStart"/>
      <w:r>
        <w:t>checkpointers</w:t>
      </w:r>
      <w:proofErr w:type="spellEnd"/>
      <w:r>
        <w:t xml:space="preserve">), fault tolerance, and time travel debugging, while individual nodes instantiate temporary </w:t>
      </w:r>
      <w:proofErr w:type="spellStart"/>
      <w:r>
        <w:t>CrewAI</w:t>
      </w:r>
      <w:proofErr w:type="spellEnd"/>
      <w:r>
        <w:t xml:space="preserve"> components for specific, bounded reasoning tasks. This guarantees that high-stakes marketing executions remain strictly deterministic and fully auditable.</w:t>
      </w:r>
    </w:p>
    <w:p w14:paraId="30CF710A" w14:textId="77777777" w:rsidR="00D31B92" w:rsidRDefault="00000000">
      <w:pPr>
        <w:pStyle w:val="Heading3"/>
        <w:spacing w:before="0"/>
      </w:pPr>
      <w:r>
        <w:t>Unified Batch and Real-Time Execution Engine</w:t>
      </w:r>
    </w:p>
    <w:p w14:paraId="30CF710B" w14:textId="77777777" w:rsidR="00D31B92" w:rsidRDefault="00000000">
      <w:pPr>
        <w:pBdr>
          <w:top w:val="nil"/>
          <w:left w:val="nil"/>
          <w:bottom w:val="nil"/>
          <w:right w:val="nil"/>
          <w:between w:val="nil"/>
        </w:pBdr>
        <w:spacing w:after="240"/>
      </w:pPr>
      <w:r>
        <w:t xml:space="preserve">Unlike legacy systems that often separate batch outbound marketing from real-time inbound decisioning, this architecture consolidates both paradigms. The foundational models must resolve the tension between batch and streaming data processing. Batch processing is highly efficient for planning, reporting, and analytical agents that tolerate scheduled freshness, drastically lowering token costs by pre-joining data. Conversely, streaming architectures are strictly required for real-time customer interactions where stale data could trigger an incorrect next-best-action. The proposed agentic framework will utilize a hybrid context pattern within </w:t>
      </w:r>
      <w:proofErr w:type="spellStart"/>
      <w:r>
        <w:t>LangGraph</w:t>
      </w:r>
      <w:proofErr w:type="spellEnd"/>
      <w:r>
        <w:t xml:space="preserve">: pre-materializing frequently queried data and audience segments in </w:t>
      </w:r>
      <w:proofErr w:type="spellStart"/>
      <w:r>
        <w:t>BigQuery</w:t>
      </w:r>
      <w:proofErr w:type="spellEnd"/>
      <w:r>
        <w:t xml:space="preserve"> for high-volume batch campaigns, while instantly fetching live state via streaming (GCP Pub/Sub) only when milliseconds of freshness are critical for inbound digital touchpoints.</w:t>
      </w:r>
    </w:p>
    <w:p w14:paraId="30CF710C" w14:textId="77777777" w:rsidR="00D31B92" w:rsidRDefault="00000000">
      <w:pPr>
        <w:pStyle w:val="Heading3"/>
        <w:spacing w:before="0"/>
      </w:pPr>
      <w:r>
        <w:t>Standardized System Integration via Model Context Protocol</w:t>
      </w:r>
    </w:p>
    <w:p w14:paraId="30CF710D" w14:textId="77777777" w:rsidR="00D31B92" w:rsidRDefault="00000000">
      <w:pPr>
        <w:pBdr>
          <w:top w:val="nil"/>
          <w:left w:val="nil"/>
          <w:bottom w:val="nil"/>
          <w:right w:val="nil"/>
          <w:between w:val="nil"/>
        </w:pBdr>
      </w:pPr>
      <w:r>
        <w:t xml:space="preserve">A major cause </w:t>
      </w:r>
      <w:proofErr w:type="gramStart"/>
      <w:r>
        <w:t>of project</w:t>
      </w:r>
      <w:proofErr w:type="gramEnd"/>
      <w:r>
        <w:t xml:space="preserve"> stagnation in enterprise artificial intelligence deployments is the friction of building custom integrations for legacy systems, customer relationship management platforms, and external APIs. To circumvent the complexities of point-to-point API development, </w:t>
      </w:r>
      <w:proofErr w:type="gramStart"/>
      <w:r>
        <w:t>the architecture</w:t>
      </w:r>
      <w:proofErr w:type="gramEnd"/>
      <w:r>
        <w:t xml:space="preserve"> will utilize the Model Context Protocol (MCP).</w:t>
      </w:r>
    </w:p>
    <w:p w14:paraId="30CF710E" w14:textId="77777777" w:rsidR="00D31B92" w:rsidRDefault="00000000">
      <w:pPr>
        <w:pBdr>
          <w:top w:val="nil"/>
          <w:left w:val="nil"/>
          <w:bottom w:val="nil"/>
          <w:right w:val="nil"/>
          <w:between w:val="nil"/>
        </w:pBdr>
        <w:spacing w:after="240"/>
      </w:pPr>
      <w:r>
        <w:t xml:space="preserve">Introduced as an open standard by Anthropic, MCP acts as a universal translation </w:t>
      </w:r>
      <w:proofErr w:type="gramStart"/>
      <w:r>
        <w:t>layer—</w:t>
      </w:r>
      <w:proofErr w:type="gramEnd"/>
      <w:r>
        <w:t xml:space="preserve">the "USB-C for </w:t>
      </w:r>
      <w:proofErr w:type="gramStart"/>
      <w:r>
        <w:t>AI"—</w:t>
      </w:r>
      <w:proofErr w:type="gramEnd"/>
      <w:r>
        <w:t>separating the reasoning models from enterprise data sources. The architecture will deploy MCP servers that securely expose enterprise systems—such as legacy marketing databases, content management systems, and existing Pega configuration repositories—to the agentic framework. The agents, acting as MCP clients, can seamlessly query real-time data, retrieve contextual documents, and execute downstream commands without requiring hardcoded integration logic. This standardizes data ingestion, maintains security protocols via strict authentication mechanisms, and dramatically accelerates the development of new agent capabilities by solving the N \times M integration problem.</w:t>
      </w:r>
    </w:p>
    <w:p w14:paraId="30CF710F" w14:textId="77777777" w:rsidR="00D31B92" w:rsidRDefault="00000000">
      <w:pPr>
        <w:pStyle w:val="Heading3"/>
        <w:spacing w:before="0"/>
      </w:pPr>
      <w:r>
        <w:t>Cloud Infrastructure and Code Engineering</w:t>
      </w:r>
    </w:p>
    <w:p w14:paraId="30CF7110" w14:textId="77777777" w:rsidR="00D31B92" w:rsidRDefault="00000000">
      <w:pPr>
        <w:pBdr>
          <w:top w:val="nil"/>
          <w:left w:val="nil"/>
          <w:bottom w:val="nil"/>
          <w:right w:val="nil"/>
          <w:between w:val="nil"/>
        </w:pBdr>
      </w:pPr>
      <w:r>
        <w:t xml:space="preserve">The underlying infrastructure will leverage the Google Cloud Platform (GCP) to provide scalable, low-latency execution. Real-time event streaming and customer behavioral data ingestion will utilize GCP Pub/Sub, feeding into Cloud Run for serverless, containerized </w:t>
      </w:r>
      <w:r>
        <w:lastRenderedPageBreak/>
        <w:t xml:space="preserve">execution of the agentic workflows. Customer profiles and historical interaction data will be centralized within </w:t>
      </w:r>
      <w:proofErr w:type="spellStart"/>
      <w:r>
        <w:t>BigQuery</w:t>
      </w:r>
      <w:proofErr w:type="spellEnd"/>
      <w:r>
        <w:t xml:space="preserve">, acting as the foundational feature store that replaces Pega's </w:t>
      </w:r>
      <w:proofErr w:type="spellStart"/>
      <w:r>
        <w:t>xCAR</w:t>
      </w:r>
      <w:proofErr w:type="spellEnd"/>
      <w:r>
        <w:t xml:space="preserve"> and Cassandra infrastructure. To meet the psychological threshold of sub-200 millisecond response times required for digital channels, the architecture will implement speculative execution and semantic caching mechanisms, supported by Vertex AI Vector Search utilizing the Scalable Nearest Neighbors (</w:t>
      </w:r>
      <w:proofErr w:type="spellStart"/>
      <w:r>
        <w:t>ScaNN</w:t>
      </w:r>
      <w:proofErr w:type="spellEnd"/>
      <w:r>
        <w:t>) algorithm.</w:t>
      </w:r>
    </w:p>
    <w:p w14:paraId="30CF7111" w14:textId="77777777" w:rsidR="00D31B92" w:rsidRDefault="00000000">
      <w:pPr>
        <w:pBdr>
          <w:top w:val="nil"/>
          <w:left w:val="nil"/>
          <w:bottom w:val="nil"/>
          <w:right w:val="nil"/>
          <w:between w:val="nil"/>
        </w:pBdr>
        <w:spacing w:after="225"/>
      </w:pPr>
      <w:r>
        <w:t xml:space="preserve">Engineering teams building this framework will utilize the Cursor IDE, an artificial intelligence-native development environment designed for agent-assisted software engineering. Cursor's deep codebase indexing allows developers to utilize internal agents for code generation, complex refactoring, and test automation across the entire project repository. By keeping developers in a control-first, human-in-the-loop workflow, Cursor accelerates the translation of legacy Pega logic into Python-based </w:t>
      </w:r>
      <w:proofErr w:type="spellStart"/>
      <w:r>
        <w:t>CrewAI</w:t>
      </w:r>
      <w:proofErr w:type="spellEnd"/>
      <w:r>
        <w:t xml:space="preserve"> and </w:t>
      </w:r>
      <w:proofErr w:type="spellStart"/>
      <w:r>
        <w:t>LangGraph</w:t>
      </w:r>
      <w:proofErr w:type="spellEnd"/>
      <w:r>
        <w:t xml:space="preserve"> components while minimizing the introduction of technical debt.</w:t>
      </w:r>
    </w:p>
    <w:p w14:paraId="30CF7112" w14:textId="77777777" w:rsidR="00D31B92" w:rsidRDefault="00000000">
      <w:pPr>
        <w:pStyle w:val="Heading2"/>
        <w:spacing w:before="0"/>
      </w:pPr>
      <w:r>
        <w:t>The Agentic User Experience: End-to-End Prompt-to-Production</w:t>
      </w:r>
    </w:p>
    <w:p w14:paraId="30CF7113" w14:textId="77777777" w:rsidR="00D31B92" w:rsidRDefault="00000000">
      <w:pPr>
        <w:pBdr>
          <w:top w:val="nil"/>
          <w:left w:val="nil"/>
          <w:bottom w:val="nil"/>
          <w:right w:val="nil"/>
          <w:between w:val="nil"/>
        </w:pBdr>
      </w:pPr>
      <w:r>
        <w:t xml:space="preserve">The primary operational goal of this architecture is to abstract away the complexity of traditional marketing platforms. Instead of navigating dozens of distinct menus (e.g., Next-Best-Action Designer, Audience Builder, Volume Constraints), the business user interfaces with a unified, natural language conversational UI backed by the </w:t>
      </w:r>
      <w:proofErr w:type="spellStart"/>
      <w:r>
        <w:t>LangGraph</w:t>
      </w:r>
      <w:proofErr w:type="spellEnd"/>
      <w:r>
        <w:t xml:space="preserve"> state machine.</w:t>
      </w:r>
    </w:p>
    <w:p w14:paraId="30CF7114" w14:textId="77777777" w:rsidR="00D31B92" w:rsidRDefault="00000000">
      <w:pPr>
        <w:pBdr>
          <w:top w:val="nil"/>
          <w:left w:val="nil"/>
          <w:bottom w:val="nil"/>
          <w:right w:val="nil"/>
          <w:between w:val="nil"/>
        </w:pBdr>
      </w:pPr>
      <w:r>
        <w:t>This workflow handles the complete lifecycle from prompt ingestion to production deployment, pausing sequentially for Human-In-The-Loop (HITL) reviews.</w:t>
      </w:r>
    </w:p>
    <w:p w14:paraId="30CF7115" w14:textId="77777777" w:rsidR="00D31B92" w:rsidRDefault="00000000">
      <w:pPr>
        <w:numPr>
          <w:ilvl w:val="0"/>
          <w:numId w:val="1"/>
        </w:numPr>
        <w:pBdr>
          <w:top w:val="nil"/>
          <w:left w:val="nil"/>
          <w:bottom w:val="nil"/>
          <w:right w:val="nil"/>
          <w:between w:val="nil"/>
        </w:pBdr>
      </w:pPr>
      <w:r>
        <w:rPr>
          <w:b/>
          <w:bCs/>
        </w:rPr>
        <w:t>Prompt Ingestion &amp; Briefing Validation:</w:t>
      </w:r>
      <w:r>
        <w:t xml:space="preserve"> The process begins when a business user submits a prompt describing their desired campaign (e.g., "Launch a retention campaign for high-value credit card customers nearing renewal"). The </w:t>
      </w:r>
      <w:r>
        <w:rPr>
          <w:b/>
          <w:bCs/>
        </w:rPr>
        <w:t>Selection Briefing Agent</w:t>
      </w:r>
      <w:r>
        <w:t xml:space="preserve"> intercepts this input, queries the internal enterprise wiki via MCP, and cross-references the prompt against the master Selection_Briefing_Content_Guide.md. If the user's prompt lacks mandatory details (such as specific channel targets or budget constraints), the agent dynamically responds, suggesting the missing information and formatting the finalized brief </w:t>
      </w:r>
      <w:proofErr w:type="spellStart"/>
      <w:r>
        <w:t>inline</w:t>
      </w:r>
      <w:proofErr w:type="spellEnd"/>
      <w:r>
        <w:t xml:space="preserve"> with the guide's strict structural requirements.</w:t>
      </w:r>
    </w:p>
    <w:p w14:paraId="30CF7116" w14:textId="77777777" w:rsidR="00D31B92" w:rsidRDefault="00000000">
      <w:pPr>
        <w:numPr>
          <w:ilvl w:val="0"/>
          <w:numId w:val="1"/>
        </w:numPr>
        <w:pBdr>
          <w:top w:val="nil"/>
          <w:left w:val="nil"/>
          <w:bottom w:val="nil"/>
          <w:right w:val="nil"/>
          <w:between w:val="nil"/>
        </w:pBdr>
      </w:pPr>
      <w:r>
        <w:rPr>
          <w:b/>
          <w:bCs/>
        </w:rPr>
        <w:t>Sequential Artifact Creation &amp; HITL Review:</w:t>
      </w:r>
      <w:r>
        <w:t xml:space="preserve"> Once the brief is verified, </w:t>
      </w:r>
      <w:proofErr w:type="spellStart"/>
      <w:r>
        <w:t>LangGraph</w:t>
      </w:r>
      <w:proofErr w:type="spellEnd"/>
      <w:r>
        <w:t xml:space="preserve"> orchestrates a sequence of specialized </w:t>
      </w:r>
      <w:proofErr w:type="spellStart"/>
      <w:r>
        <w:t>CrewAI</w:t>
      </w:r>
      <w:proofErr w:type="spellEnd"/>
      <w:r>
        <w:t xml:space="preserve"> agents to generate campaign artifacts. After each artifact is created, </w:t>
      </w:r>
      <w:proofErr w:type="spellStart"/>
      <w:r>
        <w:t>LangGraph's</w:t>
      </w:r>
      <w:proofErr w:type="spellEnd"/>
      <w:r>
        <w:t xml:space="preserve"> native breakpoint functionality (</w:t>
      </w:r>
      <w:proofErr w:type="spellStart"/>
      <w:r>
        <w:t>interrupt_before</w:t>
      </w:r>
      <w:proofErr w:type="spellEnd"/>
      <w:r>
        <w:t xml:space="preserve"> or </w:t>
      </w:r>
      <w:proofErr w:type="spellStart"/>
      <w:r>
        <w:t>interrupt_after</w:t>
      </w:r>
      <w:proofErr w:type="spellEnd"/>
      <w:r>
        <w:t xml:space="preserve"> a node) pauses execution, displaying the artifact in the UI for the business user to review, modify, or approve.</w:t>
      </w:r>
    </w:p>
    <w:p w14:paraId="30CF7117" w14:textId="77777777" w:rsidR="00D31B92" w:rsidRDefault="00000000">
      <w:pPr>
        <w:numPr>
          <w:ilvl w:val="1"/>
          <w:numId w:val="2"/>
        </w:numPr>
        <w:pBdr>
          <w:top w:val="nil"/>
          <w:left w:val="nil"/>
          <w:bottom w:val="nil"/>
          <w:right w:val="nil"/>
          <w:between w:val="nil"/>
        </w:pBdr>
      </w:pPr>
      <w:r>
        <w:rPr>
          <w:b/>
          <w:bCs/>
        </w:rPr>
        <w:t>Artifact A (Audience &amp; Constraints):</w:t>
      </w:r>
      <w:r>
        <w:t xml:space="preserve"> The system generates the </w:t>
      </w:r>
      <w:r>
        <w:rPr>
          <w:b/>
          <w:bCs/>
        </w:rPr>
        <w:t>Audience</w:t>
      </w:r>
      <w:r>
        <w:t xml:space="preserve"> logic by traversing the semantic </w:t>
      </w:r>
      <w:r>
        <w:rPr>
          <w:b/>
          <w:bCs/>
        </w:rPr>
        <w:t>Data Dictionary</w:t>
      </w:r>
      <w:r>
        <w:t xml:space="preserve">. It configures the </w:t>
      </w:r>
      <w:r>
        <w:rPr>
          <w:b/>
          <w:bCs/>
        </w:rPr>
        <w:t>Volume Constraint</w:t>
      </w:r>
      <w:r>
        <w:t xml:space="preserve"> rules and runs a </w:t>
      </w:r>
      <w:r>
        <w:rPr>
          <w:b/>
          <w:bCs/>
        </w:rPr>
        <w:t>Waterfall Analysis</w:t>
      </w:r>
      <w:r>
        <w:t xml:space="preserve"> against the </w:t>
      </w:r>
      <w:proofErr w:type="spellStart"/>
      <w:r>
        <w:t>BigQuery</w:t>
      </w:r>
      <w:proofErr w:type="spellEnd"/>
      <w:r>
        <w:t xml:space="preserve"> feature store to show the user exactly how the target population drops off at each filtering step. It simultaneously reserves the appropriate </w:t>
      </w:r>
      <w:r>
        <w:rPr>
          <w:b/>
          <w:bCs/>
        </w:rPr>
        <w:t>Control Group</w:t>
      </w:r>
      <w:r>
        <w:t xml:space="preserve">. </w:t>
      </w:r>
      <w:r>
        <w:rPr>
          <w:i/>
          <w:iCs/>
        </w:rPr>
        <w:t>(Pause for user approval).</w:t>
      </w:r>
    </w:p>
    <w:p w14:paraId="30CF7118" w14:textId="77777777" w:rsidR="00D31B92" w:rsidRDefault="00000000">
      <w:pPr>
        <w:numPr>
          <w:ilvl w:val="1"/>
          <w:numId w:val="2"/>
        </w:numPr>
        <w:pBdr>
          <w:top w:val="nil"/>
          <w:left w:val="nil"/>
          <w:bottom w:val="nil"/>
          <w:right w:val="nil"/>
          <w:between w:val="nil"/>
        </w:pBdr>
      </w:pPr>
      <w:r>
        <w:rPr>
          <w:b/>
          <w:bCs/>
        </w:rPr>
        <w:t>Artifact B (Strategy &amp; Policies):</w:t>
      </w:r>
      <w:r>
        <w:t xml:space="preserve"> The </w:t>
      </w:r>
      <w:r>
        <w:rPr>
          <w:b/>
          <w:bCs/>
        </w:rPr>
        <w:t>Strategy</w:t>
      </w:r>
      <w:r>
        <w:t xml:space="preserve"> agent codifies the business intent into programmatic </w:t>
      </w:r>
      <w:r>
        <w:rPr>
          <w:b/>
          <w:bCs/>
        </w:rPr>
        <w:t>Engagement Policies</w:t>
      </w:r>
      <w:r>
        <w:t xml:space="preserve"> (eligibility, applicability, suitability) and establishes frequency caps via </w:t>
      </w:r>
      <w:r>
        <w:rPr>
          <w:b/>
          <w:bCs/>
        </w:rPr>
        <w:t>Contact Rules</w:t>
      </w:r>
      <w:r>
        <w:t xml:space="preserve">. </w:t>
      </w:r>
      <w:r>
        <w:rPr>
          <w:i/>
          <w:iCs/>
        </w:rPr>
        <w:t>(Pause for user approval).</w:t>
      </w:r>
    </w:p>
    <w:p w14:paraId="30CF7119" w14:textId="77777777" w:rsidR="00D31B92" w:rsidRDefault="00000000">
      <w:pPr>
        <w:numPr>
          <w:ilvl w:val="1"/>
          <w:numId w:val="2"/>
        </w:numPr>
        <w:pBdr>
          <w:top w:val="nil"/>
          <w:left w:val="nil"/>
          <w:bottom w:val="nil"/>
          <w:right w:val="nil"/>
          <w:between w:val="nil"/>
        </w:pBdr>
      </w:pPr>
      <w:r>
        <w:rPr>
          <w:b/>
          <w:bCs/>
        </w:rPr>
        <w:t>Artifact C (Propositions &amp; Creative):</w:t>
      </w:r>
      <w:r>
        <w:t xml:space="preserve"> The framework handles </w:t>
      </w:r>
      <w:r>
        <w:rPr>
          <w:b/>
          <w:bCs/>
        </w:rPr>
        <w:t xml:space="preserve">Proposition </w:t>
      </w:r>
      <w:proofErr w:type="spellStart"/>
      <w:r>
        <w:rPr>
          <w:b/>
          <w:bCs/>
        </w:rPr>
        <w:t>Mgmt</w:t>
      </w:r>
      <w:proofErr w:type="spellEnd"/>
      <w:r>
        <w:t xml:space="preserve"> by mapping the offer to the correct internal product IDs, and utilizes generative models for </w:t>
      </w:r>
      <w:r>
        <w:rPr>
          <w:b/>
          <w:bCs/>
        </w:rPr>
        <w:t xml:space="preserve">Treatment </w:t>
      </w:r>
      <w:proofErr w:type="spellStart"/>
      <w:r>
        <w:rPr>
          <w:b/>
          <w:bCs/>
        </w:rPr>
        <w:t>Mgmt</w:t>
      </w:r>
      <w:proofErr w:type="spellEnd"/>
      <w:r>
        <w:t xml:space="preserve">, drafting personalized copy and selecting creative assets for each approved channel. </w:t>
      </w:r>
      <w:r>
        <w:rPr>
          <w:i/>
          <w:iCs/>
        </w:rPr>
        <w:t>(Pause for user approval).</w:t>
      </w:r>
    </w:p>
    <w:p w14:paraId="30CF711A" w14:textId="77777777" w:rsidR="00D31B92" w:rsidRDefault="00000000">
      <w:pPr>
        <w:numPr>
          <w:ilvl w:val="1"/>
          <w:numId w:val="2"/>
        </w:numPr>
        <w:pBdr>
          <w:top w:val="nil"/>
          <w:left w:val="nil"/>
          <w:bottom w:val="nil"/>
          <w:right w:val="nil"/>
          <w:between w:val="nil"/>
        </w:pBdr>
      </w:pPr>
      <w:r>
        <w:rPr>
          <w:b/>
          <w:bCs/>
        </w:rPr>
        <w:t>Artifact D (Testing Configuration):</w:t>
      </w:r>
      <w:r>
        <w:t xml:space="preserve"> The </w:t>
      </w:r>
      <w:r>
        <w:rPr>
          <w:b/>
          <w:bCs/>
        </w:rPr>
        <w:t>A/B Testing</w:t>
      </w:r>
      <w:r>
        <w:t xml:space="preserve"> agent defines the variant splits, while a dedicated quality assurance agent handles </w:t>
      </w:r>
      <w:r>
        <w:rPr>
          <w:b/>
          <w:bCs/>
        </w:rPr>
        <w:t>Test Case Creation</w:t>
      </w:r>
      <w:r>
        <w:t xml:space="preserve">. To </w:t>
      </w:r>
      <w:r>
        <w:lastRenderedPageBreak/>
        <w:t xml:space="preserve">validate these tests without exposing PII, the </w:t>
      </w:r>
      <w:r>
        <w:rPr>
          <w:b/>
          <w:bCs/>
        </w:rPr>
        <w:t>Synthetic Data Gen</w:t>
      </w:r>
      <w:r>
        <w:t xml:space="preserve"> agent fabricates high-fidelity mock customer profiles that reflect the audience criteria. </w:t>
      </w:r>
      <w:r>
        <w:rPr>
          <w:i/>
          <w:iCs/>
        </w:rPr>
        <w:t>(Pause for user approval).</w:t>
      </w:r>
    </w:p>
    <w:p w14:paraId="30CF711B" w14:textId="77777777" w:rsidR="00D31B92" w:rsidRDefault="00000000">
      <w:pPr>
        <w:numPr>
          <w:ilvl w:val="0"/>
          <w:numId w:val="1"/>
        </w:numPr>
        <w:pBdr>
          <w:top w:val="nil"/>
          <w:left w:val="nil"/>
          <w:bottom w:val="nil"/>
          <w:right w:val="nil"/>
          <w:between w:val="nil"/>
        </w:pBdr>
      </w:pPr>
      <w:r>
        <w:rPr>
          <w:b/>
          <w:bCs/>
        </w:rPr>
        <w:t>Automated Testing &amp; Multi-Environment Deployment:</w:t>
      </w:r>
      <w:r>
        <w:t xml:space="preserve"> Upon final human approval, the orchestration layer triggers a CI/CD workflow. The </w:t>
      </w:r>
      <w:r>
        <w:rPr>
          <w:b/>
          <w:bCs/>
        </w:rPr>
        <w:t>Test Case Execution</w:t>
      </w:r>
      <w:r>
        <w:t xml:space="preserve"> agent runs the synthetic data through the newly created logic in the Development environment. If successful, the campaign is autonomously promoted to a Staging/UAT environment for </w:t>
      </w:r>
      <w:r>
        <w:rPr>
          <w:b/>
          <w:bCs/>
        </w:rPr>
        <w:t>Pilot Testing</w:t>
      </w:r>
      <w:r>
        <w:t xml:space="preserve">. A </w:t>
      </w:r>
      <w:r>
        <w:rPr>
          <w:b/>
          <w:bCs/>
        </w:rPr>
        <w:t>Debugging</w:t>
      </w:r>
      <w:r>
        <w:t xml:space="preserve"> agent monitors the pilot, automatically identifying and surfacing any logical contradictions or routing errors. Once greenlit by the pilot results, the CI/CD pipeline deploys the campaign to Production.</w:t>
      </w:r>
    </w:p>
    <w:p w14:paraId="30CF711C" w14:textId="77777777" w:rsidR="00D31B92" w:rsidRDefault="00000000">
      <w:pPr>
        <w:numPr>
          <w:ilvl w:val="0"/>
          <w:numId w:val="1"/>
        </w:numPr>
        <w:pBdr>
          <w:top w:val="nil"/>
          <w:left w:val="nil"/>
          <w:bottom w:val="nil"/>
          <w:right w:val="nil"/>
          <w:between w:val="nil"/>
        </w:pBdr>
      </w:pPr>
      <w:r>
        <w:rPr>
          <w:b/>
          <w:bCs/>
        </w:rPr>
        <w:t>Production Execution (Batch &amp; Real-Time):</w:t>
      </w:r>
      <w:r>
        <w:t xml:space="preserve"> In production, the unified engine handles both batch audiences and live inbound triggers via its </w:t>
      </w:r>
      <w:r>
        <w:rPr>
          <w:b/>
          <w:bCs/>
        </w:rPr>
        <w:t>Channel Integration</w:t>
      </w:r>
      <w:r>
        <w:t xml:space="preserve"> MCP adapters. Because traditional deterministic formulas (P \times C \times V \times L) are replaced, the system maintains regulatory compliance via the </w:t>
      </w:r>
      <w:r>
        <w:rPr>
          <w:b/>
          <w:bCs/>
        </w:rPr>
        <w:t>Explain NBA</w:t>
      </w:r>
      <w:r>
        <w:t xml:space="preserve"> agent. This agent generates an explicit, auditable natural language justification for every single decision rendered, explaining precisely why a customer received a specific treatment. Simultaneously, the </w:t>
      </w:r>
      <w:r>
        <w:rPr>
          <w:b/>
          <w:bCs/>
        </w:rPr>
        <w:t>Customer Journey</w:t>
      </w:r>
      <w:r>
        <w:t xml:space="preserve"> agent listens to the live event streams, updating the customer's state in real-time to prevent redundant messaging.</w:t>
      </w:r>
    </w:p>
    <w:p w14:paraId="30CF711D" w14:textId="77777777" w:rsidR="00D31B92" w:rsidRDefault="00000000">
      <w:pPr>
        <w:numPr>
          <w:ilvl w:val="0"/>
          <w:numId w:val="1"/>
        </w:numPr>
        <w:pBdr>
          <w:top w:val="nil"/>
          <w:left w:val="nil"/>
          <w:bottom w:val="nil"/>
          <w:right w:val="nil"/>
          <w:between w:val="nil"/>
        </w:pBdr>
      </w:pPr>
      <w:r>
        <w:rPr>
          <w:b/>
          <w:bCs/>
        </w:rPr>
        <w:t>Post-Deployment Measurement &amp; KPI Reporting:</w:t>
      </w:r>
      <w:r>
        <w:t xml:space="preserve"> As the campaign runs, the </w:t>
      </w:r>
      <w:r>
        <w:rPr>
          <w:b/>
          <w:bCs/>
        </w:rPr>
        <w:t>Logs &amp; Monitoring</w:t>
      </w:r>
      <w:r>
        <w:t xml:space="preserve"> agents continuously track system health and adaptive model performance. The </w:t>
      </w:r>
      <w:r>
        <w:rPr>
          <w:b/>
          <w:bCs/>
        </w:rPr>
        <w:t>Reporting</w:t>
      </w:r>
      <w:r>
        <w:t xml:space="preserve"> agent accesses the centralized "KPI Library" (stored in </w:t>
      </w:r>
      <w:proofErr w:type="spellStart"/>
      <w:r>
        <w:t>BigQuery</w:t>
      </w:r>
      <w:proofErr w:type="spellEnd"/>
      <w:r>
        <w:t xml:space="preserve"> and exposed via MCP) to fetch the enterprise's standardized metrics (e.g., Conversion Rate, Incremental Lift, Cost Per Acquisition). It analyzes the campaign's impact against the control group and autonomously publishes rich, interactive reports detailing the exact ROI of the deployed strategy.</w:t>
      </w:r>
    </w:p>
    <w:p w14:paraId="30CF711E" w14:textId="77777777" w:rsidR="00D31B92" w:rsidRDefault="00000000">
      <w:pPr>
        <w:pStyle w:val="Heading2"/>
      </w:pPr>
      <w:r>
        <w:t>Minute-Level Implementation Roadmap (FY 27 – FY 29)</w:t>
      </w:r>
    </w:p>
    <w:p w14:paraId="30CF711F" w14:textId="77777777" w:rsidR="00D31B92" w:rsidRDefault="00000000">
      <w:pPr>
        <w:pBdr>
          <w:top w:val="nil"/>
          <w:left w:val="nil"/>
          <w:bottom w:val="nil"/>
          <w:right w:val="nil"/>
          <w:between w:val="nil"/>
        </w:pBdr>
        <w:spacing w:after="240"/>
      </w:pPr>
      <w:r>
        <w:t>The migration from Pega CDH to a fully agent-orchestrated architecture is highly complex and carries significant operational risk. A sequential, multi-year strategy is essential to ensure business continuity, validate algorithmic efficacy, and gradually acclimate operations teams to the new autonomous paradigm. The roadmap is structured strictly according to the transformation goals, traversing from a Proof of Concept (FY 27), through Wave 1 core replacement (FY 28), and culminating in Wave 2 full orchestration (FY 29).</w:t>
      </w:r>
    </w:p>
    <w:p w14:paraId="30CF7120" w14:textId="77777777" w:rsidR="00D31B92" w:rsidRDefault="00000000">
      <w:pPr>
        <w:pStyle w:val="Heading3"/>
        <w:spacing w:before="0"/>
      </w:pPr>
      <w:r>
        <w:t>Proof of Concept (FY 27): Agent-Assisted Operations</w:t>
      </w:r>
    </w:p>
    <w:p w14:paraId="30CF7121" w14:textId="77777777" w:rsidR="00D31B92" w:rsidRDefault="00000000">
      <w:pPr>
        <w:pBdr>
          <w:top w:val="nil"/>
          <w:left w:val="nil"/>
          <w:bottom w:val="nil"/>
          <w:right w:val="nil"/>
          <w:between w:val="nil"/>
        </w:pBdr>
        <w:spacing w:after="255"/>
      </w:pPr>
      <w:r>
        <w:t xml:space="preserve">The initial phase focuses on augmenting the existing human-led workflows surrounding the incumbent Pega CDH environment without replacing the core execution engine. The objective is to deploy targeted </w:t>
      </w:r>
      <w:proofErr w:type="spellStart"/>
      <w:r>
        <w:t>CrewAI</w:t>
      </w:r>
      <w:proofErr w:type="spellEnd"/>
      <w:r>
        <w:t xml:space="preserve"> agents that reduce the manual overhead associated with configuring, testing, and monitoring marketing campaigns, proving the viability of the agentic stack.</w:t>
      </w:r>
    </w:p>
    <w:p w14:paraId="30CF7122" w14:textId="77777777" w:rsidR="00D31B92" w:rsidRDefault="00000000">
      <w:pPr>
        <w:pStyle w:val="Heading4"/>
        <w:spacing w:before="0"/>
      </w:pPr>
      <w:r>
        <w:t>Selection Briefing and Engagement Policies</w:t>
      </w:r>
    </w:p>
    <w:p w14:paraId="30CF7123" w14:textId="77777777" w:rsidR="00D31B92" w:rsidRDefault="00000000">
      <w:pPr>
        <w:pBdr>
          <w:top w:val="nil"/>
          <w:left w:val="nil"/>
          <w:bottom w:val="nil"/>
          <w:right w:val="nil"/>
          <w:between w:val="nil"/>
        </w:pBdr>
      </w:pPr>
      <w:r>
        <w:t xml:space="preserve">In traditional operations, defining the target audience and rules of engagement requires manual translation of business intent into Pega's strict Eligibility, Applicability, and Suitability parameters. The "Selection Briefing" task will be augmented by a </w:t>
      </w:r>
      <w:r>
        <w:rPr>
          <w:b/>
          <w:bCs/>
        </w:rPr>
        <w:t>Briefing Validator Agent</w:t>
      </w:r>
      <w:r>
        <w:t xml:space="preserve">. Operating through the Model Context Protocol, this agent will ingest campaign briefing </w:t>
      </w:r>
      <w:r>
        <w:lastRenderedPageBreak/>
        <w:t xml:space="preserve">documents, cross-reference them against historical performance data stored in </w:t>
      </w:r>
      <w:proofErr w:type="spellStart"/>
      <w:r>
        <w:t>BigQuery</w:t>
      </w:r>
      <w:proofErr w:type="spellEnd"/>
      <w:r>
        <w:t>, and highlight logical inconsistencies or missing constraints before the briefing is handed to human operators.</w:t>
      </w:r>
    </w:p>
    <w:p w14:paraId="30CF7124" w14:textId="77777777" w:rsidR="00D31B92" w:rsidRDefault="00000000">
      <w:pPr>
        <w:pBdr>
          <w:top w:val="nil"/>
          <w:left w:val="nil"/>
          <w:bottom w:val="nil"/>
          <w:right w:val="nil"/>
          <w:between w:val="nil"/>
        </w:pBdr>
        <w:spacing w:after="255"/>
      </w:pPr>
      <w:r>
        <w:t xml:space="preserve">Concurrently, the </w:t>
      </w:r>
      <w:r>
        <w:rPr>
          <w:b/>
          <w:bCs/>
        </w:rPr>
        <w:t>Implementation Coach Agent</w:t>
      </w:r>
      <w:r>
        <w:t xml:space="preserve"> will be deployed for "Engagement Policies" and "Strategy" design. Instead of navigating the complex Next-Best-Action Designer interface, marketing personnel will describe their desired strategy in natural language. The Implementation Coach will translate these requirements into structured policy parameters, validating them against the enterprise's central data dictionary. It will generate the precise XML or JSON configuration payloads required by Pega's APIs, acting as an intelligent bridge between human intent and the legacy system.</w:t>
      </w:r>
    </w:p>
    <w:p w14:paraId="30CF7125" w14:textId="77777777" w:rsidR="00D31B92" w:rsidRDefault="00000000">
      <w:pPr>
        <w:pStyle w:val="Heading4"/>
        <w:spacing w:before="0"/>
      </w:pPr>
      <w:r>
        <w:t>A/B Testing, Test Case Creation, and Reporting</w:t>
      </w:r>
    </w:p>
    <w:p w14:paraId="30CF7126" w14:textId="77777777" w:rsidR="00D31B92" w:rsidRDefault="00000000">
      <w:pPr>
        <w:pBdr>
          <w:top w:val="nil"/>
          <w:left w:val="nil"/>
          <w:bottom w:val="nil"/>
          <w:right w:val="nil"/>
          <w:between w:val="nil"/>
        </w:pBdr>
      </w:pPr>
      <w:r>
        <w:t xml:space="preserve">The manual burden of setting up rigorous A/B tests and QA test cases will be handled by a </w:t>
      </w:r>
      <w:r>
        <w:rPr>
          <w:b/>
          <w:bCs/>
        </w:rPr>
        <w:t>Test Strategist Agent</w:t>
      </w:r>
      <w:r>
        <w:t>. By analyzing the intended audience and strategy variations, this agent will autonomously generate comprehensive test suites, define statistically significant control groups, and simulate test scenarios to validate that engagement policies are functioning correctly.</w:t>
      </w:r>
    </w:p>
    <w:p w14:paraId="30CF7127" w14:textId="77777777" w:rsidR="00D31B92" w:rsidRDefault="00000000">
      <w:pPr>
        <w:pBdr>
          <w:top w:val="nil"/>
          <w:left w:val="nil"/>
          <w:bottom w:val="nil"/>
          <w:right w:val="nil"/>
          <w:between w:val="nil"/>
        </w:pBdr>
        <w:spacing w:after="255"/>
      </w:pPr>
      <w:r>
        <w:t xml:space="preserve">To streamline post-campaign analysis, an </w:t>
      </w:r>
      <w:r>
        <w:rPr>
          <w:b/>
          <w:bCs/>
        </w:rPr>
        <w:t>Insights Advisor Agent</w:t>
      </w:r>
      <w:r>
        <w:t xml:space="preserve"> will automate "Reporting" tasks. Traditional reporting requires manual extraction of interaction history summaries. The Insights Advisor will utilize Tier 2 models to synthesize complex Cassandra and </w:t>
      </w:r>
      <w:proofErr w:type="spellStart"/>
      <w:r>
        <w:t>BigQuery</w:t>
      </w:r>
      <w:proofErr w:type="spellEnd"/>
      <w:r>
        <w:t xml:space="preserve"> interaction logs into natural language executive summaries, highlighting campaign anomalies, calculating uplift, and detecting performance drift based on predefined KPI definitions.</w:t>
      </w:r>
    </w:p>
    <w:p w14:paraId="30CF7128" w14:textId="77777777" w:rsidR="00D31B92" w:rsidRDefault="00000000">
      <w:pPr>
        <w:pStyle w:val="Heading4"/>
        <w:spacing w:before="0"/>
      </w:pPr>
      <w:r>
        <w:t>Logs and Monitoring</w:t>
      </w:r>
    </w:p>
    <w:p w14:paraId="30CF7129" w14:textId="77777777" w:rsidR="00D31B92" w:rsidRDefault="00000000">
      <w:pPr>
        <w:pBdr>
          <w:top w:val="nil"/>
          <w:left w:val="nil"/>
          <w:bottom w:val="nil"/>
          <w:right w:val="nil"/>
          <w:between w:val="nil"/>
        </w:pBdr>
        <w:spacing w:after="240"/>
      </w:pPr>
      <w:r>
        <w:t xml:space="preserve">Finally, a </w:t>
      </w:r>
      <w:r>
        <w:rPr>
          <w:b/>
          <w:bCs/>
        </w:rPr>
        <w:t>Pega Watch Agent</w:t>
      </w:r>
      <w:r>
        <w:t xml:space="preserve"> will be deployed for "Logs &amp; Monitoring." This specialized diagnostic agent will continuously monitor the execution traces of the legacy Pega environment. Utilizing multi-model routing to classify exceptions, identify failed channel integrations, and monitor adaptive model predictive performance, it will provide immediate, actionable remediation steps to the engineering team.</w:t>
      </w:r>
    </w:p>
    <w:p w14:paraId="30CF712A" w14:textId="77777777" w:rsidR="00D31B92" w:rsidRDefault="00000000">
      <w:pPr>
        <w:pStyle w:val="Heading3"/>
        <w:spacing w:before="0"/>
      </w:pPr>
      <w:r>
        <w:t>Wave 1 (FY 28): Core Decisioning Replacement</w:t>
      </w:r>
    </w:p>
    <w:p w14:paraId="30CF712B" w14:textId="77777777" w:rsidR="00D31B92" w:rsidRDefault="00000000">
      <w:pPr>
        <w:pBdr>
          <w:top w:val="nil"/>
          <w:left w:val="nil"/>
          <w:bottom w:val="nil"/>
          <w:right w:val="nil"/>
          <w:between w:val="nil"/>
        </w:pBdr>
        <w:spacing w:after="255"/>
      </w:pPr>
      <w:r>
        <w:t>Following the successful validation of the agent-assisted layer, Wave 1 initiates the structural replacement of Pega's deterministic components with fully autonomous agentic equivalents. This phase transitions the architecture from augmentation to direct execution, establishing the foundation for agent-orchestrated marketing.</w:t>
      </w:r>
    </w:p>
    <w:p w14:paraId="30CF712C" w14:textId="77777777" w:rsidR="00D31B92" w:rsidRDefault="00000000">
      <w:pPr>
        <w:pStyle w:val="Heading4"/>
        <w:spacing w:before="0"/>
      </w:pPr>
      <w:r>
        <w:t>Audience, Volume Constraints, and Waterfall Analysis</w:t>
      </w:r>
    </w:p>
    <w:p w14:paraId="30CF712D" w14:textId="77777777" w:rsidR="00D31B92" w:rsidRDefault="00000000">
      <w:pPr>
        <w:pBdr>
          <w:top w:val="nil"/>
          <w:left w:val="nil"/>
          <w:bottom w:val="nil"/>
          <w:right w:val="nil"/>
          <w:between w:val="nil"/>
        </w:pBdr>
        <w:spacing w:after="255"/>
      </w:pPr>
      <w:r>
        <w:t xml:space="preserve">The monolithic "Audience" and "Volume Constraint" modules within Pega will be superseded by specialized analytical agents operating directly on the </w:t>
      </w:r>
      <w:proofErr w:type="spellStart"/>
      <w:r>
        <w:t>BigQuery</w:t>
      </w:r>
      <w:proofErr w:type="spellEnd"/>
      <w:r>
        <w:t xml:space="preserve"> feature store. Rather than relying on static SQL queries or rigid segment builder interfaces, these agents will dynamically evaluate customer eligibility based on real-time streaming data from GCP Pub/Sub. The framework will deploy a hierarchical </w:t>
      </w:r>
      <w:proofErr w:type="spellStart"/>
      <w:r>
        <w:t>CrewAI</w:t>
      </w:r>
      <w:proofErr w:type="spellEnd"/>
      <w:r>
        <w:t xml:space="preserve"> process where a manager agent coordinates subordinate data-retrieval agents, ensuring that audience sizing and volume constraints are calculated with high precision. Furthermore, the "Waterfall Analysis" agent will simulate audience drop-off dynamically, identifying exactly which engagement policies are aggressively filtering the prospect pool.</w:t>
      </w:r>
    </w:p>
    <w:p w14:paraId="30CF712E" w14:textId="77777777" w:rsidR="00D31B92" w:rsidRDefault="00000000">
      <w:pPr>
        <w:pStyle w:val="Heading4"/>
        <w:spacing w:before="0"/>
      </w:pPr>
      <w:r>
        <w:lastRenderedPageBreak/>
        <w:t>Strategy and Engagement Policies Orchestration</w:t>
      </w:r>
    </w:p>
    <w:p w14:paraId="30CF712F" w14:textId="77777777" w:rsidR="00D31B92" w:rsidRDefault="00000000">
      <w:pPr>
        <w:pBdr>
          <w:top w:val="nil"/>
          <w:left w:val="nil"/>
          <w:bottom w:val="nil"/>
          <w:right w:val="nil"/>
          <w:between w:val="nil"/>
        </w:pBdr>
        <w:spacing w:after="255"/>
      </w:pPr>
      <w:r>
        <w:t xml:space="preserve">"Strategy" execution and "Engagement Policies" will transition completely out of Pega and into the </w:t>
      </w:r>
      <w:proofErr w:type="spellStart"/>
      <w:r>
        <w:t>LangGraph</w:t>
      </w:r>
      <w:proofErr w:type="spellEnd"/>
      <w:r>
        <w:t xml:space="preserve"> state machine. The rigid eligibility, applicability, and suitability conditions will be dynamically evaluated by compliance-focused agents embedded as nodes within the graph. These agents will query the Model Context Protocol to access live product catalogs and suppression lists, enforcing business rules with deterministic reliability. If a rule relies on unstructured data or ambiguous context (such as sentiment derived from a recent customer service call), the agent will utilize a language model to interpret the edge case, providing a level of nuance impossible in traditional rules engines.</w:t>
      </w:r>
    </w:p>
    <w:p w14:paraId="30CF7130" w14:textId="77777777" w:rsidR="00D31B92" w:rsidRDefault="00000000">
      <w:pPr>
        <w:pStyle w:val="Heading4"/>
        <w:spacing w:before="0"/>
      </w:pPr>
      <w:r>
        <w:t>Proposition and Treatment Management</w:t>
      </w:r>
    </w:p>
    <w:p w14:paraId="30CF7131" w14:textId="77777777" w:rsidR="00D31B92" w:rsidRDefault="00000000">
      <w:pPr>
        <w:pBdr>
          <w:top w:val="nil"/>
          <w:left w:val="nil"/>
          <w:bottom w:val="nil"/>
          <w:right w:val="nil"/>
          <w:between w:val="nil"/>
        </w:pBdr>
        <w:spacing w:after="255"/>
      </w:pPr>
      <w:r>
        <w:t>"Proposition Management" and "Treatment Management" will become autonomous creative operations. Creative generation agents will collaborate to assemble personalized treatments, dynamically adapting messaging tone, imagery, and channel formatting based on customer context. Instead of storing rigid HTML templates in Pega, these dynamic treatments will be cataloged and indexed within a Vertex AI vector database, allowing for high-speed semantic retrieval during real-time decisioning.</w:t>
      </w:r>
    </w:p>
    <w:p w14:paraId="30CF7132" w14:textId="77777777" w:rsidR="00D31B92" w:rsidRDefault="00000000">
      <w:pPr>
        <w:pStyle w:val="Heading4"/>
        <w:spacing w:before="0"/>
      </w:pPr>
      <w:r>
        <w:t>A/B Testing, Test Case Execution, and Debugging</w:t>
      </w:r>
    </w:p>
    <w:p w14:paraId="30CF7133" w14:textId="77777777" w:rsidR="00D31B92" w:rsidRDefault="00000000">
      <w:pPr>
        <w:pBdr>
          <w:top w:val="nil"/>
          <w:left w:val="nil"/>
          <w:bottom w:val="nil"/>
          <w:right w:val="nil"/>
          <w:between w:val="nil"/>
        </w:pBdr>
        <w:spacing w:after="240"/>
      </w:pPr>
      <w:r>
        <w:t>"A/B Testing" execution will evolve into an autonomous feedback loop. When a campaign is deployed, analytical agents will continuously monitor response rates. Utilizing advanced statistical evaluation methods—such as Area Under the Receiver Operating Characteristic Curve (ROC-AUC) and Normalized Discounted Cumulative Gain (</w:t>
      </w:r>
      <w:proofErr w:type="gramStart"/>
      <w:r>
        <w:t>NDCG)—</w:t>
      </w:r>
      <w:proofErr w:type="gramEnd"/>
      <w:r>
        <w:t xml:space="preserve">these agents will autonomously prune underperforming treatments, reallocate traffic to winning variations, and dynamically adjust strategy parameters without requiring manual test conclusion and redeployment. "Test Case Execution," "Debugging," and "Logs &amp; Monitoring" will be governed by a dedicated </w:t>
      </w:r>
      <w:proofErr w:type="spellStart"/>
      <w:r>
        <w:t>AgentOps</w:t>
      </w:r>
      <w:proofErr w:type="spellEnd"/>
      <w:r>
        <w:t xml:space="preserve"> pipeline, logging every tool invocation and reasoning path in a tamper-evident audit trail.</w:t>
      </w:r>
    </w:p>
    <w:p w14:paraId="30CF7134" w14:textId="77777777" w:rsidR="00D31B92" w:rsidRDefault="00000000">
      <w:pPr>
        <w:pStyle w:val="Heading3"/>
        <w:spacing w:before="0"/>
      </w:pPr>
      <w:r>
        <w:t>Wave 2 (FY 29): Full Agent Orchestration</w:t>
      </w:r>
    </w:p>
    <w:p w14:paraId="30CF7135" w14:textId="77777777" w:rsidR="00D31B92" w:rsidRDefault="00000000">
      <w:pPr>
        <w:pBdr>
          <w:top w:val="nil"/>
          <w:left w:val="nil"/>
          <w:bottom w:val="nil"/>
          <w:right w:val="nil"/>
          <w:between w:val="nil"/>
        </w:pBdr>
        <w:spacing w:after="255"/>
      </w:pPr>
      <w:r>
        <w:t>The final wave completes the transition, decommissioning the last vestiges of legacy architecture and unlocking advanced capabilities that were previously technically unfeasible or economically prohibitive.</w:t>
      </w:r>
    </w:p>
    <w:p w14:paraId="30CF7136" w14:textId="77777777" w:rsidR="00D31B92" w:rsidRDefault="00000000">
      <w:pPr>
        <w:pStyle w:val="Heading4"/>
        <w:spacing w:before="0"/>
      </w:pPr>
      <w:r>
        <w:t>Synthetic Data Generation and Control Groups</w:t>
      </w:r>
    </w:p>
    <w:p w14:paraId="30CF7137" w14:textId="77777777" w:rsidR="00D31B92" w:rsidRDefault="00000000">
      <w:pPr>
        <w:pBdr>
          <w:top w:val="nil"/>
          <w:left w:val="nil"/>
          <w:bottom w:val="nil"/>
          <w:right w:val="nil"/>
          <w:between w:val="nil"/>
        </w:pBdr>
        <w:spacing w:after="255"/>
      </w:pPr>
      <w:r>
        <w:t>"Synthetic Data Generation" will be orchestrated by specialized agents capable of producing high-fidelity, privacy-compliant datasets that mirror the statistical distributions of the production environment without containing actual observations. This enables the continuous, rigorous "Pilot Testing" of new marketing strategies and adaptive models without exposing PII. Concurrently, the management of the "Control Group" will be fully automated. Agents will dynamically size and allocate holdout groups based on real-time statistical power calculations, maximizing learning opportunities while minimizing the opportunity cost of withheld treatments.</w:t>
      </w:r>
    </w:p>
    <w:p w14:paraId="30CF7138" w14:textId="77777777" w:rsidR="00D31B92" w:rsidRDefault="00000000">
      <w:pPr>
        <w:pStyle w:val="Heading4"/>
        <w:spacing w:before="0"/>
      </w:pPr>
      <w:r>
        <w:t>Data Dictionary and Customer Journey</w:t>
      </w:r>
    </w:p>
    <w:p w14:paraId="30CF7139" w14:textId="77777777" w:rsidR="00D31B92" w:rsidRDefault="00000000">
      <w:pPr>
        <w:pBdr>
          <w:top w:val="nil"/>
          <w:left w:val="nil"/>
          <w:bottom w:val="nil"/>
          <w:right w:val="nil"/>
          <w:between w:val="nil"/>
        </w:pBdr>
      </w:pPr>
      <w:r>
        <w:lastRenderedPageBreak/>
        <w:t>The "Data Dictionary" will transition from static documentation to a live semantic lineage graph managed by an autonomous agent. This agent will continuously crawl database schemas across the enterprise, update metadata, and map relationships, ensuring that all other agents have an accurate, up-to-date understanding of the data model, eliminating the semantic consistency problems that plague legacy systems.</w:t>
      </w:r>
    </w:p>
    <w:p w14:paraId="30CF713A" w14:textId="77777777" w:rsidR="00D31B92" w:rsidRDefault="00000000">
      <w:pPr>
        <w:pBdr>
          <w:top w:val="nil"/>
          <w:left w:val="nil"/>
          <w:bottom w:val="nil"/>
          <w:right w:val="nil"/>
          <w:between w:val="nil"/>
        </w:pBdr>
        <w:spacing w:after="255"/>
      </w:pPr>
      <w:r>
        <w:t>"Customer Journey" mapping will evolve from retrospective analytics to predictive orchestration. Agents will monitor multi-channel interaction sequences in real-time, utilizing multimodal deep learning encoders to fuse structured transactional logs, textual reviews, and behavioral clickstreams. This holistic understanding allows agents to preemptively adjust "Contact Rules" and suppress irrelevant communications across the customer's lifecycle.</w:t>
      </w:r>
    </w:p>
    <w:p w14:paraId="30CF713B" w14:textId="77777777" w:rsidR="00D31B92" w:rsidRDefault="00000000">
      <w:pPr>
        <w:pStyle w:val="Heading4"/>
        <w:spacing w:before="0"/>
      </w:pPr>
      <w:r>
        <w:t>Channel Integration and Explain NBA</w:t>
      </w:r>
    </w:p>
    <w:p w14:paraId="30CF713C" w14:textId="77777777" w:rsidR="00D31B92" w:rsidRDefault="00000000">
      <w:pPr>
        <w:pBdr>
          <w:top w:val="nil"/>
          <w:left w:val="nil"/>
          <w:bottom w:val="nil"/>
          <w:right w:val="nil"/>
          <w:between w:val="nil"/>
        </w:pBdr>
      </w:pPr>
      <w:r>
        <w:t xml:space="preserve">"Channel Integration" will transition entirely to the Model Context Protocol standard. Rather than relying on </w:t>
      </w:r>
      <w:proofErr w:type="spellStart"/>
      <w:r>
        <w:t>PegaMKTContainer</w:t>
      </w:r>
      <w:proofErr w:type="spellEnd"/>
      <w:r>
        <w:t xml:space="preserve"> packages, agents will natively push decisions to inbound web, outbound email, and mobile applications via standardized MCP host-client connections.</w:t>
      </w:r>
    </w:p>
    <w:p w14:paraId="30CF713D" w14:textId="77777777" w:rsidR="00D31B92" w:rsidRDefault="00000000">
      <w:pPr>
        <w:pBdr>
          <w:top w:val="nil"/>
          <w:left w:val="nil"/>
          <w:bottom w:val="nil"/>
          <w:right w:val="nil"/>
          <w:between w:val="nil"/>
        </w:pBdr>
        <w:spacing w:after="225"/>
      </w:pPr>
      <w:r>
        <w:t xml:space="preserve">Crucially, this </w:t>
      </w:r>
      <w:proofErr w:type="gramStart"/>
      <w:r>
        <w:t>phase</w:t>
      </w:r>
      <w:proofErr w:type="gramEnd"/>
      <w:r>
        <w:t xml:space="preserve"> introduces the "Explain NBA" capability. Because Pega's rigid P \times C \times V \times L formula and Adaptive Decision Manager are fully replaced by probabilistic reasoning and contextual bandits, the system requires profound transparency. To achieve this, the architecture will implement an LLM-as-a-judge framework, potentially utilizing platforms like Braintrust or Ragas. For every next-</w:t>
      </w:r>
      <w:proofErr w:type="gramStart"/>
      <w:r>
        <w:t>best-action</w:t>
      </w:r>
      <w:proofErr w:type="gramEnd"/>
      <w:r>
        <w:t xml:space="preserve"> decision made by the system, an independent evaluator agent will generate a natural language rationale, detailing precisely which data points, engagement policies, and strategic objectives influenced the </w:t>
      </w:r>
      <w:proofErr w:type="gramStart"/>
      <w:r>
        <w:t>final outcome</w:t>
      </w:r>
      <w:proofErr w:type="gramEnd"/>
      <w:r>
        <w:t>. This guarantees total transparency for compliance officers, satisfying the rigorous demands of frameworks like the EU AI Act.</w:t>
      </w:r>
    </w:p>
    <w:p w14:paraId="30CF713E" w14:textId="77777777" w:rsidR="00D31B92" w:rsidRDefault="00000000">
      <w:pPr>
        <w:pStyle w:val="Heading2"/>
        <w:spacing w:before="0"/>
      </w:pPr>
      <w:r>
        <w:t>Operational Readiness, Governance, and Failure Mitigation</w:t>
      </w:r>
    </w:p>
    <w:p w14:paraId="30CF713F" w14:textId="77777777" w:rsidR="00D31B92" w:rsidRDefault="00000000">
      <w:pPr>
        <w:pBdr>
          <w:top w:val="nil"/>
          <w:left w:val="nil"/>
          <w:bottom w:val="nil"/>
          <w:right w:val="nil"/>
          <w:between w:val="nil"/>
        </w:pBdr>
      </w:pPr>
      <w:r>
        <w:t>Enterprise AI pilots frequently fail not due to inadequate underlying models, but because of poor workflow integration, unresolved data quality issues, and a lack of rigorous change management. To ensure the success of this multi-year replacement, the implementation must proactively mitigate the failure modes inherent in agentic systems.</w:t>
      </w:r>
    </w:p>
    <w:p w14:paraId="30CF7140" w14:textId="77777777" w:rsidR="00D31B92" w:rsidRDefault="00000000">
      <w:pPr>
        <w:pBdr>
          <w:top w:val="nil"/>
          <w:left w:val="nil"/>
          <w:bottom w:val="nil"/>
          <w:right w:val="nil"/>
          <w:between w:val="nil"/>
        </w:pBdr>
      </w:pPr>
      <w:r>
        <w:t xml:space="preserve">The most significant risk is "one-shotting" or unbounded reasoning loops, where an agent attempts to solve a massive problem in a single pass, burns through its context window, and fails silently or generates hallucinations. The architectural safeguard against this is the </w:t>
      </w:r>
      <w:proofErr w:type="spellStart"/>
      <w:r>
        <w:t>LangGraph</w:t>
      </w:r>
      <w:proofErr w:type="spellEnd"/>
      <w:r>
        <w:t xml:space="preserve"> control plane. By enforcing a highly modular, state-driven workflow, no agent is permitted to execute a multi-step campaign autonomously. Every output is routed through a validation node. If a creative agent generates a treatment, a secondary compliance agent must verify it against enterprise branding guidelines before the state machine allows the workflow to proceed.</w:t>
      </w:r>
    </w:p>
    <w:p w14:paraId="30CF7141" w14:textId="77777777" w:rsidR="00D31B92" w:rsidRDefault="00000000">
      <w:pPr>
        <w:pBdr>
          <w:top w:val="nil"/>
          <w:left w:val="nil"/>
          <w:bottom w:val="nil"/>
          <w:right w:val="nil"/>
          <w:between w:val="nil"/>
        </w:pBdr>
        <w:spacing w:after="225"/>
      </w:pPr>
      <w:r>
        <w:t xml:space="preserve">Furthermore, security and governance must be embedded by design, not bolted on post-deployment. </w:t>
      </w:r>
      <w:proofErr w:type="spellStart"/>
      <w:r>
        <w:t>CrewAI</w:t>
      </w:r>
      <w:proofErr w:type="spellEnd"/>
      <w:r>
        <w:t xml:space="preserve"> Enterprise's Control Plane will sit in the execution path of every workflow, providing real-time tracing of every LLM call, tool invocation, and memory read. Runtime hooks will inject PII redaction and policy checks, ensuring that sensitive data such as credit card numbers or social security details are scrubbed before reaching external LLM APIs. The system will operate on the principle of least-privilege agent identities, meaning each agent is explicitly restricted to only the MCP tools and </w:t>
      </w:r>
      <w:proofErr w:type="spellStart"/>
      <w:r>
        <w:t>BigQuery</w:t>
      </w:r>
      <w:proofErr w:type="spellEnd"/>
      <w:r>
        <w:t xml:space="preserve"> tables </w:t>
      </w:r>
      <w:proofErr w:type="gramStart"/>
      <w:r>
        <w:t>absolutely necessary</w:t>
      </w:r>
      <w:proofErr w:type="gramEnd"/>
      <w:r>
        <w:t xml:space="preserve"> for its defined role.</w:t>
      </w:r>
    </w:p>
    <w:p w14:paraId="30CF7142" w14:textId="77777777" w:rsidR="00D31B92" w:rsidRDefault="00000000">
      <w:pPr>
        <w:pStyle w:val="Heading2"/>
        <w:spacing w:before="0"/>
      </w:pPr>
      <w:r>
        <w:lastRenderedPageBreak/>
        <w:t>Project Management: Resourcing, FTE Allocation, and Presentation Strategy</w:t>
      </w:r>
    </w:p>
    <w:p w14:paraId="30CF7143" w14:textId="77777777" w:rsidR="00D31B92" w:rsidRDefault="00000000">
      <w:pPr>
        <w:pBdr>
          <w:top w:val="nil"/>
          <w:left w:val="nil"/>
          <w:bottom w:val="nil"/>
          <w:right w:val="nil"/>
          <w:between w:val="nil"/>
        </w:pBdr>
        <w:spacing w:after="240"/>
      </w:pPr>
      <w:r>
        <w:t>Executing a migration of this magnitude requires rigorous project management, specialized engineering talent, and a clearly articulated presentation strategy to secure ongoing executive sponsorship and manage stakeholder expectations.</w:t>
      </w:r>
    </w:p>
    <w:p w14:paraId="30CF7144" w14:textId="77777777" w:rsidR="00D31B92" w:rsidRDefault="00000000">
      <w:pPr>
        <w:pStyle w:val="Heading3"/>
        <w:spacing w:before="0"/>
      </w:pPr>
      <w:r>
        <w:t>Executive Presentation Structure</w:t>
      </w:r>
    </w:p>
    <w:p w14:paraId="30CF7145" w14:textId="77777777" w:rsidR="00D31B92" w:rsidRDefault="00000000">
      <w:pPr>
        <w:pBdr>
          <w:top w:val="nil"/>
          <w:left w:val="nil"/>
          <w:bottom w:val="nil"/>
          <w:right w:val="nil"/>
          <w:between w:val="nil"/>
        </w:pBdr>
      </w:pPr>
      <w:r>
        <w:t>To communicate the timeline, costs, and strategic value of this migration to the C-suite, the following slide deck structure is recommended for the initial project kickoff and subsequent milestone reviews.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31B92" w14:paraId="30CF7149" w14:textId="77777777">
        <w:trPr>
          <w:tblHeader/>
        </w:trPr>
        <w:tc>
          <w:tcPr>
            <w:tcW w:w="3120" w:type="dxa"/>
            <w:tcMar>
              <w:top w:w="0" w:type="dxa"/>
              <w:left w:w="0" w:type="dxa"/>
              <w:bottom w:w="0" w:type="dxa"/>
              <w:right w:w="0" w:type="dxa"/>
            </w:tcMar>
          </w:tcPr>
          <w:p w14:paraId="30CF7146" w14:textId="77777777" w:rsidR="00D31B92" w:rsidRDefault="00000000">
            <w:pPr>
              <w:pBdr>
                <w:top w:val="nil"/>
                <w:left w:val="nil"/>
                <w:bottom w:val="nil"/>
                <w:right w:val="nil"/>
                <w:between w:val="nil"/>
              </w:pBdr>
            </w:pPr>
            <w:r>
              <w:t>Slide Number</w:t>
            </w:r>
          </w:p>
        </w:tc>
        <w:tc>
          <w:tcPr>
            <w:tcW w:w="3120" w:type="dxa"/>
            <w:tcMar>
              <w:top w:w="0" w:type="dxa"/>
              <w:left w:w="0" w:type="dxa"/>
              <w:bottom w:w="0" w:type="dxa"/>
              <w:right w:w="0" w:type="dxa"/>
            </w:tcMar>
          </w:tcPr>
          <w:p w14:paraId="30CF7147" w14:textId="77777777" w:rsidR="00D31B92" w:rsidRDefault="00000000">
            <w:pPr>
              <w:pBdr>
                <w:top w:val="nil"/>
                <w:left w:val="nil"/>
                <w:bottom w:val="nil"/>
                <w:right w:val="nil"/>
                <w:between w:val="nil"/>
              </w:pBdr>
            </w:pPr>
            <w:r>
              <w:t>Topic</w:t>
            </w:r>
          </w:p>
        </w:tc>
        <w:tc>
          <w:tcPr>
            <w:tcW w:w="3120" w:type="dxa"/>
            <w:tcMar>
              <w:top w:w="0" w:type="dxa"/>
              <w:left w:w="0" w:type="dxa"/>
              <w:bottom w:w="0" w:type="dxa"/>
              <w:right w:w="0" w:type="dxa"/>
            </w:tcMar>
          </w:tcPr>
          <w:p w14:paraId="30CF7148" w14:textId="77777777" w:rsidR="00D31B92" w:rsidRDefault="00000000">
            <w:pPr>
              <w:pBdr>
                <w:top w:val="nil"/>
                <w:left w:val="nil"/>
                <w:bottom w:val="nil"/>
                <w:right w:val="nil"/>
                <w:between w:val="nil"/>
              </w:pBdr>
            </w:pPr>
            <w:r>
              <w:t>Key Deliverables &amp; Message</w:t>
            </w:r>
          </w:p>
        </w:tc>
      </w:tr>
      <w:tr w:rsidR="00D31B92" w14:paraId="30CF714D" w14:textId="77777777">
        <w:tc>
          <w:tcPr>
            <w:tcW w:w="3120" w:type="dxa"/>
            <w:tcMar>
              <w:top w:w="0" w:type="dxa"/>
              <w:left w:w="0" w:type="dxa"/>
              <w:bottom w:w="0" w:type="dxa"/>
              <w:right w:w="0" w:type="dxa"/>
            </w:tcMar>
          </w:tcPr>
          <w:p w14:paraId="30CF714A" w14:textId="77777777" w:rsidR="00D31B92" w:rsidRDefault="00000000">
            <w:pPr>
              <w:pBdr>
                <w:top w:val="nil"/>
                <w:left w:val="nil"/>
                <w:bottom w:val="nil"/>
                <w:right w:val="nil"/>
                <w:between w:val="nil"/>
              </w:pBdr>
              <w:rPr>
                <w:b/>
                <w:bCs/>
              </w:rPr>
            </w:pPr>
            <w:r>
              <w:rPr>
                <w:b/>
                <w:bCs/>
              </w:rPr>
              <w:t>Slide 1</w:t>
            </w:r>
          </w:p>
        </w:tc>
        <w:tc>
          <w:tcPr>
            <w:tcW w:w="3120" w:type="dxa"/>
            <w:tcMar>
              <w:top w:w="0" w:type="dxa"/>
              <w:left w:w="0" w:type="dxa"/>
              <w:bottom w:w="0" w:type="dxa"/>
              <w:right w:w="0" w:type="dxa"/>
            </w:tcMar>
          </w:tcPr>
          <w:p w14:paraId="30CF714B" w14:textId="77777777" w:rsidR="00D31B92" w:rsidRDefault="00000000">
            <w:pPr>
              <w:pBdr>
                <w:top w:val="nil"/>
                <w:left w:val="nil"/>
                <w:bottom w:val="nil"/>
                <w:right w:val="nil"/>
                <w:between w:val="nil"/>
              </w:pBdr>
            </w:pPr>
            <w:r>
              <w:t>Executive Summary</w:t>
            </w:r>
          </w:p>
        </w:tc>
        <w:tc>
          <w:tcPr>
            <w:tcW w:w="3120" w:type="dxa"/>
            <w:tcMar>
              <w:top w:w="0" w:type="dxa"/>
              <w:left w:w="0" w:type="dxa"/>
              <w:bottom w:w="0" w:type="dxa"/>
              <w:right w:w="0" w:type="dxa"/>
            </w:tcMar>
          </w:tcPr>
          <w:p w14:paraId="30CF714C" w14:textId="77777777" w:rsidR="00D31B92" w:rsidRDefault="00000000">
            <w:pPr>
              <w:pBdr>
                <w:top w:val="nil"/>
                <w:left w:val="nil"/>
                <w:bottom w:val="nil"/>
                <w:right w:val="nil"/>
                <w:between w:val="nil"/>
              </w:pBdr>
            </w:pPr>
            <w:r>
              <w:t xml:space="preserve">The strategic imperative </w:t>
            </w:r>
            <w:proofErr w:type="gramStart"/>
            <w:r>
              <w:t>to</w:t>
            </w:r>
            <w:proofErr w:type="gramEnd"/>
            <w:r>
              <w:t xml:space="preserve"> move from deterministic, rigid decisioning to autonomous, adaptive marketing. Highlights of long-term cost reduction and agility gains.</w:t>
            </w:r>
          </w:p>
        </w:tc>
      </w:tr>
      <w:tr w:rsidR="00D31B92" w14:paraId="30CF7151" w14:textId="77777777">
        <w:tc>
          <w:tcPr>
            <w:tcW w:w="3120" w:type="dxa"/>
            <w:tcMar>
              <w:top w:w="0" w:type="dxa"/>
              <w:left w:w="0" w:type="dxa"/>
              <w:bottom w:w="0" w:type="dxa"/>
              <w:right w:w="0" w:type="dxa"/>
            </w:tcMar>
          </w:tcPr>
          <w:p w14:paraId="30CF714E" w14:textId="77777777" w:rsidR="00D31B92" w:rsidRDefault="00000000">
            <w:pPr>
              <w:pBdr>
                <w:top w:val="nil"/>
                <w:left w:val="nil"/>
                <w:bottom w:val="nil"/>
                <w:right w:val="nil"/>
                <w:between w:val="nil"/>
              </w:pBdr>
              <w:rPr>
                <w:b/>
                <w:bCs/>
              </w:rPr>
            </w:pPr>
            <w:r>
              <w:rPr>
                <w:b/>
                <w:bCs/>
              </w:rPr>
              <w:t>Slide 2</w:t>
            </w:r>
          </w:p>
        </w:tc>
        <w:tc>
          <w:tcPr>
            <w:tcW w:w="3120" w:type="dxa"/>
            <w:tcMar>
              <w:top w:w="0" w:type="dxa"/>
              <w:left w:w="0" w:type="dxa"/>
              <w:bottom w:w="0" w:type="dxa"/>
              <w:right w:w="0" w:type="dxa"/>
            </w:tcMar>
          </w:tcPr>
          <w:p w14:paraId="30CF714F" w14:textId="77777777" w:rsidR="00D31B92" w:rsidRDefault="00000000">
            <w:pPr>
              <w:pBdr>
                <w:top w:val="nil"/>
                <w:left w:val="nil"/>
                <w:bottom w:val="nil"/>
                <w:right w:val="nil"/>
                <w:between w:val="nil"/>
              </w:pBdr>
            </w:pPr>
            <w:r>
              <w:t>Current State vs. Target State</w:t>
            </w:r>
          </w:p>
        </w:tc>
        <w:tc>
          <w:tcPr>
            <w:tcW w:w="3120" w:type="dxa"/>
            <w:tcMar>
              <w:top w:w="0" w:type="dxa"/>
              <w:left w:w="0" w:type="dxa"/>
              <w:bottom w:w="0" w:type="dxa"/>
              <w:right w:w="0" w:type="dxa"/>
            </w:tcMar>
          </w:tcPr>
          <w:p w14:paraId="30CF7150" w14:textId="77777777" w:rsidR="00D31B92" w:rsidRDefault="00000000">
            <w:pPr>
              <w:pBdr>
                <w:top w:val="nil"/>
                <w:left w:val="nil"/>
                <w:bottom w:val="nil"/>
                <w:right w:val="nil"/>
                <w:between w:val="nil"/>
              </w:pBdr>
            </w:pPr>
            <w:r>
              <w:t xml:space="preserve">Architectural comparison. Highlighting Pega CDH bottlenecks (inflexibility, manual configuration, deep nested </w:t>
            </w:r>
            <w:proofErr w:type="spellStart"/>
            <w:r>
              <w:t>xCAR</w:t>
            </w:r>
            <w:proofErr w:type="spellEnd"/>
            <w:r>
              <w:t xml:space="preserve"> limits) vs. Agentic Mesh benefits (autonomy, real-time context, MCP integration).</w:t>
            </w:r>
          </w:p>
        </w:tc>
      </w:tr>
      <w:tr w:rsidR="00D31B92" w14:paraId="30CF7155" w14:textId="77777777">
        <w:tc>
          <w:tcPr>
            <w:tcW w:w="3120" w:type="dxa"/>
            <w:tcMar>
              <w:top w:w="0" w:type="dxa"/>
              <w:left w:w="0" w:type="dxa"/>
              <w:bottom w:w="0" w:type="dxa"/>
              <w:right w:w="0" w:type="dxa"/>
            </w:tcMar>
          </w:tcPr>
          <w:p w14:paraId="30CF7152" w14:textId="77777777" w:rsidR="00D31B92" w:rsidRDefault="00000000">
            <w:pPr>
              <w:pBdr>
                <w:top w:val="nil"/>
                <w:left w:val="nil"/>
                <w:bottom w:val="nil"/>
                <w:right w:val="nil"/>
                <w:between w:val="nil"/>
              </w:pBdr>
              <w:rPr>
                <w:b/>
                <w:bCs/>
              </w:rPr>
            </w:pPr>
            <w:r>
              <w:rPr>
                <w:b/>
                <w:bCs/>
              </w:rPr>
              <w:t>Slide 3</w:t>
            </w:r>
          </w:p>
        </w:tc>
        <w:tc>
          <w:tcPr>
            <w:tcW w:w="3120" w:type="dxa"/>
            <w:tcMar>
              <w:top w:w="0" w:type="dxa"/>
              <w:left w:w="0" w:type="dxa"/>
              <w:bottom w:w="0" w:type="dxa"/>
              <w:right w:w="0" w:type="dxa"/>
            </w:tcMar>
          </w:tcPr>
          <w:p w14:paraId="30CF7153" w14:textId="77777777" w:rsidR="00D31B92" w:rsidRDefault="00000000">
            <w:pPr>
              <w:pBdr>
                <w:top w:val="nil"/>
                <w:left w:val="nil"/>
                <w:bottom w:val="nil"/>
                <w:right w:val="nil"/>
                <w:between w:val="nil"/>
              </w:pBdr>
            </w:pPr>
            <w:r>
              <w:t>The Technology Stack</w:t>
            </w:r>
          </w:p>
        </w:tc>
        <w:tc>
          <w:tcPr>
            <w:tcW w:w="3120" w:type="dxa"/>
            <w:tcMar>
              <w:top w:w="0" w:type="dxa"/>
              <w:left w:w="0" w:type="dxa"/>
              <w:bottom w:w="0" w:type="dxa"/>
              <w:right w:w="0" w:type="dxa"/>
            </w:tcMar>
          </w:tcPr>
          <w:p w14:paraId="30CF7154" w14:textId="77777777" w:rsidR="00D31B92" w:rsidRDefault="00000000">
            <w:pPr>
              <w:pBdr>
                <w:top w:val="nil"/>
                <w:left w:val="nil"/>
                <w:bottom w:val="nil"/>
                <w:right w:val="nil"/>
                <w:between w:val="nil"/>
              </w:pBdr>
            </w:pPr>
            <w:r>
              <w:t>Visual diagram of GCP Infrastructure (</w:t>
            </w:r>
            <w:proofErr w:type="spellStart"/>
            <w:r>
              <w:t>BigQuery</w:t>
            </w:r>
            <w:proofErr w:type="spellEnd"/>
            <w:r>
              <w:t xml:space="preserve">, Pub/Sub, Cloud Run), </w:t>
            </w:r>
            <w:proofErr w:type="spellStart"/>
            <w:r>
              <w:t>CrewAI</w:t>
            </w:r>
            <w:proofErr w:type="spellEnd"/>
            <w:r>
              <w:t xml:space="preserve"> + </w:t>
            </w:r>
            <w:proofErr w:type="spellStart"/>
            <w:r>
              <w:t>LangGraph</w:t>
            </w:r>
            <w:proofErr w:type="spellEnd"/>
            <w:r>
              <w:t xml:space="preserve"> orchestration, Multi-Model LLM routing, and the MCP integration layer.</w:t>
            </w:r>
          </w:p>
        </w:tc>
      </w:tr>
      <w:tr w:rsidR="00D31B92" w14:paraId="30CF7159" w14:textId="77777777">
        <w:tc>
          <w:tcPr>
            <w:tcW w:w="3120" w:type="dxa"/>
            <w:tcMar>
              <w:top w:w="0" w:type="dxa"/>
              <w:left w:w="0" w:type="dxa"/>
              <w:bottom w:w="0" w:type="dxa"/>
              <w:right w:w="0" w:type="dxa"/>
            </w:tcMar>
          </w:tcPr>
          <w:p w14:paraId="30CF7156" w14:textId="77777777" w:rsidR="00D31B92" w:rsidRDefault="00000000">
            <w:pPr>
              <w:pBdr>
                <w:top w:val="nil"/>
                <w:left w:val="nil"/>
                <w:bottom w:val="nil"/>
                <w:right w:val="nil"/>
                <w:between w:val="nil"/>
              </w:pBdr>
              <w:rPr>
                <w:b/>
                <w:bCs/>
              </w:rPr>
            </w:pPr>
            <w:r>
              <w:rPr>
                <w:b/>
                <w:bCs/>
              </w:rPr>
              <w:t>Slide 4</w:t>
            </w:r>
          </w:p>
        </w:tc>
        <w:tc>
          <w:tcPr>
            <w:tcW w:w="3120" w:type="dxa"/>
            <w:tcMar>
              <w:top w:w="0" w:type="dxa"/>
              <w:left w:w="0" w:type="dxa"/>
              <w:bottom w:w="0" w:type="dxa"/>
              <w:right w:w="0" w:type="dxa"/>
            </w:tcMar>
          </w:tcPr>
          <w:p w14:paraId="30CF7157" w14:textId="77777777" w:rsidR="00D31B92" w:rsidRDefault="00000000">
            <w:pPr>
              <w:pBdr>
                <w:top w:val="nil"/>
                <w:left w:val="nil"/>
                <w:bottom w:val="nil"/>
                <w:right w:val="nil"/>
                <w:between w:val="nil"/>
              </w:pBdr>
            </w:pPr>
            <w:r>
              <w:t>Prompt-to-Production UX</w:t>
            </w:r>
          </w:p>
        </w:tc>
        <w:tc>
          <w:tcPr>
            <w:tcW w:w="3120" w:type="dxa"/>
            <w:tcMar>
              <w:top w:w="0" w:type="dxa"/>
              <w:left w:w="0" w:type="dxa"/>
              <w:bottom w:w="0" w:type="dxa"/>
              <w:right w:w="0" w:type="dxa"/>
            </w:tcMar>
          </w:tcPr>
          <w:p w14:paraId="30CF7158" w14:textId="77777777" w:rsidR="00D31B92" w:rsidRDefault="00000000">
            <w:pPr>
              <w:pBdr>
                <w:top w:val="nil"/>
                <w:left w:val="nil"/>
                <w:bottom w:val="nil"/>
                <w:right w:val="nil"/>
                <w:between w:val="nil"/>
              </w:pBdr>
            </w:pPr>
            <w:r>
              <w:t>Walkthrough of the new business user experience: Natural language briefing, sequential artifact approval, automated deployment, and KPI reporting.</w:t>
            </w:r>
          </w:p>
        </w:tc>
      </w:tr>
      <w:tr w:rsidR="00D31B92" w14:paraId="30CF715D" w14:textId="77777777">
        <w:tc>
          <w:tcPr>
            <w:tcW w:w="3120" w:type="dxa"/>
            <w:tcMar>
              <w:top w:w="0" w:type="dxa"/>
              <w:left w:w="0" w:type="dxa"/>
              <w:bottom w:w="0" w:type="dxa"/>
              <w:right w:w="0" w:type="dxa"/>
            </w:tcMar>
          </w:tcPr>
          <w:p w14:paraId="30CF715A" w14:textId="77777777" w:rsidR="00D31B92" w:rsidRDefault="00000000">
            <w:pPr>
              <w:pBdr>
                <w:top w:val="nil"/>
                <w:left w:val="nil"/>
                <w:bottom w:val="nil"/>
                <w:right w:val="nil"/>
                <w:between w:val="nil"/>
              </w:pBdr>
              <w:rPr>
                <w:b/>
                <w:bCs/>
              </w:rPr>
            </w:pPr>
            <w:r>
              <w:rPr>
                <w:b/>
                <w:bCs/>
              </w:rPr>
              <w:t>Slide 5</w:t>
            </w:r>
          </w:p>
        </w:tc>
        <w:tc>
          <w:tcPr>
            <w:tcW w:w="3120" w:type="dxa"/>
            <w:tcMar>
              <w:top w:w="0" w:type="dxa"/>
              <w:left w:w="0" w:type="dxa"/>
              <w:bottom w:w="0" w:type="dxa"/>
              <w:right w:w="0" w:type="dxa"/>
            </w:tcMar>
          </w:tcPr>
          <w:p w14:paraId="30CF715B" w14:textId="77777777" w:rsidR="00D31B92" w:rsidRDefault="00000000">
            <w:pPr>
              <w:pBdr>
                <w:top w:val="nil"/>
                <w:left w:val="nil"/>
                <w:bottom w:val="nil"/>
                <w:right w:val="nil"/>
                <w:between w:val="nil"/>
              </w:pBdr>
            </w:pPr>
            <w:r>
              <w:t>Migration Roadmap</w:t>
            </w:r>
          </w:p>
        </w:tc>
        <w:tc>
          <w:tcPr>
            <w:tcW w:w="3120" w:type="dxa"/>
            <w:tcMar>
              <w:top w:w="0" w:type="dxa"/>
              <w:left w:w="0" w:type="dxa"/>
              <w:bottom w:w="0" w:type="dxa"/>
              <w:right w:w="0" w:type="dxa"/>
            </w:tcMar>
          </w:tcPr>
          <w:p w14:paraId="30CF715C" w14:textId="77777777" w:rsidR="00D31B92" w:rsidRDefault="00000000">
            <w:pPr>
              <w:pBdr>
                <w:top w:val="nil"/>
                <w:left w:val="nil"/>
                <w:bottom w:val="nil"/>
                <w:right w:val="nil"/>
                <w:between w:val="nil"/>
              </w:pBdr>
            </w:pPr>
            <w:r>
              <w:t>High-level timeline detailing POC (FY 27), Wave 1 (FY 28), and Wave 2 (FY 29) milestones, tracking from Agent-Assisted to Agent-Orchestrated execution.</w:t>
            </w:r>
          </w:p>
        </w:tc>
      </w:tr>
      <w:tr w:rsidR="00D31B92" w14:paraId="30CF7161" w14:textId="77777777">
        <w:tc>
          <w:tcPr>
            <w:tcW w:w="3120" w:type="dxa"/>
            <w:tcMar>
              <w:top w:w="0" w:type="dxa"/>
              <w:left w:w="0" w:type="dxa"/>
              <w:bottom w:w="0" w:type="dxa"/>
              <w:right w:w="0" w:type="dxa"/>
            </w:tcMar>
          </w:tcPr>
          <w:p w14:paraId="30CF715E" w14:textId="77777777" w:rsidR="00D31B92" w:rsidRDefault="00000000">
            <w:pPr>
              <w:pBdr>
                <w:top w:val="nil"/>
                <w:left w:val="nil"/>
                <w:bottom w:val="nil"/>
                <w:right w:val="nil"/>
                <w:between w:val="nil"/>
              </w:pBdr>
              <w:rPr>
                <w:b/>
                <w:bCs/>
              </w:rPr>
            </w:pPr>
            <w:r>
              <w:rPr>
                <w:b/>
                <w:bCs/>
              </w:rPr>
              <w:t>Slide 6</w:t>
            </w:r>
          </w:p>
        </w:tc>
        <w:tc>
          <w:tcPr>
            <w:tcW w:w="3120" w:type="dxa"/>
            <w:tcMar>
              <w:top w:w="0" w:type="dxa"/>
              <w:left w:w="0" w:type="dxa"/>
              <w:bottom w:w="0" w:type="dxa"/>
              <w:right w:w="0" w:type="dxa"/>
            </w:tcMar>
          </w:tcPr>
          <w:p w14:paraId="30CF715F" w14:textId="77777777" w:rsidR="00D31B92" w:rsidRDefault="00000000">
            <w:pPr>
              <w:pBdr>
                <w:top w:val="nil"/>
                <w:left w:val="nil"/>
                <w:bottom w:val="nil"/>
                <w:right w:val="nil"/>
                <w:between w:val="nil"/>
              </w:pBdr>
            </w:pPr>
            <w:r>
              <w:t>FY 27: Agent-Assisted Augmentation</w:t>
            </w:r>
          </w:p>
        </w:tc>
        <w:tc>
          <w:tcPr>
            <w:tcW w:w="3120" w:type="dxa"/>
            <w:tcMar>
              <w:top w:w="0" w:type="dxa"/>
              <w:left w:w="0" w:type="dxa"/>
              <w:bottom w:w="0" w:type="dxa"/>
              <w:right w:w="0" w:type="dxa"/>
            </w:tcMar>
          </w:tcPr>
          <w:p w14:paraId="30CF7160" w14:textId="77777777" w:rsidR="00D31B92" w:rsidRDefault="00000000">
            <w:pPr>
              <w:pBdr>
                <w:top w:val="nil"/>
                <w:left w:val="nil"/>
                <w:bottom w:val="nil"/>
                <w:right w:val="nil"/>
                <w:between w:val="nil"/>
              </w:pBdr>
            </w:pPr>
            <w:r>
              <w:t xml:space="preserve">Detailed view of the Proof of Concept. Focus on the Briefing Validator and Insights Advisor agents reducing manual overhead while operating </w:t>
            </w:r>
            <w:r>
              <w:lastRenderedPageBreak/>
              <w:t>alongside Pega.</w:t>
            </w:r>
          </w:p>
        </w:tc>
      </w:tr>
      <w:tr w:rsidR="00D31B92" w14:paraId="30CF7165" w14:textId="77777777">
        <w:tc>
          <w:tcPr>
            <w:tcW w:w="3120" w:type="dxa"/>
            <w:tcMar>
              <w:top w:w="0" w:type="dxa"/>
              <w:left w:w="0" w:type="dxa"/>
              <w:bottom w:w="0" w:type="dxa"/>
              <w:right w:w="0" w:type="dxa"/>
            </w:tcMar>
          </w:tcPr>
          <w:p w14:paraId="30CF7162" w14:textId="77777777" w:rsidR="00D31B92" w:rsidRDefault="00000000">
            <w:pPr>
              <w:pBdr>
                <w:top w:val="nil"/>
                <w:left w:val="nil"/>
                <w:bottom w:val="nil"/>
                <w:right w:val="nil"/>
                <w:between w:val="nil"/>
              </w:pBdr>
              <w:rPr>
                <w:b/>
                <w:bCs/>
              </w:rPr>
            </w:pPr>
            <w:r>
              <w:rPr>
                <w:b/>
                <w:bCs/>
              </w:rPr>
              <w:lastRenderedPageBreak/>
              <w:t>Slide 7</w:t>
            </w:r>
          </w:p>
        </w:tc>
        <w:tc>
          <w:tcPr>
            <w:tcW w:w="3120" w:type="dxa"/>
            <w:tcMar>
              <w:top w:w="0" w:type="dxa"/>
              <w:left w:w="0" w:type="dxa"/>
              <w:bottom w:w="0" w:type="dxa"/>
              <w:right w:w="0" w:type="dxa"/>
            </w:tcMar>
          </w:tcPr>
          <w:p w14:paraId="30CF7163" w14:textId="77777777" w:rsidR="00D31B92" w:rsidRDefault="00000000">
            <w:pPr>
              <w:pBdr>
                <w:top w:val="nil"/>
                <w:left w:val="nil"/>
                <w:bottom w:val="nil"/>
                <w:right w:val="nil"/>
                <w:between w:val="nil"/>
              </w:pBdr>
            </w:pPr>
            <w:r>
              <w:t>FY 28: Core Replacement</w:t>
            </w:r>
          </w:p>
        </w:tc>
        <w:tc>
          <w:tcPr>
            <w:tcW w:w="3120" w:type="dxa"/>
            <w:tcMar>
              <w:top w:w="0" w:type="dxa"/>
              <w:left w:w="0" w:type="dxa"/>
              <w:bottom w:w="0" w:type="dxa"/>
              <w:right w:w="0" w:type="dxa"/>
            </w:tcMar>
          </w:tcPr>
          <w:p w14:paraId="30CF7164" w14:textId="77777777" w:rsidR="00D31B92" w:rsidRDefault="00000000">
            <w:pPr>
              <w:pBdr>
                <w:top w:val="nil"/>
                <w:left w:val="nil"/>
                <w:bottom w:val="nil"/>
                <w:right w:val="nil"/>
                <w:between w:val="nil"/>
              </w:pBdr>
            </w:pPr>
            <w:r>
              <w:t xml:space="preserve">Detailed view of Wave 1. The structural transition of Strategy, Audience, and A/B Testing out of Pega and into the autonomous </w:t>
            </w:r>
            <w:proofErr w:type="spellStart"/>
            <w:r>
              <w:t>LangGraph</w:t>
            </w:r>
            <w:proofErr w:type="spellEnd"/>
            <w:r>
              <w:t xml:space="preserve"> framework.</w:t>
            </w:r>
          </w:p>
        </w:tc>
      </w:tr>
      <w:tr w:rsidR="00D31B92" w14:paraId="30CF7169" w14:textId="77777777">
        <w:tc>
          <w:tcPr>
            <w:tcW w:w="3120" w:type="dxa"/>
            <w:tcMar>
              <w:top w:w="0" w:type="dxa"/>
              <w:left w:w="0" w:type="dxa"/>
              <w:bottom w:w="0" w:type="dxa"/>
              <w:right w:w="0" w:type="dxa"/>
            </w:tcMar>
          </w:tcPr>
          <w:p w14:paraId="30CF7166" w14:textId="77777777" w:rsidR="00D31B92" w:rsidRDefault="00000000">
            <w:pPr>
              <w:pBdr>
                <w:top w:val="nil"/>
                <w:left w:val="nil"/>
                <w:bottom w:val="nil"/>
                <w:right w:val="nil"/>
                <w:between w:val="nil"/>
              </w:pBdr>
              <w:rPr>
                <w:b/>
                <w:bCs/>
              </w:rPr>
            </w:pPr>
            <w:r>
              <w:rPr>
                <w:b/>
                <w:bCs/>
              </w:rPr>
              <w:t>Slide 8</w:t>
            </w:r>
          </w:p>
        </w:tc>
        <w:tc>
          <w:tcPr>
            <w:tcW w:w="3120" w:type="dxa"/>
            <w:tcMar>
              <w:top w:w="0" w:type="dxa"/>
              <w:left w:w="0" w:type="dxa"/>
              <w:bottom w:w="0" w:type="dxa"/>
              <w:right w:w="0" w:type="dxa"/>
            </w:tcMar>
          </w:tcPr>
          <w:p w14:paraId="30CF7167" w14:textId="77777777" w:rsidR="00D31B92" w:rsidRDefault="00000000">
            <w:pPr>
              <w:pBdr>
                <w:top w:val="nil"/>
                <w:left w:val="nil"/>
                <w:bottom w:val="nil"/>
                <w:right w:val="nil"/>
                <w:between w:val="nil"/>
              </w:pBdr>
            </w:pPr>
            <w:r>
              <w:t>FY 29: Full Orchestration</w:t>
            </w:r>
          </w:p>
        </w:tc>
        <w:tc>
          <w:tcPr>
            <w:tcW w:w="3120" w:type="dxa"/>
            <w:tcMar>
              <w:top w:w="0" w:type="dxa"/>
              <w:left w:w="0" w:type="dxa"/>
              <w:bottom w:w="0" w:type="dxa"/>
              <w:right w:w="0" w:type="dxa"/>
            </w:tcMar>
          </w:tcPr>
          <w:p w14:paraId="30CF7168" w14:textId="77777777" w:rsidR="00D31B92" w:rsidRDefault="00000000">
            <w:pPr>
              <w:pBdr>
                <w:top w:val="nil"/>
                <w:left w:val="nil"/>
                <w:bottom w:val="nil"/>
                <w:right w:val="nil"/>
                <w:between w:val="nil"/>
              </w:pBdr>
            </w:pPr>
            <w:r>
              <w:t>Detailed view of Wave 2. Unlocking Synthetic Data Generation, predictive Customer Journeys, dynamic Data Dictionaries, and Explainable NBA using LLM-as-a-judge.</w:t>
            </w:r>
          </w:p>
        </w:tc>
      </w:tr>
      <w:tr w:rsidR="00D31B92" w14:paraId="30CF716D" w14:textId="77777777">
        <w:tc>
          <w:tcPr>
            <w:tcW w:w="3120" w:type="dxa"/>
            <w:tcMar>
              <w:top w:w="0" w:type="dxa"/>
              <w:left w:w="0" w:type="dxa"/>
              <w:bottom w:w="0" w:type="dxa"/>
              <w:right w:w="0" w:type="dxa"/>
            </w:tcMar>
          </w:tcPr>
          <w:p w14:paraId="30CF716A" w14:textId="77777777" w:rsidR="00D31B92" w:rsidRDefault="00000000">
            <w:pPr>
              <w:pBdr>
                <w:top w:val="nil"/>
                <w:left w:val="nil"/>
                <w:bottom w:val="nil"/>
                <w:right w:val="nil"/>
                <w:between w:val="nil"/>
              </w:pBdr>
              <w:rPr>
                <w:b/>
                <w:bCs/>
              </w:rPr>
            </w:pPr>
            <w:r>
              <w:rPr>
                <w:b/>
                <w:bCs/>
              </w:rPr>
              <w:t>Slide 9</w:t>
            </w:r>
          </w:p>
        </w:tc>
        <w:tc>
          <w:tcPr>
            <w:tcW w:w="3120" w:type="dxa"/>
            <w:tcMar>
              <w:top w:w="0" w:type="dxa"/>
              <w:left w:w="0" w:type="dxa"/>
              <w:bottom w:w="0" w:type="dxa"/>
              <w:right w:w="0" w:type="dxa"/>
            </w:tcMar>
          </w:tcPr>
          <w:p w14:paraId="30CF716B" w14:textId="77777777" w:rsidR="00D31B92" w:rsidRDefault="00000000">
            <w:pPr>
              <w:pBdr>
                <w:top w:val="nil"/>
                <w:left w:val="nil"/>
                <w:bottom w:val="nil"/>
                <w:right w:val="nil"/>
                <w:between w:val="nil"/>
              </w:pBdr>
            </w:pPr>
            <w:r>
              <w:t>Risk Mitigation &amp; Governance</w:t>
            </w:r>
          </w:p>
        </w:tc>
        <w:tc>
          <w:tcPr>
            <w:tcW w:w="3120" w:type="dxa"/>
            <w:tcMar>
              <w:top w:w="0" w:type="dxa"/>
              <w:left w:w="0" w:type="dxa"/>
              <w:bottom w:w="0" w:type="dxa"/>
              <w:right w:w="0" w:type="dxa"/>
            </w:tcMar>
          </w:tcPr>
          <w:p w14:paraId="30CF716C" w14:textId="77777777" w:rsidR="00D31B92" w:rsidRDefault="00000000">
            <w:pPr>
              <w:pBdr>
                <w:top w:val="nil"/>
                <w:left w:val="nil"/>
                <w:bottom w:val="nil"/>
                <w:right w:val="nil"/>
                <w:between w:val="nil"/>
              </w:pBdr>
            </w:pPr>
            <w:r>
              <w:t xml:space="preserve">Overview of </w:t>
            </w:r>
            <w:proofErr w:type="spellStart"/>
            <w:r>
              <w:t>AgentOps</w:t>
            </w:r>
            <w:proofErr w:type="spellEnd"/>
            <w:r>
              <w:t xml:space="preserve">, deterministic </w:t>
            </w:r>
            <w:proofErr w:type="spellStart"/>
            <w:r>
              <w:t>LangGraph</w:t>
            </w:r>
            <w:proofErr w:type="spellEnd"/>
            <w:r>
              <w:t xml:space="preserve"> execution, human-in-the-loop approvals, and strict PII data redaction policies via </w:t>
            </w:r>
            <w:proofErr w:type="spellStart"/>
            <w:r>
              <w:t>CrewAI</w:t>
            </w:r>
            <w:proofErr w:type="spellEnd"/>
            <w:r>
              <w:t xml:space="preserve"> Enterprise.</w:t>
            </w:r>
          </w:p>
        </w:tc>
      </w:tr>
      <w:tr w:rsidR="00D31B92" w14:paraId="30CF7171" w14:textId="77777777">
        <w:tc>
          <w:tcPr>
            <w:tcW w:w="3120" w:type="dxa"/>
            <w:tcMar>
              <w:top w:w="0" w:type="dxa"/>
              <w:left w:w="0" w:type="dxa"/>
              <w:bottom w:w="0" w:type="dxa"/>
              <w:right w:w="0" w:type="dxa"/>
            </w:tcMar>
          </w:tcPr>
          <w:p w14:paraId="30CF716E" w14:textId="77777777" w:rsidR="00D31B92" w:rsidRDefault="00000000">
            <w:pPr>
              <w:pBdr>
                <w:top w:val="nil"/>
                <w:left w:val="nil"/>
                <w:bottom w:val="nil"/>
                <w:right w:val="nil"/>
                <w:between w:val="nil"/>
              </w:pBdr>
              <w:rPr>
                <w:b/>
                <w:bCs/>
              </w:rPr>
            </w:pPr>
            <w:r>
              <w:rPr>
                <w:b/>
                <w:bCs/>
              </w:rPr>
              <w:t>Slide 10</w:t>
            </w:r>
          </w:p>
        </w:tc>
        <w:tc>
          <w:tcPr>
            <w:tcW w:w="3120" w:type="dxa"/>
            <w:tcMar>
              <w:top w:w="0" w:type="dxa"/>
              <w:left w:w="0" w:type="dxa"/>
              <w:bottom w:w="0" w:type="dxa"/>
              <w:right w:w="0" w:type="dxa"/>
            </w:tcMar>
          </w:tcPr>
          <w:p w14:paraId="30CF716F" w14:textId="77777777" w:rsidR="00D31B92" w:rsidRDefault="00000000">
            <w:pPr>
              <w:pBdr>
                <w:top w:val="nil"/>
                <w:left w:val="nil"/>
                <w:bottom w:val="nil"/>
                <w:right w:val="nil"/>
                <w:between w:val="nil"/>
              </w:pBdr>
            </w:pPr>
            <w:r>
              <w:t>Team Topology &amp; Resourcing</w:t>
            </w:r>
          </w:p>
        </w:tc>
        <w:tc>
          <w:tcPr>
            <w:tcW w:w="3120" w:type="dxa"/>
            <w:tcMar>
              <w:top w:w="0" w:type="dxa"/>
              <w:left w:w="0" w:type="dxa"/>
              <w:bottom w:w="0" w:type="dxa"/>
              <w:right w:w="0" w:type="dxa"/>
            </w:tcMar>
          </w:tcPr>
          <w:p w14:paraId="30CF7170" w14:textId="77777777" w:rsidR="00D31B92" w:rsidRDefault="00000000">
            <w:pPr>
              <w:pBdr>
                <w:top w:val="nil"/>
                <w:left w:val="nil"/>
                <w:bottom w:val="nil"/>
                <w:right w:val="nil"/>
                <w:between w:val="nil"/>
              </w:pBdr>
            </w:pPr>
            <w:r>
              <w:t>Breakdown of required Full-Time Equivalents (FTEs), role descriptions, and the utilization of global talent hubs for cost optimization.</w:t>
            </w:r>
          </w:p>
        </w:tc>
      </w:tr>
    </w:tbl>
    <w:p w14:paraId="30CF7172" w14:textId="77777777" w:rsidR="00D31B92" w:rsidRDefault="00000000">
      <w:pPr>
        <w:pStyle w:val="Heading3"/>
      </w:pPr>
      <w:r>
        <w:t>Resourcing and FTE Allocation</w:t>
      </w:r>
    </w:p>
    <w:p w14:paraId="30CF7173" w14:textId="77777777" w:rsidR="00D31B92" w:rsidRDefault="00000000">
      <w:pPr>
        <w:pBdr>
          <w:top w:val="nil"/>
          <w:left w:val="nil"/>
          <w:bottom w:val="nil"/>
          <w:right w:val="nil"/>
          <w:between w:val="nil"/>
        </w:pBdr>
      </w:pPr>
      <w:r>
        <w:t>The success of this highly technical migration hinges on assembling a multidisciplinary team capable of bridging traditional software engineering, scalable data architecture, and advanced machine learning operations (</w:t>
      </w:r>
      <w:proofErr w:type="spellStart"/>
      <w:r>
        <w:t>MLOps</w:t>
      </w:r>
      <w:proofErr w:type="spellEnd"/>
      <w:r>
        <w:t>/</w:t>
      </w:r>
      <w:proofErr w:type="spellStart"/>
      <w:r>
        <w:t>AgentOps</w:t>
      </w:r>
      <w:proofErr w:type="spellEnd"/>
      <w:r>
        <w:t>). To optimize project expenditures while maintaining exceptional technical quality, the resourcing strategy will leverage the robust engineering ecosystems found in India's Tier 1 and Tier 2 technology hubs (such as Bangalore, Hyderabad, Pune, and Chennai). These regions offer high concentrations of specialized artificial intelligence talent at competitive compensation rates.</w:t>
      </w:r>
    </w:p>
    <w:p w14:paraId="30CF7174" w14:textId="77777777" w:rsidR="00D31B92" w:rsidRDefault="00000000">
      <w:pPr>
        <w:pBdr>
          <w:top w:val="nil"/>
          <w:left w:val="nil"/>
          <w:bottom w:val="nil"/>
          <w:right w:val="nil"/>
          <w:between w:val="nil"/>
        </w:pBdr>
      </w:pPr>
      <w:r>
        <w:t xml:space="preserve">For example, mid-level AI Engineers (2-5 </w:t>
      </w:r>
      <w:proofErr w:type="spellStart"/>
      <w:r>
        <w:t>years experience</w:t>
      </w:r>
      <w:proofErr w:type="spellEnd"/>
      <w:r>
        <w:t>) in these markets command salaries ranging from ₹15–30 LPA, while Senior AI Engineers command ₹30–60 LPA, providing highly favorable unit economics for a multi-year enterprise transformation.</w:t>
      </w:r>
    </w:p>
    <w:p w14:paraId="30CF7175" w14:textId="77777777" w:rsidR="00D31B92" w:rsidRDefault="00000000">
      <w:pPr>
        <w:pBdr>
          <w:top w:val="nil"/>
          <w:left w:val="nil"/>
          <w:bottom w:val="nil"/>
          <w:right w:val="nil"/>
          <w:between w:val="nil"/>
        </w:pBdr>
      </w:pPr>
      <w:r>
        <w:t xml:space="preserve">The implementation requires establishing dedicated engineering pods to handle distinct aspects of </w:t>
      </w:r>
      <w:proofErr w:type="gramStart"/>
      <w:r>
        <w:t>the architecture</w:t>
      </w:r>
      <w:proofErr w:type="gramEnd"/>
      <w:r>
        <w:t>. The following table outlines the estimated Full-Time Equivalent (FTE) requirements for the end-to-end migration.</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31B92" w14:paraId="30CF7179" w14:textId="77777777">
        <w:trPr>
          <w:tblHeader/>
        </w:trPr>
        <w:tc>
          <w:tcPr>
            <w:tcW w:w="3120" w:type="dxa"/>
            <w:tcMar>
              <w:top w:w="0" w:type="dxa"/>
              <w:left w:w="0" w:type="dxa"/>
              <w:bottom w:w="0" w:type="dxa"/>
              <w:right w:w="0" w:type="dxa"/>
            </w:tcMar>
          </w:tcPr>
          <w:p w14:paraId="30CF7176" w14:textId="77777777" w:rsidR="00D31B92" w:rsidRDefault="00000000">
            <w:pPr>
              <w:pBdr>
                <w:top w:val="nil"/>
                <w:left w:val="nil"/>
                <w:bottom w:val="nil"/>
                <w:right w:val="nil"/>
                <w:between w:val="nil"/>
              </w:pBdr>
            </w:pPr>
            <w:r>
              <w:t>Role</w:t>
            </w:r>
          </w:p>
        </w:tc>
        <w:tc>
          <w:tcPr>
            <w:tcW w:w="3120" w:type="dxa"/>
            <w:tcMar>
              <w:top w:w="0" w:type="dxa"/>
              <w:left w:w="0" w:type="dxa"/>
              <w:bottom w:w="0" w:type="dxa"/>
              <w:right w:w="0" w:type="dxa"/>
            </w:tcMar>
          </w:tcPr>
          <w:p w14:paraId="30CF7177" w14:textId="77777777" w:rsidR="00D31B92" w:rsidRDefault="00000000">
            <w:pPr>
              <w:pBdr>
                <w:top w:val="nil"/>
                <w:left w:val="nil"/>
                <w:bottom w:val="nil"/>
                <w:right w:val="nil"/>
                <w:between w:val="nil"/>
              </w:pBdr>
            </w:pPr>
            <w:r>
              <w:t>FTE Count</w:t>
            </w:r>
          </w:p>
        </w:tc>
        <w:tc>
          <w:tcPr>
            <w:tcW w:w="3120" w:type="dxa"/>
            <w:tcMar>
              <w:top w:w="0" w:type="dxa"/>
              <w:left w:w="0" w:type="dxa"/>
              <w:bottom w:w="0" w:type="dxa"/>
              <w:right w:w="0" w:type="dxa"/>
            </w:tcMar>
          </w:tcPr>
          <w:p w14:paraId="30CF7178" w14:textId="77777777" w:rsidR="00D31B92" w:rsidRDefault="00000000">
            <w:pPr>
              <w:pBdr>
                <w:top w:val="nil"/>
                <w:left w:val="nil"/>
                <w:bottom w:val="nil"/>
                <w:right w:val="nil"/>
                <w:between w:val="nil"/>
              </w:pBdr>
            </w:pPr>
            <w:r>
              <w:t>Primary Responsibilities</w:t>
            </w:r>
          </w:p>
        </w:tc>
      </w:tr>
      <w:tr w:rsidR="00D31B92" w14:paraId="30CF717D" w14:textId="77777777">
        <w:tc>
          <w:tcPr>
            <w:tcW w:w="3120" w:type="dxa"/>
            <w:tcMar>
              <w:top w:w="0" w:type="dxa"/>
              <w:left w:w="0" w:type="dxa"/>
              <w:bottom w:w="0" w:type="dxa"/>
              <w:right w:w="0" w:type="dxa"/>
            </w:tcMar>
          </w:tcPr>
          <w:p w14:paraId="30CF717A" w14:textId="77777777" w:rsidR="00D31B92" w:rsidRDefault="00000000">
            <w:pPr>
              <w:pBdr>
                <w:top w:val="nil"/>
                <w:left w:val="nil"/>
                <w:bottom w:val="nil"/>
                <w:right w:val="nil"/>
                <w:between w:val="nil"/>
              </w:pBdr>
              <w:rPr>
                <w:b/>
                <w:bCs/>
              </w:rPr>
            </w:pPr>
            <w:r>
              <w:rPr>
                <w:b/>
                <w:bCs/>
              </w:rPr>
              <w:t>AI Solution Architect</w:t>
            </w:r>
          </w:p>
        </w:tc>
        <w:tc>
          <w:tcPr>
            <w:tcW w:w="3120" w:type="dxa"/>
            <w:tcMar>
              <w:top w:w="0" w:type="dxa"/>
              <w:left w:w="0" w:type="dxa"/>
              <w:bottom w:w="0" w:type="dxa"/>
              <w:right w:w="0" w:type="dxa"/>
            </w:tcMar>
          </w:tcPr>
          <w:p w14:paraId="30CF717B" w14:textId="77777777" w:rsidR="00D31B92" w:rsidRDefault="00000000">
            <w:pPr>
              <w:pBdr>
                <w:top w:val="nil"/>
                <w:left w:val="nil"/>
                <w:bottom w:val="nil"/>
                <w:right w:val="nil"/>
                <w:between w:val="nil"/>
              </w:pBdr>
            </w:pPr>
            <w:r>
              <w:t>2</w:t>
            </w:r>
          </w:p>
        </w:tc>
        <w:tc>
          <w:tcPr>
            <w:tcW w:w="3120" w:type="dxa"/>
            <w:tcMar>
              <w:top w:w="0" w:type="dxa"/>
              <w:left w:w="0" w:type="dxa"/>
              <w:bottom w:w="0" w:type="dxa"/>
              <w:right w:w="0" w:type="dxa"/>
            </w:tcMar>
          </w:tcPr>
          <w:p w14:paraId="30CF717C" w14:textId="77777777" w:rsidR="00D31B92" w:rsidRDefault="00000000">
            <w:pPr>
              <w:pBdr>
                <w:top w:val="nil"/>
                <w:left w:val="nil"/>
                <w:bottom w:val="nil"/>
                <w:right w:val="nil"/>
                <w:between w:val="nil"/>
              </w:pBdr>
            </w:pPr>
            <w:r>
              <w:t xml:space="preserve">Defines the overarching agentic architecture, designs </w:t>
            </w:r>
            <w:proofErr w:type="spellStart"/>
            <w:r>
              <w:t>LangGraph</w:t>
            </w:r>
            <w:proofErr w:type="spellEnd"/>
            <w:r>
              <w:t xml:space="preserve"> state machines, ensures seamless MCP integration, and dictates multi-model routing strategies.</w:t>
            </w:r>
          </w:p>
        </w:tc>
      </w:tr>
      <w:tr w:rsidR="00D31B92" w14:paraId="30CF7181" w14:textId="77777777">
        <w:tc>
          <w:tcPr>
            <w:tcW w:w="3120" w:type="dxa"/>
            <w:tcMar>
              <w:top w:w="0" w:type="dxa"/>
              <w:left w:w="0" w:type="dxa"/>
              <w:bottom w:w="0" w:type="dxa"/>
              <w:right w:w="0" w:type="dxa"/>
            </w:tcMar>
          </w:tcPr>
          <w:p w14:paraId="30CF717E" w14:textId="77777777" w:rsidR="00D31B92" w:rsidRDefault="00000000">
            <w:pPr>
              <w:pBdr>
                <w:top w:val="nil"/>
                <w:left w:val="nil"/>
                <w:bottom w:val="nil"/>
                <w:right w:val="nil"/>
                <w:between w:val="nil"/>
              </w:pBdr>
              <w:rPr>
                <w:b/>
                <w:bCs/>
              </w:rPr>
            </w:pPr>
            <w:r>
              <w:rPr>
                <w:b/>
                <w:bCs/>
              </w:rPr>
              <w:t>Machine Learning Engineer</w:t>
            </w:r>
          </w:p>
        </w:tc>
        <w:tc>
          <w:tcPr>
            <w:tcW w:w="3120" w:type="dxa"/>
            <w:tcMar>
              <w:top w:w="0" w:type="dxa"/>
              <w:left w:w="0" w:type="dxa"/>
              <w:bottom w:w="0" w:type="dxa"/>
              <w:right w:w="0" w:type="dxa"/>
            </w:tcMar>
          </w:tcPr>
          <w:p w14:paraId="30CF717F" w14:textId="77777777" w:rsidR="00D31B92" w:rsidRDefault="00000000">
            <w:pPr>
              <w:pBdr>
                <w:top w:val="nil"/>
                <w:left w:val="nil"/>
                <w:bottom w:val="nil"/>
                <w:right w:val="nil"/>
                <w:between w:val="nil"/>
              </w:pBdr>
            </w:pPr>
            <w:r>
              <w:t>4</w:t>
            </w:r>
          </w:p>
        </w:tc>
        <w:tc>
          <w:tcPr>
            <w:tcW w:w="3120" w:type="dxa"/>
            <w:tcMar>
              <w:top w:w="0" w:type="dxa"/>
              <w:left w:w="0" w:type="dxa"/>
              <w:bottom w:w="0" w:type="dxa"/>
              <w:right w:w="0" w:type="dxa"/>
            </w:tcMar>
          </w:tcPr>
          <w:p w14:paraId="30CF7180" w14:textId="77777777" w:rsidR="00D31B92" w:rsidRDefault="00000000">
            <w:pPr>
              <w:pBdr>
                <w:top w:val="nil"/>
                <w:left w:val="nil"/>
                <w:bottom w:val="nil"/>
                <w:right w:val="nil"/>
                <w:between w:val="nil"/>
              </w:pBdr>
            </w:pPr>
            <w:r>
              <w:t xml:space="preserve">Develops and tunes contextual </w:t>
            </w:r>
            <w:r>
              <w:lastRenderedPageBreak/>
              <w:t xml:space="preserve">bandit algorithms, manages evaluation frameworks (LLM-as-a-judge), and oversees prompt engineering for </w:t>
            </w:r>
            <w:proofErr w:type="spellStart"/>
            <w:r>
              <w:t>CrewAI</w:t>
            </w:r>
            <w:proofErr w:type="spellEnd"/>
            <w:r>
              <w:t xml:space="preserve"> roles.</w:t>
            </w:r>
          </w:p>
        </w:tc>
      </w:tr>
      <w:tr w:rsidR="00D31B92" w14:paraId="30CF7185" w14:textId="77777777">
        <w:tc>
          <w:tcPr>
            <w:tcW w:w="3120" w:type="dxa"/>
            <w:tcMar>
              <w:top w:w="0" w:type="dxa"/>
              <w:left w:w="0" w:type="dxa"/>
              <w:bottom w:w="0" w:type="dxa"/>
              <w:right w:w="0" w:type="dxa"/>
            </w:tcMar>
          </w:tcPr>
          <w:p w14:paraId="30CF7182" w14:textId="77777777" w:rsidR="00D31B92" w:rsidRDefault="00000000">
            <w:pPr>
              <w:pBdr>
                <w:top w:val="nil"/>
                <w:left w:val="nil"/>
                <w:bottom w:val="nil"/>
                <w:right w:val="nil"/>
                <w:between w:val="nil"/>
              </w:pBdr>
              <w:rPr>
                <w:b/>
                <w:bCs/>
              </w:rPr>
            </w:pPr>
            <w:r>
              <w:rPr>
                <w:b/>
                <w:bCs/>
              </w:rPr>
              <w:lastRenderedPageBreak/>
              <w:t>GCP Cloud / Data Engineer</w:t>
            </w:r>
          </w:p>
        </w:tc>
        <w:tc>
          <w:tcPr>
            <w:tcW w:w="3120" w:type="dxa"/>
            <w:tcMar>
              <w:top w:w="0" w:type="dxa"/>
              <w:left w:w="0" w:type="dxa"/>
              <w:bottom w:w="0" w:type="dxa"/>
              <w:right w:w="0" w:type="dxa"/>
            </w:tcMar>
          </w:tcPr>
          <w:p w14:paraId="30CF7183" w14:textId="77777777" w:rsidR="00D31B92" w:rsidRDefault="00000000">
            <w:pPr>
              <w:pBdr>
                <w:top w:val="nil"/>
                <w:left w:val="nil"/>
                <w:bottom w:val="nil"/>
                <w:right w:val="nil"/>
                <w:between w:val="nil"/>
              </w:pBdr>
            </w:pPr>
            <w:r>
              <w:t>4</w:t>
            </w:r>
          </w:p>
        </w:tc>
        <w:tc>
          <w:tcPr>
            <w:tcW w:w="3120" w:type="dxa"/>
            <w:tcMar>
              <w:top w:w="0" w:type="dxa"/>
              <w:left w:w="0" w:type="dxa"/>
              <w:bottom w:w="0" w:type="dxa"/>
              <w:right w:w="0" w:type="dxa"/>
            </w:tcMar>
          </w:tcPr>
          <w:p w14:paraId="30CF7184" w14:textId="77777777" w:rsidR="00D31B92" w:rsidRDefault="00000000">
            <w:pPr>
              <w:pBdr>
                <w:top w:val="nil"/>
                <w:left w:val="nil"/>
                <w:bottom w:val="nil"/>
                <w:right w:val="nil"/>
                <w:between w:val="nil"/>
              </w:pBdr>
            </w:pPr>
            <w:r>
              <w:t xml:space="preserve">Constructs </w:t>
            </w:r>
            <w:proofErr w:type="spellStart"/>
            <w:r>
              <w:t>BigQuery</w:t>
            </w:r>
            <w:proofErr w:type="spellEnd"/>
            <w:r>
              <w:t xml:space="preserve"> feature stores, manages Pub/Sub streaming pipelines, develops Vertex AI Vector Search indexes, and ensures sub-200ms data retrieval latency.</w:t>
            </w:r>
          </w:p>
        </w:tc>
      </w:tr>
      <w:tr w:rsidR="00D31B92" w14:paraId="30CF7189" w14:textId="77777777">
        <w:tc>
          <w:tcPr>
            <w:tcW w:w="3120" w:type="dxa"/>
            <w:tcMar>
              <w:top w:w="0" w:type="dxa"/>
              <w:left w:w="0" w:type="dxa"/>
              <w:bottom w:w="0" w:type="dxa"/>
              <w:right w:w="0" w:type="dxa"/>
            </w:tcMar>
          </w:tcPr>
          <w:p w14:paraId="30CF7186" w14:textId="77777777" w:rsidR="00D31B92" w:rsidRDefault="00000000">
            <w:pPr>
              <w:pBdr>
                <w:top w:val="nil"/>
                <w:left w:val="nil"/>
                <w:bottom w:val="nil"/>
                <w:right w:val="nil"/>
                <w:between w:val="nil"/>
              </w:pBdr>
              <w:rPr>
                <w:b/>
                <w:bCs/>
              </w:rPr>
            </w:pPr>
            <w:r>
              <w:rPr>
                <w:b/>
                <w:bCs/>
              </w:rPr>
              <w:t>Backend / API Engineer</w:t>
            </w:r>
          </w:p>
        </w:tc>
        <w:tc>
          <w:tcPr>
            <w:tcW w:w="3120" w:type="dxa"/>
            <w:tcMar>
              <w:top w:w="0" w:type="dxa"/>
              <w:left w:w="0" w:type="dxa"/>
              <w:bottom w:w="0" w:type="dxa"/>
              <w:right w:w="0" w:type="dxa"/>
            </w:tcMar>
          </w:tcPr>
          <w:p w14:paraId="30CF7187" w14:textId="77777777" w:rsidR="00D31B92" w:rsidRDefault="00000000">
            <w:pPr>
              <w:pBdr>
                <w:top w:val="nil"/>
                <w:left w:val="nil"/>
                <w:bottom w:val="nil"/>
                <w:right w:val="nil"/>
                <w:between w:val="nil"/>
              </w:pBdr>
            </w:pPr>
            <w:r>
              <w:t>3</w:t>
            </w:r>
          </w:p>
        </w:tc>
        <w:tc>
          <w:tcPr>
            <w:tcW w:w="3120" w:type="dxa"/>
            <w:tcMar>
              <w:top w:w="0" w:type="dxa"/>
              <w:left w:w="0" w:type="dxa"/>
              <w:bottom w:w="0" w:type="dxa"/>
              <w:right w:w="0" w:type="dxa"/>
            </w:tcMar>
          </w:tcPr>
          <w:p w14:paraId="30CF7188" w14:textId="77777777" w:rsidR="00D31B92" w:rsidRDefault="00000000">
            <w:pPr>
              <w:pBdr>
                <w:top w:val="nil"/>
                <w:left w:val="nil"/>
                <w:bottom w:val="nil"/>
                <w:right w:val="nil"/>
                <w:between w:val="nil"/>
              </w:pBdr>
            </w:pPr>
            <w:r>
              <w:t>Builds and maintains Model Context Protocol (MCP) servers, develops legacy system connectors, and supports the transition of existing channel integrations.</w:t>
            </w:r>
          </w:p>
        </w:tc>
      </w:tr>
      <w:tr w:rsidR="00D31B92" w14:paraId="30CF718D" w14:textId="77777777">
        <w:tc>
          <w:tcPr>
            <w:tcW w:w="3120" w:type="dxa"/>
            <w:tcMar>
              <w:top w:w="0" w:type="dxa"/>
              <w:left w:w="0" w:type="dxa"/>
              <w:bottom w:w="0" w:type="dxa"/>
              <w:right w:w="0" w:type="dxa"/>
            </w:tcMar>
          </w:tcPr>
          <w:p w14:paraId="30CF718A" w14:textId="77777777" w:rsidR="00D31B92" w:rsidRDefault="00000000">
            <w:pPr>
              <w:pBdr>
                <w:top w:val="nil"/>
                <w:left w:val="nil"/>
                <w:bottom w:val="nil"/>
                <w:right w:val="nil"/>
                <w:between w:val="nil"/>
              </w:pBdr>
              <w:rPr>
                <w:b/>
                <w:bCs/>
              </w:rPr>
            </w:pPr>
            <w:proofErr w:type="spellStart"/>
            <w:r>
              <w:rPr>
                <w:b/>
                <w:bCs/>
              </w:rPr>
              <w:t>AgentOps</w:t>
            </w:r>
            <w:proofErr w:type="spellEnd"/>
            <w:r>
              <w:rPr>
                <w:b/>
                <w:bCs/>
              </w:rPr>
              <w:t xml:space="preserve"> / </w:t>
            </w:r>
            <w:proofErr w:type="spellStart"/>
            <w:r>
              <w:rPr>
                <w:b/>
                <w:bCs/>
              </w:rPr>
              <w:t>MLOps</w:t>
            </w:r>
            <w:proofErr w:type="spellEnd"/>
            <w:r>
              <w:rPr>
                <w:b/>
                <w:bCs/>
              </w:rPr>
              <w:t xml:space="preserve"> Engineer</w:t>
            </w:r>
          </w:p>
        </w:tc>
        <w:tc>
          <w:tcPr>
            <w:tcW w:w="3120" w:type="dxa"/>
            <w:tcMar>
              <w:top w:w="0" w:type="dxa"/>
              <w:left w:w="0" w:type="dxa"/>
              <w:bottom w:w="0" w:type="dxa"/>
              <w:right w:w="0" w:type="dxa"/>
            </w:tcMar>
          </w:tcPr>
          <w:p w14:paraId="30CF718B" w14:textId="77777777" w:rsidR="00D31B92" w:rsidRDefault="00000000">
            <w:pPr>
              <w:pBdr>
                <w:top w:val="nil"/>
                <w:left w:val="nil"/>
                <w:bottom w:val="nil"/>
                <w:right w:val="nil"/>
                <w:between w:val="nil"/>
              </w:pBdr>
            </w:pPr>
            <w:r>
              <w:t>2</w:t>
            </w:r>
          </w:p>
        </w:tc>
        <w:tc>
          <w:tcPr>
            <w:tcW w:w="3120" w:type="dxa"/>
            <w:tcMar>
              <w:top w:w="0" w:type="dxa"/>
              <w:left w:w="0" w:type="dxa"/>
              <w:bottom w:w="0" w:type="dxa"/>
              <w:right w:w="0" w:type="dxa"/>
            </w:tcMar>
          </w:tcPr>
          <w:p w14:paraId="30CF718C" w14:textId="77777777" w:rsidR="00D31B92" w:rsidRDefault="00000000">
            <w:pPr>
              <w:pBdr>
                <w:top w:val="nil"/>
                <w:left w:val="nil"/>
                <w:bottom w:val="nil"/>
                <w:right w:val="nil"/>
                <w:between w:val="nil"/>
              </w:pBdr>
            </w:pPr>
            <w:r>
              <w:t>Implements CI/CD pipelines for agent deployment, establishes tamper-evident audit logging, and maintains infrastructure scalability using Cloud Run.</w:t>
            </w:r>
          </w:p>
        </w:tc>
      </w:tr>
      <w:tr w:rsidR="00D31B92" w14:paraId="30CF7191" w14:textId="77777777">
        <w:tc>
          <w:tcPr>
            <w:tcW w:w="3120" w:type="dxa"/>
            <w:tcMar>
              <w:top w:w="0" w:type="dxa"/>
              <w:left w:w="0" w:type="dxa"/>
              <w:bottom w:w="0" w:type="dxa"/>
              <w:right w:w="0" w:type="dxa"/>
            </w:tcMar>
          </w:tcPr>
          <w:p w14:paraId="30CF718E" w14:textId="77777777" w:rsidR="00D31B92" w:rsidRDefault="00000000">
            <w:pPr>
              <w:pBdr>
                <w:top w:val="nil"/>
                <w:left w:val="nil"/>
                <w:bottom w:val="nil"/>
                <w:right w:val="nil"/>
                <w:between w:val="nil"/>
              </w:pBdr>
              <w:rPr>
                <w:b/>
                <w:bCs/>
              </w:rPr>
            </w:pPr>
            <w:r>
              <w:rPr>
                <w:b/>
                <w:bCs/>
              </w:rPr>
              <w:t>Product Owner / Business Analyst</w:t>
            </w:r>
          </w:p>
        </w:tc>
        <w:tc>
          <w:tcPr>
            <w:tcW w:w="3120" w:type="dxa"/>
            <w:tcMar>
              <w:top w:w="0" w:type="dxa"/>
              <w:left w:w="0" w:type="dxa"/>
              <w:bottom w:w="0" w:type="dxa"/>
              <w:right w:w="0" w:type="dxa"/>
            </w:tcMar>
          </w:tcPr>
          <w:p w14:paraId="30CF718F" w14:textId="77777777" w:rsidR="00D31B92" w:rsidRDefault="00000000">
            <w:pPr>
              <w:pBdr>
                <w:top w:val="nil"/>
                <w:left w:val="nil"/>
                <w:bottom w:val="nil"/>
                <w:right w:val="nil"/>
                <w:between w:val="nil"/>
              </w:pBdr>
            </w:pPr>
            <w:r>
              <w:t>2</w:t>
            </w:r>
          </w:p>
        </w:tc>
        <w:tc>
          <w:tcPr>
            <w:tcW w:w="3120" w:type="dxa"/>
            <w:tcMar>
              <w:top w:w="0" w:type="dxa"/>
              <w:left w:w="0" w:type="dxa"/>
              <w:bottom w:w="0" w:type="dxa"/>
              <w:right w:w="0" w:type="dxa"/>
            </w:tcMar>
          </w:tcPr>
          <w:p w14:paraId="30CF7190" w14:textId="77777777" w:rsidR="00D31B92" w:rsidRDefault="00000000">
            <w:pPr>
              <w:pBdr>
                <w:top w:val="nil"/>
                <w:left w:val="nil"/>
                <w:bottom w:val="nil"/>
                <w:right w:val="nil"/>
                <w:between w:val="nil"/>
              </w:pBdr>
            </w:pPr>
            <w:r>
              <w:t>Translates marketing business requirements into agent goals, defines human-in-the-loop checkpoints, and conducts rigorous User Acceptance Testing.</w:t>
            </w:r>
          </w:p>
        </w:tc>
      </w:tr>
      <w:tr w:rsidR="00D31B92" w14:paraId="30CF7195" w14:textId="77777777">
        <w:tc>
          <w:tcPr>
            <w:tcW w:w="3120" w:type="dxa"/>
            <w:tcMar>
              <w:top w:w="0" w:type="dxa"/>
              <w:left w:w="0" w:type="dxa"/>
              <w:bottom w:w="0" w:type="dxa"/>
              <w:right w:w="0" w:type="dxa"/>
            </w:tcMar>
          </w:tcPr>
          <w:p w14:paraId="30CF7192" w14:textId="77777777" w:rsidR="00D31B92" w:rsidRDefault="00000000">
            <w:pPr>
              <w:pBdr>
                <w:top w:val="nil"/>
                <w:left w:val="nil"/>
                <w:bottom w:val="nil"/>
                <w:right w:val="nil"/>
                <w:between w:val="nil"/>
              </w:pBdr>
              <w:rPr>
                <w:b/>
                <w:bCs/>
              </w:rPr>
            </w:pPr>
            <w:r>
              <w:rPr>
                <w:b/>
                <w:bCs/>
              </w:rPr>
              <w:t>QA / Security Engineer</w:t>
            </w:r>
          </w:p>
        </w:tc>
        <w:tc>
          <w:tcPr>
            <w:tcW w:w="3120" w:type="dxa"/>
            <w:tcMar>
              <w:top w:w="0" w:type="dxa"/>
              <w:left w:w="0" w:type="dxa"/>
              <w:bottom w:w="0" w:type="dxa"/>
              <w:right w:w="0" w:type="dxa"/>
            </w:tcMar>
          </w:tcPr>
          <w:p w14:paraId="30CF7193" w14:textId="77777777" w:rsidR="00D31B92" w:rsidRDefault="00000000">
            <w:pPr>
              <w:pBdr>
                <w:top w:val="nil"/>
                <w:left w:val="nil"/>
                <w:bottom w:val="nil"/>
                <w:right w:val="nil"/>
                <w:between w:val="nil"/>
              </w:pBdr>
            </w:pPr>
            <w:r>
              <w:t>2</w:t>
            </w:r>
          </w:p>
        </w:tc>
        <w:tc>
          <w:tcPr>
            <w:tcW w:w="3120" w:type="dxa"/>
            <w:tcMar>
              <w:top w:w="0" w:type="dxa"/>
              <w:left w:w="0" w:type="dxa"/>
              <w:bottom w:w="0" w:type="dxa"/>
              <w:right w:w="0" w:type="dxa"/>
            </w:tcMar>
          </w:tcPr>
          <w:p w14:paraId="30CF7194" w14:textId="77777777" w:rsidR="00D31B92" w:rsidRDefault="00000000">
            <w:pPr>
              <w:pBdr>
                <w:top w:val="nil"/>
                <w:left w:val="nil"/>
                <w:bottom w:val="nil"/>
                <w:right w:val="nil"/>
                <w:between w:val="nil"/>
              </w:pBdr>
            </w:pPr>
            <w:r>
              <w:t>Conducts rigorous vulnerability assessments, enforces PII redaction policies, tests deterministic fallbacks, and validates the A/B testing infrastructure.</w:t>
            </w:r>
          </w:p>
        </w:tc>
      </w:tr>
      <w:tr w:rsidR="00D31B92" w14:paraId="30CF7199" w14:textId="77777777">
        <w:tc>
          <w:tcPr>
            <w:tcW w:w="3120" w:type="dxa"/>
            <w:tcMar>
              <w:top w:w="0" w:type="dxa"/>
              <w:left w:w="0" w:type="dxa"/>
              <w:bottom w:w="0" w:type="dxa"/>
              <w:right w:w="0" w:type="dxa"/>
            </w:tcMar>
          </w:tcPr>
          <w:p w14:paraId="30CF7196" w14:textId="77777777" w:rsidR="00D31B92" w:rsidRDefault="00000000">
            <w:pPr>
              <w:pBdr>
                <w:top w:val="nil"/>
                <w:left w:val="nil"/>
                <w:bottom w:val="nil"/>
                <w:right w:val="nil"/>
                <w:between w:val="nil"/>
              </w:pBdr>
              <w:rPr>
                <w:b/>
                <w:bCs/>
              </w:rPr>
            </w:pPr>
            <w:r>
              <w:rPr>
                <w:b/>
                <w:bCs/>
              </w:rPr>
              <w:t>Total Headcount</w:t>
            </w:r>
          </w:p>
        </w:tc>
        <w:tc>
          <w:tcPr>
            <w:tcW w:w="3120" w:type="dxa"/>
            <w:tcMar>
              <w:top w:w="0" w:type="dxa"/>
              <w:left w:w="0" w:type="dxa"/>
              <w:bottom w:w="0" w:type="dxa"/>
              <w:right w:w="0" w:type="dxa"/>
            </w:tcMar>
          </w:tcPr>
          <w:p w14:paraId="30CF7197" w14:textId="77777777" w:rsidR="00D31B92" w:rsidRDefault="00000000">
            <w:pPr>
              <w:pBdr>
                <w:top w:val="nil"/>
                <w:left w:val="nil"/>
                <w:bottom w:val="nil"/>
                <w:right w:val="nil"/>
                <w:between w:val="nil"/>
              </w:pBdr>
              <w:rPr>
                <w:b/>
                <w:bCs/>
              </w:rPr>
            </w:pPr>
            <w:r>
              <w:rPr>
                <w:b/>
                <w:bCs/>
              </w:rPr>
              <w:t>19 FTEs</w:t>
            </w:r>
          </w:p>
        </w:tc>
        <w:tc>
          <w:tcPr>
            <w:tcW w:w="3120" w:type="dxa"/>
            <w:tcMar>
              <w:top w:w="0" w:type="dxa"/>
              <w:left w:w="0" w:type="dxa"/>
              <w:bottom w:w="0" w:type="dxa"/>
              <w:right w:w="0" w:type="dxa"/>
            </w:tcMar>
          </w:tcPr>
          <w:p w14:paraId="30CF7198" w14:textId="77777777" w:rsidR="00D31B92" w:rsidRDefault="00D31B92">
            <w:pPr>
              <w:pBdr>
                <w:top w:val="nil"/>
                <w:left w:val="nil"/>
                <w:bottom w:val="nil"/>
                <w:right w:val="nil"/>
                <w:between w:val="nil"/>
              </w:pBdr>
              <w:spacing w:line="276" w:lineRule="auto"/>
              <w:rPr>
                <w:b/>
                <w:bCs/>
              </w:rPr>
            </w:pPr>
          </w:p>
        </w:tc>
      </w:tr>
    </w:tbl>
    <w:p w14:paraId="30CF719A" w14:textId="77777777" w:rsidR="00D31B92" w:rsidRDefault="00000000">
      <w:pPr>
        <w:pBdr>
          <w:top w:val="nil"/>
          <w:left w:val="nil"/>
          <w:bottom w:val="nil"/>
          <w:right w:val="nil"/>
          <w:between w:val="nil"/>
        </w:pBdr>
      </w:pPr>
      <w:r>
        <w:t xml:space="preserve">This cross-functional team will operate using agile methodologies, heavily utilizing the Cursor IDE to accelerate the </w:t>
      </w:r>
      <w:proofErr w:type="gramStart"/>
      <w:r>
        <w:t>development</w:t>
      </w:r>
      <w:proofErr w:type="gramEnd"/>
      <w:r>
        <w:t xml:space="preserve"> </w:t>
      </w:r>
      <w:proofErr w:type="gramStart"/>
      <w:r>
        <w:t>lifecycle</w:t>
      </w:r>
      <w:proofErr w:type="gramEnd"/>
      <w:r>
        <w:t>. The initial focus for the AI Solution Architects and GCP Data Engineers will be establishing the secure cloud infrastructure and MCP connections necessary for the FY 27 Proof of Concept. As the project scales into Wave 1 and Wave 2, the Machine Learning Engineers will take prominence in refining the autonomous reasoning capabilities and executing the complex transition of the core decisioning logic out of the Pega CDH environment entirely. By adhering to this structured, well-resourced roadmap, the enterprise can successfully navigate the complexities of replacing a legacy decisioning engine with a resilient, future-proof agentic framework.</w:t>
      </w:r>
    </w:p>
    <w:sectPr w:rsidR="00D31B92">
      <w:footerReference w:type="even" r:id="rId7"/>
      <w:footerReference w:type="default" r:id="rId8"/>
      <w:footerReference w:type="first" r:id="rId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DEF55" w14:textId="77777777" w:rsidR="00C03D2F" w:rsidRDefault="00C03D2F" w:rsidP="00C97D9C">
      <w:r>
        <w:separator/>
      </w:r>
    </w:p>
  </w:endnote>
  <w:endnote w:type="continuationSeparator" w:id="0">
    <w:p w14:paraId="3F896057" w14:textId="77777777" w:rsidR="00C03D2F" w:rsidRDefault="00C03D2F" w:rsidP="00C97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3C0C534-88E1-4D3A-A502-6282F2844933}"/>
  </w:font>
  <w:font w:name="Mangal">
    <w:panose1 w:val="00000400000000000000"/>
    <w:charset w:val="00"/>
    <w:family w:val="roman"/>
    <w:pitch w:val="variable"/>
    <w:sig w:usb0="00008003" w:usb1="00000000" w:usb2="00000000" w:usb3="00000000" w:csb0="00000001" w:csb1="00000000"/>
    <w:embedRegular r:id="rId2" w:fontKey="{151ACAC8-0E15-442E-B0A8-E21491CAEC26}"/>
  </w:font>
  <w:font w:name="Aptos">
    <w:charset w:val="00"/>
    <w:family w:val="swiss"/>
    <w:pitch w:val="variable"/>
    <w:sig w:usb0="20000287" w:usb1="00000003" w:usb2="00000000" w:usb3="00000000" w:csb0="0000019F" w:csb1="00000000"/>
    <w:embedRegular r:id="rId3" w:fontKey="{9546ECDC-9AE3-429E-97D0-AEE9E9F9E60F}"/>
  </w:font>
  <w:font w:name="Calibri">
    <w:panose1 w:val="020F0502020204030204"/>
    <w:charset w:val="00"/>
    <w:family w:val="swiss"/>
    <w:pitch w:val="variable"/>
    <w:sig w:usb0="E4002EFF" w:usb1="C200247B" w:usb2="00000009" w:usb3="00000000" w:csb0="000001FF" w:csb1="00000000"/>
    <w:embedRegular r:id="rId4" w:fontKey="{F7CF89E4-F5F3-4752-865C-5B6A3DD82190}"/>
  </w:font>
  <w:font w:name="Cambria">
    <w:panose1 w:val="02040503050406030204"/>
    <w:charset w:val="00"/>
    <w:family w:val="roman"/>
    <w:pitch w:val="variable"/>
    <w:sig w:usb0="E00006FF" w:usb1="420024FF" w:usb2="02000000" w:usb3="00000000" w:csb0="0000019F" w:csb1="00000000"/>
    <w:embedRegular r:id="rId5" w:fontKey="{23D50C9C-3E4C-4056-AFE1-E1DAF190B5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35FC" w14:textId="2F029253" w:rsidR="00C97D9C" w:rsidRDefault="00C97D9C">
    <w:pPr>
      <w:pStyle w:val="Footer"/>
    </w:pPr>
    <w:r>
      <w:rPr>
        <w:noProof/>
      </w:rPr>
      <mc:AlternateContent>
        <mc:Choice Requires="wps">
          <w:drawing>
            <wp:anchor distT="0" distB="0" distL="0" distR="0" simplePos="0" relativeHeight="251659264" behindDoc="0" locked="0" layoutInCell="1" allowOverlap="1" wp14:anchorId="10B43460" wp14:editId="7DEFDCB4">
              <wp:simplePos x="635" y="635"/>
              <wp:positionH relativeFrom="page">
                <wp:align>left</wp:align>
              </wp:positionH>
              <wp:positionV relativeFrom="page">
                <wp:align>bottom</wp:align>
              </wp:positionV>
              <wp:extent cx="687070" cy="299085"/>
              <wp:effectExtent l="0" t="0" r="17780" b="0"/>
              <wp:wrapNone/>
              <wp:docPr id="398484650" name="Text Box 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299085"/>
                      </a:xfrm>
                      <a:prstGeom prst="rect">
                        <a:avLst/>
                      </a:prstGeom>
                      <a:noFill/>
                      <a:ln>
                        <a:noFill/>
                      </a:ln>
                    </wps:spPr>
                    <wps:txbx>
                      <w:txbxContent>
                        <w:p w14:paraId="3DDF1A12" w14:textId="32F7ED4C" w:rsidR="00C97D9C" w:rsidRPr="00C97D9C" w:rsidRDefault="00C97D9C" w:rsidP="00C97D9C">
                          <w:pPr>
                            <w:rPr>
                              <w:rFonts w:ascii="Aptos" w:eastAsia="Aptos" w:hAnsi="Aptos" w:cs="Aptos"/>
                              <w:noProof/>
                              <w:color w:val="000000"/>
                              <w:sz w:val="14"/>
                              <w:szCs w:val="14"/>
                            </w:rPr>
                          </w:pPr>
                          <w:r w:rsidRPr="00C97D9C">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B43460" id="_x0000_t202" coordsize="21600,21600" o:spt="202" path="m,l,21600r21600,l21600,xe">
              <v:stroke joinstyle="miter"/>
              <v:path gradientshapeok="t" o:connecttype="rect"/>
            </v:shapetype>
            <v:shape id="Text Box 2" o:spid="_x0000_s1026" type="#_x0000_t202" alt="C2 General" style="position:absolute;margin-left:0;margin-top:0;width:54.1pt;height:23.5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" filled="f" stroked="f">
              <v:fill o:detectmouseclick="t"/>
              <v:textbox style="mso-fit-shape-to-text:t" inset="20pt,0,0,15pt">
                <w:txbxContent>
                  <w:p w14:paraId="3DDF1A12" w14:textId="32F7ED4C" w:rsidR="00C97D9C" w:rsidRPr="00C97D9C" w:rsidRDefault="00C97D9C" w:rsidP="00C97D9C">
                    <w:pPr>
                      <w:rPr>
                        <w:rFonts w:ascii="Aptos" w:eastAsia="Aptos" w:hAnsi="Aptos" w:cs="Aptos"/>
                        <w:noProof/>
                        <w:color w:val="000000"/>
                        <w:sz w:val="14"/>
                        <w:szCs w:val="14"/>
                      </w:rPr>
                    </w:pPr>
                    <w:r w:rsidRPr="00C97D9C">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70652" w14:textId="7F063080" w:rsidR="00C97D9C" w:rsidRDefault="00C97D9C">
    <w:pPr>
      <w:pStyle w:val="Footer"/>
    </w:pPr>
    <w:r>
      <w:rPr>
        <w:noProof/>
      </w:rPr>
      <mc:AlternateContent>
        <mc:Choice Requires="wps">
          <w:drawing>
            <wp:anchor distT="0" distB="0" distL="0" distR="0" simplePos="0" relativeHeight="251660288" behindDoc="0" locked="0" layoutInCell="1" allowOverlap="1" wp14:anchorId="2B7FA5BF" wp14:editId="4DD79116">
              <wp:simplePos x="635" y="635"/>
              <wp:positionH relativeFrom="page">
                <wp:align>left</wp:align>
              </wp:positionH>
              <wp:positionV relativeFrom="page">
                <wp:align>bottom</wp:align>
              </wp:positionV>
              <wp:extent cx="687070" cy="299085"/>
              <wp:effectExtent l="0" t="0" r="17780" b="0"/>
              <wp:wrapNone/>
              <wp:docPr id="451562300" name="Text Box 3"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299085"/>
                      </a:xfrm>
                      <a:prstGeom prst="rect">
                        <a:avLst/>
                      </a:prstGeom>
                      <a:noFill/>
                      <a:ln>
                        <a:noFill/>
                      </a:ln>
                    </wps:spPr>
                    <wps:txbx>
                      <w:txbxContent>
                        <w:p w14:paraId="464FD211" w14:textId="7F3AB089" w:rsidR="00C97D9C" w:rsidRPr="00C97D9C" w:rsidRDefault="00C97D9C" w:rsidP="00C97D9C">
                          <w:pPr>
                            <w:rPr>
                              <w:rFonts w:ascii="Aptos" w:eastAsia="Aptos" w:hAnsi="Aptos" w:cs="Aptos"/>
                              <w:noProof/>
                              <w:color w:val="000000"/>
                              <w:sz w:val="14"/>
                              <w:szCs w:val="14"/>
                            </w:rPr>
                          </w:pPr>
                          <w:r w:rsidRPr="00C97D9C">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7FA5BF" id="_x0000_t202" coordsize="21600,21600" o:spt="202" path="m,l,21600r21600,l21600,xe">
              <v:stroke joinstyle="miter"/>
              <v:path gradientshapeok="t" o:connecttype="rect"/>
            </v:shapetype>
            <v:shape id="Text Box 3" o:spid="_x0000_s1027" type="#_x0000_t202" alt="C2 General" style="position:absolute;margin-left:0;margin-top:0;width:54.1pt;height:23.5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" filled="f" stroked="f">
              <v:fill o:detectmouseclick="t"/>
              <v:textbox style="mso-fit-shape-to-text:t" inset="20pt,0,0,15pt">
                <w:txbxContent>
                  <w:p w14:paraId="464FD211" w14:textId="7F3AB089" w:rsidR="00C97D9C" w:rsidRPr="00C97D9C" w:rsidRDefault="00C97D9C" w:rsidP="00C97D9C">
                    <w:pPr>
                      <w:rPr>
                        <w:rFonts w:ascii="Aptos" w:eastAsia="Aptos" w:hAnsi="Aptos" w:cs="Aptos"/>
                        <w:noProof/>
                        <w:color w:val="000000"/>
                        <w:sz w:val="14"/>
                        <w:szCs w:val="14"/>
                      </w:rPr>
                    </w:pPr>
                    <w:r w:rsidRPr="00C97D9C">
                      <w:rPr>
                        <w:rFonts w:ascii="Aptos" w:eastAsia="Aptos" w:hAnsi="Aptos" w:cs="Aptos"/>
                        <w:noProof/>
                        <w:color w:val="000000"/>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C6FB" w14:textId="7E1A2626" w:rsidR="00C97D9C" w:rsidRDefault="00C97D9C">
    <w:pPr>
      <w:pStyle w:val="Footer"/>
    </w:pPr>
    <w:r>
      <w:rPr>
        <w:noProof/>
      </w:rPr>
      <mc:AlternateContent>
        <mc:Choice Requires="wps">
          <w:drawing>
            <wp:anchor distT="0" distB="0" distL="0" distR="0" simplePos="0" relativeHeight="251658240" behindDoc="0" locked="0" layoutInCell="1" allowOverlap="1" wp14:anchorId="4C367A2A" wp14:editId="16A00D0A">
              <wp:simplePos x="635" y="635"/>
              <wp:positionH relativeFrom="page">
                <wp:align>left</wp:align>
              </wp:positionH>
              <wp:positionV relativeFrom="page">
                <wp:align>bottom</wp:align>
              </wp:positionV>
              <wp:extent cx="687070" cy="299085"/>
              <wp:effectExtent l="0" t="0" r="17780" b="0"/>
              <wp:wrapNone/>
              <wp:docPr id="1914732593" name="Text Box 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299085"/>
                      </a:xfrm>
                      <a:prstGeom prst="rect">
                        <a:avLst/>
                      </a:prstGeom>
                      <a:noFill/>
                      <a:ln>
                        <a:noFill/>
                      </a:ln>
                    </wps:spPr>
                    <wps:txbx>
                      <w:txbxContent>
                        <w:p w14:paraId="6DEB45B6" w14:textId="75DE4FC0" w:rsidR="00C97D9C" w:rsidRPr="00C97D9C" w:rsidRDefault="00C97D9C" w:rsidP="00C97D9C">
                          <w:pPr>
                            <w:rPr>
                              <w:rFonts w:ascii="Aptos" w:eastAsia="Aptos" w:hAnsi="Aptos" w:cs="Aptos"/>
                              <w:noProof/>
                              <w:color w:val="000000"/>
                              <w:sz w:val="14"/>
                              <w:szCs w:val="14"/>
                            </w:rPr>
                          </w:pPr>
                          <w:r w:rsidRPr="00C97D9C">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C367A2A" id="_x0000_t202" coordsize="21600,21600" o:spt="202" path="m,l,21600r21600,l21600,xe">
              <v:stroke joinstyle="miter"/>
              <v:path gradientshapeok="t" o:connecttype="rect"/>
            </v:shapetype>
            <v:shape id="Text Box 1" o:spid="_x0000_s1028" type="#_x0000_t202" alt="C2 General" style="position:absolute;margin-left:0;margin-top:0;width:54.1pt;height:23.5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" filled="f" stroked="f">
              <v:fill o:detectmouseclick="t"/>
              <v:textbox style="mso-fit-shape-to-text:t" inset="20pt,0,0,15pt">
                <w:txbxContent>
                  <w:p w14:paraId="6DEB45B6" w14:textId="75DE4FC0" w:rsidR="00C97D9C" w:rsidRPr="00C97D9C" w:rsidRDefault="00C97D9C" w:rsidP="00C97D9C">
                    <w:pPr>
                      <w:rPr>
                        <w:rFonts w:ascii="Aptos" w:eastAsia="Aptos" w:hAnsi="Aptos" w:cs="Aptos"/>
                        <w:noProof/>
                        <w:color w:val="000000"/>
                        <w:sz w:val="14"/>
                        <w:szCs w:val="14"/>
                      </w:rPr>
                    </w:pPr>
                    <w:r w:rsidRPr="00C97D9C">
                      <w:rPr>
                        <w:rFonts w:ascii="Aptos" w:eastAsia="Aptos" w:hAnsi="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19E7E" w14:textId="77777777" w:rsidR="00C03D2F" w:rsidRDefault="00C03D2F" w:rsidP="00C97D9C">
      <w:r>
        <w:separator/>
      </w:r>
    </w:p>
  </w:footnote>
  <w:footnote w:type="continuationSeparator" w:id="0">
    <w:p w14:paraId="78467AE5" w14:textId="77777777" w:rsidR="00C03D2F" w:rsidRDefault="00C03D2F" w:rsidP="00C97D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34BE"/>
    <w:multiLevelType w:val="multilevel"/>
    <w:tmpl w:val="1458E22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1294833"/>
    <w:multiLevelType w:val="multilevel"/>
    <w:tmpl w:val="34620FC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51306264">
    <w:abstractNumId w:val="1"/>
  </w:num>
  <w:num w:numId="2" w16cid:durableId="1675063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B92"/>
    <w:rsid w:val="00271A25"/>
    <w:rsid w:val="009A3CC0"/>
    <w:rsid w:val="00C03D2F"/>
    <w:rsid w:val="00C97D9C"/>
    <w:rsid w:val="00D31B9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F70DB"/>
  <w15:docId w15:val="{DD23010E-4908-45E3-A7BF-448D39EFD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Footer">
    <w:name w:val="footer"/>
    <w:basedOn w:val="Normal"/>
    <w:link w:val="FooterChar"/>
    <w:uiPriority w:val="99"/>
    <w:unhideWhenUsed/>
    <w:rsid w:val="00C97D9C"/>
    <w:pPr>
      <w:tabs>
        <w:tab w:val="center" w:pos="4680"/>
        <w:tab w:val="right" w:pos="9360"/>
      </w:tabs>
    </w:pPr>
    <w:rPr>
      <w:rFonts w:cs="Mangal"/>
      <w:szCs w:val="20"/>
    </w:rPr>
  </w:style>
  <w:style w:type="character" w:customStyle="1" w:styleId="FooterChar">
    <w:name w:val="Footer Char"/>
    <w:basedOn w:val="DefaultParagraphFont"/>
    <w:link w:val="Footer"/>
    <w:uiPriority w:val="99"/>
    <w:rsid w:val="00C97D9C"/>
    <w:rPr>
      <w:rFonts w:cs="Mangal"/>
      <w:szCs w:val="20"/>
    </w:rPr>
  </w:style>
  <w:style w:type="paragraph" w:styleId="Header">
    <w:name w:val="header"/>
    <w:basedOn w:val="Normal"/>
    <w:link w:val="HeaderChar"/>
    <w:uiPriority w:val="99"/>
    <w:semiHidden/>
    <w:unhideWhenUsed/>
    <w:rsid w:val="00271A25"/>
    <w:pPr>
      <w:tabs>
        <w:tab w:val="center" w:pos="4680"/>
        <w:tab w:val="right" w:pos="9360"/>
      </w:tabs>
    </w:pPr>
    <w:rPr>
      <w:rFonts w:cs="Mangal"/>
      <w:szCs w:val="20"/>
    </w:rPr>
  </w:style>
  <w:style w:type="character" w:customStyle="1" w:styleId="HeaderChar">
    <w:name w:val="Header Char"/>
    <w:basedOn w:val="DefaultParagraphFont"/>
    <w:link w:val="Header"/>
    <w:uiPriority w:val="99"/>
    <w:semiHidden/>
    <w:rsid w:val="00271A25"/>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359f705-2ba0-454b-9cfc-6ce5bcaac040}" enabled="1" method="Standard" siteId="{68283f3b-8487-4c86-adb3-a5228f18b89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4975</Words>
  <Characters>28358</Characters>
  <Application>Microsoft Office Word</Application>
  <DocSecurity>0</DocSecurity>
  <Lines>236</Lines>
  <Paragraphs>66</Paragraphs>
  <ScaleCrop>false</ScaleCrop>
  <Company/>
  <LinksUpToDate>false</LinksUpToDate>
  <CharactersWithSpaces>33267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Neeraj Kumar, Vodafone</cp:lastModifiedBy>
  <cp:revision>3</cp:revision>
  <dcterms:created xsi:type="dcterms:W3CDTF">2026-08-10T18:59:00Z</dcterms:created>
  <dcterms:modified xsi:type="dcterms:W3CDTF">2026-08-10T19:00:00Z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72208031,17c064aa,1aea4b3c</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ies>
</file>