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748B"/>
          <w:sz w:val="17"/>
        </w:rPr>
        <w:t>ORCHESTRAI INTERNAL KNOWLEDGE BASE</w:t>
      </w:r>
    </w:p>
    <w:p>
      <w:pPr>
        <w:pStyle w:val="Title"/>
      </w:pPr>
      <w:r>
        <w:t>HR and People Operations Handbook</w:t>
      </w:r>
    </w:p>
    <w:p>
      <w:r>
        <w:rPr>
          <w:b/>
        </w:rPr>
        <w:t xml:space="preserve">Document ID: </w:t>
      </w:r>
      <w:r>
        <w:t xml:space="preserve">TEAMQA-HR-001   </w:t>
      </w:r>
      <w:r>
        <w:rPr>
          <w:b/>
        </w:rPr>
        <w:t xml:space="preserve">Department: </w:t>
      </w:r>
      <w:r>
        <w:t xml:space="preserve">HR &amp; People Operations   </w:t>
      </w:r>
      <w:r>
        <w:rPr>
          <w:b/>
        </w:rPr>
        <w:t xml:space="preserve">Confidentiality: </w:t>
      </w:r>
      <w:r>
        <w:t xml:space="preserve">Internal Use Only   </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2E8F0"/>
            <w:tcMar>
              <w:top w:w="90" w:type="dxa"/>
              <w:start w:w="110" w:type="dxa"/>
              <w:bottom w:w="90" w:type="dxa"/>
              <w:end w:w="110" w:type="dxa"/>
            </w:tcMar>
            <w:vAlign w:val="center"/>
          </w:tcPr>
          <w:p>
            <w:r>
              <w:rPr>
                <w:b/>
              </w:rPr>
              <w:t>Owner</w:t>
            </w:r>
          </w:p>
        </w:tc>
        <w:tc>
          <w:tcPr>
            <w:tcW w:type="dxa" w:w="2469"/>
            <w:tcMar>
              <w:top w:w="90" w:type="dxa"/>
              <w:start w:w="110" w:type="dxa"/>
              <w:bottom w:w="90" w:type="dxa"/>
              <w:end w:w="110" w:type="dxa"/>
            </w:tcMar>
            <w:vAlign w:val="center"/>
          </w:tcPr>
          <w:p>
            <w:r>
              <w:t>Director, People Operations</w:t>
            </w:r>
          </w:p>
        </w:tc>
        <w:tc>
          <w:tcPr>
            <w:tcW w:type="dxa" w:w="2469"/>
            <w:shd w:fill="E2E8F0"/>
            <w:tcMar>
              <w:top w:w="90" w:type="dxa"/>
              <w:start w:w="110" w:type="dxa"/>
              <w:bottom w:w="90" w:type="dxa"/>
              <w:end w:w="110" w:type="dxa"/>
            </w:tcMar>
            <w:vAlign w:val="center"/>
          </w:tcPr>
          <w:p>
            <w:r>
              <w:rPr>
                <w:b/>
              </w:rPr>
              <w:t>Version</w:t>
            </w:r>
          </w:p>
        </w:tc>
        <w:tc>
          <w:tcPr>
            <w:tcW w:type="dxa" w:w="2469"/>
            <w:tcMar>
              <w:top w:w="90" w:type="dxa"/>
              <w:start w:w="110" w:type="dxa"/>
              <w:bottom w:w="90" w:type="dxa"/>
              <w:end w:w="110" w:type="dxa"/>
            </w:tcMar>
            <w:vAlign w:val="center"/>
          </w:tcPr>
          <w:p>
            <w:r>
              <w:t>1.0</w:t>
            </w:r>
          </w:p>
        </w:tc>
      </w:tr>
      <w:tr>
        <w:tc>
          <w:tcPr>
            <w:tcW w:type="dxa" w:w="2469"/>
            <w:shd w:fill="E2E8F0"/>
            <w:tcMar>
              <w:top w:w="90" w:type="dxa"/>
              <w:start w:w="110" w:type="dxa"/>
              <w:bottom w:w="90" w:type="dxa"/>
              <w:end w:w="110" w:type="dxa"/>
            </w:tcMar>
            <w:vAlign w:val="center"/>
          </w:tcPr>
          <w:p>
            <w:r>
              <w:rPr>
                <w:b/>
              </w:rPr>
              <w:t>Effective date</w:t>
            </w:r>
          </w:p>
        </w:tc>
        <w:tc>
          <w:tcPr>
            <w:tcW w:type="dxa" w:w="2469"/>
            <w:tcMar>
              <w:top w:w="90" w:type="dxa"/>
              <w:start w:w="110" w:type="dxa"/>
              <w:bottom w:w="90" w:type="dxa"/>
              <w:end w:w="110" w:type="dxa"/>
            </w:tcMar>
            <w:vAlign w:val="center"/>
          </w:tcPr>
          <w:p>
            <w:r>
              <w:t>2026-02-24</w:t>
            </w:r>
          </w:p>
        </w:tc>
        <w:tc>
          <w:tcPr>
            <w:tcW w:type="dxa" w:w="2469"/>
            <w:shd w:fill="E2E8F0"/>
            <w:tcMar>
              <w:top w:w="90" w:type="dxa"/>
              <w:start w:w="110" w:type="dxa"/>
              <w:bottom w:w="90" w:type="dxa"/>
              <w:end w:w="110" w:type="dxa"/>
            </w:tcMar>
            <w:vAlign w:val="center"/>
          </w:tcPr>
          <w:p>
            <w:r>
              <w:rPr>
                <w:b/>
              </w:rPr>
              <w:t>Review date</w:t>
            </w:r>
          </w:p>
        </w:tc>
        <w:tc>
          <w:tcPr>
            <w:tcW w:type="dxa" w:w="2469"/>
            <w:tcMar>
              <w:top w:w="90" w:type="dxa"/>
              <w:start w:w="110" w:type="dxa"/>
              <w:bottom w:w="90" w:type="dxa"/>
              <w:end w:w="110" w:type="dxa"/>
            </w:tcMar>
            <w:vAlign w:val="center"/>
          </w:tcPr>
          <w:p>
            <w:r>
              <w:t>2026-08-24</w:t>
            </w:r>
          </w:p>
        </w:tc>
      </w:tr>
      <w:tr>
        <w:tc>
          <w:tcPr>
            <w:tcW w:type="dxa" w:w="2469"/>
            <w:shd w:fill="E2E8F0"/>
            <w:tcMar>
              <w:top w:w="90" w:type="dxa"/>
              <w:start w:w="110" w:type="dxa"/>
              <w:bottom w:w="90" w:type="dxa"/>
              <w:end w:w="110" w:type="dxa"/>
            </w:tcMar>
            <w:vAlign w:val="center"/>
          </w:tcPr>
          <w:p>
            <w:r>
              <w:rPr>
                <w:b/>
              </w:rPr>
              <w:t>Primary systems</w:t>
            </w:r>
          </w:p>
        </w:tc>
        <w:tc>
          <w:tcPr>
            <w:tcW w:type="dxa" w:w="2469"/>
            <w:tcMar>
              <w:top w:w="90" w:type="dxa"/>
              <w:start w:w="110" w:type="dxa"/>
              <w:bottom w:w="90" w:type="dxa"/>
              <w:end w:w="110" w:type="dxa"/>
            </w:tcMar>
            <w:vAlign w:val="center"/>
          </w:tcPr>
          <w:p>
            <w:r>
              <w:t>PeopleCore, AccessHub, AtlasCRM HR workspace</w:t>
            </w:r>
          </w:p>
        </w:tc>
        <w:tc>
          <w:tcPr>
            <w:tcW w:type="dxa" w:w="2469"/>
            <w:shd w:fill="E2E8F0"/>
            <w:tcMar>
              <w:top w:w="90" w:type="dxa"/>
              <w:start w:w="110" w:type="dxa"/>
              <w:bottom w:w="90" w:type="dxa"/>
              <w:end w:w="110" w:type="dxa"/>
            </w:tcMar>
            <w:vAlign w:val="center"/>
          </w:tcPr>
          <w:p>
            <w:r>
              <w:rPr>
                <w:b/>
              </w:rPr>
              <w:t>Related teams</w:t>
            </w:r>
          </w:p>
        </w:tc>
        <w:tc>
          <w:tcPr>
            <w:tcW w:type="dxa" w:w="2469"/>
            <w:tcMar>
              <w:top w:w="90" w:type="dxa"/>
              <w:start w:w="110" w:type="dxa"/>
              <w:bottom w:w="90" w:type="dxa"/>
              <w:end w:w="110" w:type="dxa"/>
            </w:tcMar>
            <w:vAlign w:val="center"/>
          </w:tcPr>
          <w:p>
            <w:r>
              <w:t>IT, Security, Finance, Workplace</w:t>
            </w:r>
          </w:p>
        </w:tc>
      </w:tr>
    </w:tbl>
    <w:p>
      <w:r>
        <w:t>Purpose: This handbook explains how OrchestrAI manages employee lifecycle processes, people-policy administration, workplace coordination, and cross-functional HR operating routines. It is designed as a practical reference for managers, coordinators, and partner teams that rely on consistent People Operations guidance.</w:t>
      </w:r>
    </w:p>
    <w:p>
      <w:pPr>
        <w:pStyle w:val="Heading1"/>
      </w:pPr>
      <w:r>
        <w:t>Function scope and operating principles</w:t>
      </w:r>
    </w:p>
    <w:p>
      <w:r>
        <w:t>HR and People Operations at OrchestrAI owns the employee record, onboarding coordination, manager guidance, leave administration, policy communication, and workplace-process alignment. The team does not work in isolation: IT provisions devices and accounts, Security applies access controls, Finance supports payroll and expense controls, and Workplace coordinates desk moves and site logistics.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AF1F7"/>
            <w:tcMar>
              <w:top w:w="90" w:type="dxa"/>
              <w:start w:w="110" w:type="dxa"/>
              <w:bottom w:w="90" w:type="dxa"/>
              <w:end w:w="110" w:type="dxa"/>
            </w:tcMar>
          </w:tcPr>
          <w:p>
            <w:r>
              <w:rPr>
                <w:b/>
              </w:rPr>
              <w:t>Function</w:t>
            </w:r>
          </w:p>
        </w:tc>
        <w:tc>
          <w:tcPr>
            <w:tcW w:type="dxa" w:w="2469"/>
            <w:shd w:fill="EAF1F7"/>
            <w:tcMar>
              <w:top w:w="90" w:type="dxa"/>
              <w:start w:w="110" w:type="dxa"/>
              <w:bottom w:w="90" w:type="dxa"/>
              <w:end w:w="110" w:type="dxa"/>
            </w:tcMar>
          </w:tcPr>
          <w:p>
            <w:r>
              <w:rPr>
                <w:b/>
              </w:rPr>
              <w:t>Primary responsibility</w:t>
            </w:r>
          </w:p>
        </w:tc>
        <w:tc>
          <w:tcPr>
            <w:tcW w:type="dxa" w:w="2469"/>
            <w:shd w:fill="EAF1F7"/>
            <w:tcMar>
              <w:top w:w="90" w:type="dxa"/>
              <w:start w:w="110" w:type="dxa"/>
              <w:bottom w:w="90" w:type="dxa"/>
              <w:end w:w="110" w:type="dxa"/>
            </w:tcMar>
          </w:tcPr>
          <w:p>
            <w:r>
              <w:rPr>
                <w:b/>
              </w:rPr>
              <w:t>System of record</w:t>
            </w:r>
          </w:p>
        </w:tc>
        <w:tc>
          <w:tcPr>
            <w:tcW w:type="dxa" w:w="2469"/>
            <w:shd w:fill="EAF1F7"/>
            <w:tcMar>
              <w:top w:w="90" w:type="dxa"/>
              <w:start w:w="110" w:type="dxa"/>
              <w:bottom w:w="90" w:type="dxa"/>
              <w:end w:w="110" w:type="dxa"/>
            </w:tcMar>
          </w:tcPr>
          <w:p>
            <w:r>
              <w:rPr>
                <w:b/>
              </w:rPr>
              <w:t>Common escalation</w:t>
            </w:r>
          </w:p>
        </w:tc>
      </w:tr>
      <w:tr>
        <w:tc>
          <w:tcPr>
            <w:tcW w:type="dxa" w:w="2469"/>
            <w:tcMar>
              <w:top w:w="90" w:type="dxa"/>
              <w:start w:w="110" w:type="dxa"/>
              <w:bottom w:w="90" w:type="dxa"/>
              <w:end w:w="110" w:type="dxa"/>
            </w:tcMar>
          </w:tcPr>
          <w:p>
            <w:r>
              <w:t>People Operations</w:t>
            </w:r>
          </w:p>
        </w:tc>
        <w:tc>
          <w:tcPr>
            <w:tcW w:type="dxa" w:w="2469"/>
            <w:tcMar>
              <w:top w:w="90" w:type="dxa"/>
              <w:start w:w="110" w:type="dxa"/>
              <w:bottom w:w="90" w:type="dxa"/>
              <w:end w:w="110" w:type="dxa"/>
            </w:tcMar>
          </w:tcPr>
          <w:p>
            <w:r>
              <w:t>Employee lifecycle events, records, policy communication</w:t>
            </w:r>
          </w:p>
        </w:tc>
        <w:tc>
          <w:tcPr>
            <w:tcW w:type="dxa" w:w="2469"/>
            <w:tcMar>
              <w:top w:w="90" w:type="dxa"/>
              <w:start w:w="110" w:type="dxa"/>
              <w:bottom w:w="90" w:type="dxa"/>
              <w:end w:w="110" w:type="dxa"/>
            </w:tcMar>
          </w:tcPr>
          <w:p>
            <w:r>
              <w:t>PeopleCore</w:t>
            </w:r>
          </w:p>
        </w:tc>
        <w:tc>
          <w:tcPr>
            <w:tcW w:type="dxa" w:w="2469"/>
            <w:tcMar>
              <w:top w:w="90" w:type="dxa"/>
              <w:start w:w="110" w:type="dxa"/>
              <w:bottom w:w="90" w:type="dxa"/>
              <w:end w:w="110" w:type="dxa"/>
            </w:tcMar>
          </w:tcPr>
          <w:p>
            <w:r>
              <w:t>Missing approvals or record discrepancies</w:t>
            </w:r>
          </w:p>
        </w:tc>
      </w:tr>
      <w:tr>
        <w:tc>
          <w:tcPr>
            <w:tcW w:type="dxa" w:w="2469"/>
            <w:tcMar>
              <w:top w:w="90" w:type="dxa"/>
              <w:start w:w="110" w:type="dxa"/>
              <w:bottom w:w="90" w:type="dxa"/>
              <w:end w:w="110" w:type="dxa"/>
            </w:tcMar>
          </w:tcPr>
          <w:p>
            <w:r>
              <w:t>Talent / Hiring Ops</w:t>
            </w:r>
          </w:p>
        </w:tc>
        <w:tc>
          <w:tcPr>
            <w:tcW w:type="dxa" w:w="2469"/>
            <w:tcMar>
              <w:top w:w="90" w:type="dxa"/>
              <w:start w:w="110" w:type="dxa"/>
              <w:bottom w:w="90" w:type="dxa"/>
              <w:end w:w="110" w:type="dxa"/>
            </w:tcMar>
          </w:tcPr>
          <w:p>
            <w:r>
              <w:t>Offer-to-start coordination and preboarding inputs</w:t>
            </w:r>
          </w:p>
        </w:tc>
        <w:tc>
          <w:tcPr>
            <w:tcW w:type="dxa" w:w="2469"/>
            <w:tcMar>
              <w:top w:w="90" w:type="dxa"/>
              <w:start w:w="110" w:type="dxa"/>
              <w:bottom w:w="90" w:type="dxa"/>
              <w:end w:w="110" w:type="dxa"/>
            </w:tcMar>
          </w:tcPr>
          <w:p>
            <w:r>
              <w:t>PeopleCore</w:t>
            </w:r>
          </w:p>
        </w:tc>
        <w:tc>
          <w:tcPr>
            <w:tcW w:type="dxa" w:w="2469"/>
            <w:tcMar>
              <w:top w:w="90" w:type="dxa"/>
              <w:start w:w="110" w:type="dxa"/>
              <w:bottom w:w="90" w:type="dxa"/>
              <w:end w:w="110" w:type="dxa"/>
            </w:tcMar>
          </w:tcPr>
          <w:p>
            <w:r>
              <w:t>Candidate start date changes or missing paperwork</w:t>
            </w:r>
          </w:p>
        </w:tc>
      </w:tr>
      <w:tr>
        <w:tc>
          <w:tcPr>
            <w:tcW w:type="dxa" w:w="2469"/>
            <w:tcMar>
              <w:top w:w="90" w:type="dxa"/>
              <w:start w:w="110" w:type="dxa"/>
              <w:bottom w:w="90" w:type="dxa"/>
              <w:end w:w="110" w:type="dxa"/>
            </w:tcMar>
          </w:tcPr>
          <w:p>
            <w:r>
              <w:t>Manager Enablement</w:t>
            </w:r>
          </w:p>
        </w:tc>
        <w:tc>
          <w:tcPr>
            <w:tcW w:type="dxa" w:w="2469"/>
            <w:tcMar>
              <w:top w:w="90" w:type="dxa"/>
              <w:start w:w="110" w:type="dxa"/>
              <w:bottom w:w="90" w:type="dxa"/>
              <w:end w:w="110" w:type="dxa"/>
            </w:tcMar>
          </w:tcPr>
          <w:p>
            <w:r>
              <w:t>Policy interpretation, team-structure updates, guidance</w:t>
            </w:r>
          </w:p>
        </w:tc>
        <w:tc>
          <w:tcPr>
            <w:tcW w:type="dxa" w:w="2469"/>
            <w:tcMar>
              <w:top w:w="90" w:type="dxa"/>
              <w:start w:w="110" w:type="dxa"/>
              <w:bottom w:w="90" w:type="dxa"/>
              <w:end w:w="110" w:type="dxa"/>
            </w:tcMar>
          </w:tcPr>
          <w:p>
            <w:r>
              <w:t>PeopleCore notes</w:t>
            </w:r>
          </w:p>
        </w:tc>
        <w:tc>
          <w:tcPr>
            <w:tcW w:type="dxa" w:w="2469"/>
            <w:tcMar>
              <w:top w:w="90" w:type="dxa"/>
              <w:start w:w="110" w:type="dxa"/>
              <w:bottom w:w="90" w:type="dxa"/>
              <w:end w:w="110" w:type="dxa"/>
            </w:tcMar>
          </w:tcPr>
          <w:p>
            <w:r>
              <w:t>Sensitive employee-relations questions</w:t>
            </w:r>
          </w:p>
        </w:tc>
      </w:tr>
      <w:tr>
        <w:tc>
          <w:tcPr>
            <w:tcW w:type="dxa" w:w="2469"/>
            <w:tcMar>
              <w:top w:w="90" w:type="dxa"/>
              <w:start w:w="110" w:type="dxa"/>
              <w:bottom w:w="90" w:type="dxa"/>
              <w:end w:w="110" w:type="dxa"/>
            </w:tcMar>
          </w:tcPr>
          <w:p>
            <w:r>
              <w:t>Workplace Coordination</w:t>
            </w:r>
          </w:p>
        </w:tc>
        <w:tc>
          <w:tcPr>
            <w:tcW w:type="dxa" w:w="2469"/>
            <w:tcMar>
              <w:top w:w="90" w:type="dxa"/>
              <w:start w:w="110" w:type="dxa"/>
              <w:bottom w:w="90" w:type="dxa"/>
              <w:end w:w="110" w:type="dxa"/>
            </w:tcMar>
          </w:tcPr>
          <w:p>
            <w:r>
              <w:t>Desk moves, seating plans, site announcements</w:t>
            </w:r>
          </w:p>
        </w:tc>
        <w:tc>
          <w:tcPr>
            <w:tcW w:type="dxa" w:w="2469"/>
            <w:tcMar>
              <w:top w:w="90" w:type="dxa"/>
              <w:start w:w="110" w:type="dxa"/>
              <w:bottom w:w="90" w:type="dxa"/>
              <w:end w:w="110" w:type="dxa"/>
            </w:tcMar>
          </w:tcPr>
          <w:p>
            <w:r>
              <w:t>AtlasCRM HR workspace</w:t>
            </w:r>
          </w:p>
        </w:tc>
        <w:tc>
          <w:tcPr>
            <w:tcW w:type="dxa" w:w="2469"/>
            <w:tcMar>
              <w:top w:w="90" w:type="dxa"/>
              <w:start w:w="110" w:type="dxa"/>
              <w:bottom w:w="90" w:type="dxa"/>
              <w:end w:w="110" w:type="dxa"/>
            </w:tcMar>
          </w:tcPr>
          <w:p>
            <w:r>
              <w:t>Space conflicts or safety exceptions</w:t>
            </w:r>
          </w:p>
        </w:tc>
      </w:tr>
    </w:tbl>
    <w:p>
      <w:pPr>
        <w:pStyle w:val="Heading1"/>
      </w:pPr>
      <w:r>
        <w:t>Standard employee-lifecycle workflow</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EAF1F7"/>
            <w:tcMar>
              <w:top w:w="90" w:type="dxa"/>
              <w:start w:w="110" w:type="dxa"/>
              <w:bottom w:w="90" w:type="dxa"/>
              <w:end w:w="110" w:type="dxa"/>
            </w:tcMar>
          </w:tcPr>
          <w:p>
            <w:r>
              <w:rPr>
                <w:b/>
              </w:rPr>
              <w:t>Stage</w:t>
            </w:r>
          </w:p>
        </w:tc>
        <w:tc>
          <w:tcPr>
            <w:tcW w:type="dxa" w:w="1976"/>
            <w:shd w:fill="EAF1F7"/>
            <w:tcMar>
              <w:top w:w="90" w:type="dxa"/>
              <w:start w:w="110" w:type="dxa"/>
              <w:bottom w:w="90" w:type="dxa"/>
              <w:end w:w="110" w:type="dxa"/>
            </w:tcMar>
          </w:tcPr>
          <w:p>
            <w:r>
              <w:rPr>
                <w:b/>
              </w:rPr>
              <w:t>Trigger</w:t>
            </w:r>
          </w:p>
        </w:tc>
        <w:tc>
          <w:tcPr>
            <w:tcW w:type="dxa" w:w="1976"/>
            <w:shd w:fill="EAF1F7"/>
            <w:tcMar>
              <w:top w:w="90" w:type="dxa"/>
              <w:start w:w="110" w:type="dxa"/>
              <w:bottom w:w="90" w:type="dxa"/>
              <w:end w:w="110" w:type="dxa"/>
            </w:tcMar>
          </w:tcPr>
          <w:p>
            <w:r>
              <w:rPr>
                <w:b/>
              </w:rPr>
              <w:t>Primary owner</w:t>
            </w:r>
          </w:p>
        </w:tc>
        <w:tc>
          <w:tcPr>
            <w:tcW w:type="dxa" w:w="1976"/>
            <w:shd w:fill="EAF1F7"/>
            <w:tcMar>
              <w:top w:w="90" w:type="dxa"/>
              <w:start w:w="110" w:type="dxa"/>
              <w:bottom w:w="90" w:type="dxa"/>
              <w:end w:w="110" w:type="dxa"/>
            </w:tcMar>
          </w:tcPr>
          <w:p>
            <w:r>
              <w:rPr>
                <w:b/>
              </w:rPr>
              <w:t>Required outputs</w:t>
            </w:r>
          </w:p>
        </w:tc>
        <w:tc>
          <w:tcPr>
            <w:tcW w:type="dxa" w:w="1976"/>
            <w:shd w:fill="EAF1F7"/>
            <w:tcMar>
              <w:top w:w="90" w:type="dxa"/>
              <w:start w:w="110" w:type="dxa"/>
              <w:bottom w:w="90" w:type="dxa"/>
              <w:end w:w="110" w:type="dxa"/>
            </w:tcMar>
          </w:tcPr>
          <w:p>
            <w:r>
              <w:rPr>
                <w:b/>
              </w:rPr>
              <w:t>Escalate when</w:t>
            </w:r>
          </w:p>
        </w:tc>
      </w:tr>
      <w:tr>
        <w:tc>
          <w:tcPr>
            <w:tcW w:type="dxa" w:w="1976"/>
            <w:tcMar>
              <w:top w:w="90" w:type="dxa"/>
              <w:start w:w="110" w:type="dxa"/>
              <w:bottom w:w="90" w:type="dxa"/>
              <w:end w:w="110" w:type="dxa"/>
            </w:tcMar>
          </w:tcPr>
          <w:p>
            <w:r>
              <w:t>Preboarding</w:t>
            </w:r>
          </w:p>
        </w:tc>
        <w:tc>
          <w:tcPr>
            <w:tcW w:type="dxa" w:w="1976"/>
            <w:tcMar>
              <w:top w:w="90" w:type="dxa"/>
              <w:start w:w="110" w:type="dxa"/>
              <w:bottom w:w="90" w:type="dxa"/>
              <w:end w:w="110" w:type="dxa"/>
            </w:tcMar>
          </w:tcPr>
          <w:p>
            <w:r>
              <w:t>Offer accepted and start date confirmed</w:t>
            </w:r>
          </w:p>
        </w:tc>
        <w:tc>
          <w:tcPr>
            <w:tcW w:type="dxa" w:w="1976"/>
            <w:tcMar>
              <w:top w:w="90" w:type="dxa"/>
              <w:start w:w="110" w:type="dxa"/>
              <w:bottom w:w="90" w:type="dxa"/>
              <w:end w:w="110" w:type="dxa"/>
            </w:tcMar>
          </w:tcPr>
          <w:p>
            <w:r>
              <w:t>People Ops coordinator</w:t>
            </w:r>
          </w:p>
        </w:tc>
        <w:tc>
          <w:tcPr>
            <w:tcW w:type="dxa" w:w="1976"/>
            <w:tcMar>
              <w:top w:w="90" w:type="dxa"/>
              <w:start w:w="110" w:type="dxa"/>
              <w:bottom w:w="90" w:type="dxa"/>
              <w:end w:w="110" w:type="dxa"/>
            </w:tcMar>
          </w:tcPr>
          <w:p>
            <w:r>
              <w:t>Employee record, onboarding checklist, partner tickets</w:t>
            </w:r>
          </w:p>
        </w:tc>
        <w:tc>
          <w:tcPr>
            <w:tcW w:type="dxa" w:w="1976"/>
            <w:tcMar>
              <w:top w:w="90" w:type="dxa"/>
              <w:start w:w="110" w:type="dxa"/>
              <w:bottom w:w="90" w:type="dxa"/>
              <w:end w:w="110" w:type="dxa"/>
            </w:tcMar>
          </w:tcPr>
          <w:p>
            <w:r>
              <w:t>Background docs or approvals are missing</w:t>
            </w:r>
          </w:p>
        </w:tc>
      </w:tr>
      <w:tr>
        <w:tc>
          <w:tcPr>
            <w:tcW w:type="dxa" w:w="1976"/>
            <w:tcMar>
              <w:top w:w="90" w:type="dxa"/>
              <w:start w:w="110" w:type="dxa"/>
              <w:bottom w:w="90" w:type="dxa"/>
              <w:end w:w="110" w:type="dxa"/>
            </w:tcMar>
          </w:tcPr>
          <w:p>
            <w:r>
              <w:t>Day-one onboarding</w:t>
            </w:r>
          </w:p>
        </w:tc>
        <w:tc>
          <w:tcPr>
            <w:tcW w:type="dxa" w:w="1976"/>
            <w:tcMar>
              <w:top w:w="90" w:type="dxa"/>
              <w:start w:w="110" w:type="dxa"/>
              <w:bottom w:w="90" w:type="dxa"/>
              <w:end w:w="110" w:type="dxa"/>
            </w:tcMar>
          </w:tcPr>
          <w:p>
            <w:r>
              <w:t>Employee start date arrives</w:t>
            </w:r>
          </w:p>
        </w:tc>
        <w:tc>
          <w:tcPr>
            <w:tcW w:type="dxa" w:w="1976"/>
            <w:tcMar>
              <w:top w:w="90" w:type="dxa"/>
              <w:start w:w="110" w:type="dxa"/>
              <w:bottom w:w="90" w:type="dxa"/>
              <w:end w:w="110" w:type="dxa"/>
            </w:tcMar>
          </w:tcPr>
          <w:p>
            <w:r>
              <w:t>People Ops with IT</w:t>
            </w:r>
          </w:p>
        </w:tc>
        <w:tc>
          <w:tcPr>
            <w:tcW w:type="dxa" w:w="1976"/>
            <w:tcMar>
              <w:top w:w="90" w:type="dxa"/>
              <w:start w:w="110" w:type="dxa"/>
              <w:bottom w:w="90" w:type="dxa"/>
              <w:end w:w="110" w:type="dxa"/>
            </w:tcMar>
          </w:tcPr>
          <w:p>
            <w:r>
              <w:t>Orientation completion, system access confirmation, manager handoff</w:t>
            </w:r>
          </w:p>
        </w:tc>
        <w:tc>
          <w:tcPr>
            <w:tcW w:type="dxa" w:w="1976"/>
            <w:tcMar>
              <w:top w:w="90" w:type="dxa"/>
              <w:start w:w="110" w:type="dxa"/>
              <w:bottom w:w="90" w:type="dxa"/>
              <w:end w:w="110" w:type="dxa"/>
            </w:tcMar>
          </w:tcPr>
          <w:p>
            <w:r>
              <w:t>Critical access, payroll, or compliance tasks are incomplete</w:t>
            </w:r>
          </w:p>
        </w:tc>
      </w:tr>
      <w:tr>
        <w:tc>
          <w:tcPr>
            <w:tcW w:type="dxa" w:w="1976"/>
            <w:tcMar>
              <w:top w:w="90" w:type="dxa"/>
              <w:start w:w="110" w:type="dxa"/>
              <w:bottom w:w="90" w:type="dxa"/>
              <w:end w:w="110" w:type="dxa"/>
            </w:tcMar>
          </w:tcPr>
          <w:p>
            <w:r>
              <w:t>Steady-state support</w:t>
            </w:r>
          </w:p>
        </w:tc>
        <w:tc>
          <w:tcPr>
            <w:tcW w:type="dxa" w:w="1976"/>
            <w:tcMar>
              <w:top w:w="90" w:type="dxa"/>
              <w:start w:w="110" w:type="dxa"/>
              <w:bottom w:w="90" w:type="dxa"/>
              <w:end w:w="110" w:type="dxa"/>
            </w:tcMar>
          </w:tcPr>
          <w:p>
            <w:r>
              <w:t>Routine policy or manager request</w:t>
            </w:r>
          </w:p>
        </w:tc>
        <w:tc>
          <w:tcPr>
            <w:tcW w:type="dxa" w:w="1976"/>
            <w:tcMar>
              <w:top w:w="90" w:type="dxa"/>
              <w:start w:w="110" w:type="dxa"/>
              <w:bottom w:w="90" w:type="dxa"/>
              <w:end w:w="110" w:type="dxa"/>
            </w:tcMar>
          </w:tcPr>
          <w:p>
            <w:r>
              <w:t>People Ops generalist</w:t>
            </w:r>
          </w:p>
        </w:tc>
        <w:tc>
          <w:tcPr>
            <w:tcW w:type="dxa" w:w="1976"/>
            <w:tcMar>
              <w:top w:w="90" w:type="dxa"/>
              <w:start w:w="110" w:type="dxa"/>
              <w:bottom w:w="90" w:type="dxa"/>
              <w:end w:w="110" w:type="dxa"/>
            </w:tcMar>
          </w:tcPr>
          <w:p>
            <w:r>
              <w:t>Resolved request, updated record, policy clarification</w:t>
            </w:r>
          </w:p>
        </w:tc>
        <w:tc>
          <w:tcPr>
            <w:tcW w:type="dxa" w:w="1976"/>
            <w:tcMar>
              <w:top w:w="90" w:type="dxa"/>
              <w:start w:w="110" w:type="dxa"/>
              <w:bottom w:w="90" w:type="dxa"/>
              <w:end w:w="110" w:type="dxa"/>
            </w:tcMar>
          </w:tcPr>
          <w:p>
            <w:r>
              <w:t>Issue indicates security, payroll, or legal sensitivity</w:t>
            </w:r>
          </w:p>
        </w:tc>
      </w:tr>
      <w:tr>
        <w:tc>
          <w:tcPr>
            <w:tcW w:type="dxa" w:w="1976"/>
            <w:tcMar>
              <w:top w:w="90" w:type="dxa"/>
              <w:start w:w="110" w:type="dxa"/>
              <w:bottom w:w="90" w:type="dxa"/>
              <w:end w:w="110" w:type="dxa"/>
            </w:tcMar>
          </w:tcPr>
          <w:p>
            <w:r>
              <w:t>Change event</w:t>
            </w:r>
          </w:p>
        </w:tc>
        <w:tc>
          <w:tcPr>
            <w:tcW w:type="dxa" w:w="1976"/>
            <w:tcMar>
              <w:top w:w="90" w:type="dxa"/>
              <w:start w:w="110" w:type="dxa"/>
              <w:bottom w:w="90" w:type="dxa"/>
              <w:end w:w="110" w:type="dxa"/>
            </w:tcMar>
          </w:tcPr>
          <w:p>
            <w:r>
              <w:t>Role change, location move, leave, or org update</w:t>
            </w:r>
          </w:p>
        </w:tc>
        <w:tc>
          <w:tcPr>
            <w:tcW w:type="dxa" w:w="1976"/>
            <w:tcMar>
              <w:top w:w="90" w:type="dxa"/>
              <w:start w:w="110" w:type="dxa"/>
              <w:bottom w:w="90" w:type="dxa"/>
              <w:end w:w="110" w:type="dxa"/>
            </w:tcMar>
          </w:tcPr>
          <w:p>
            <w:r>
              <w:t>People Ops + manager</w:t>
            </w:r>
          </w:p>
        </w:tc>
        <w:tc>
          <w:tcPr>
            <w:tcW w:type="dxa" w:w="1976"/>
            <w:tcMar>
              <w:top w:w="90" w:type="dxa"/>
              <w:start w:w="110" w:type="dxa"/>
              <w:bottom w:w="90" w:type="dxa"/>
              <w:end w:w="110" w:type="dxa"/>
            </w:tcMar>
          </w:tcPr>
          <w:p>
            <w:r>
              <w:t>Approved change record and partner notifications</w:t>
            </w:r>
          </w:p>
        </w:tc>
        <w:tc>
          <w:tcPr>
            <w:tcW w:type="dxa" w:w="1976"/>
            <w:tcMar>
              <w:top w:w="90" w:type="dxa"/>
              <w:start w:w="110" w:type="dxa"/>
              <w:bottom w:w="90" w:type="dxa"/>
              <w:end w:w="110" w:type="dxa"/>
            </w:tcMar>
          </w:tcPr>
          <w:p>
            <w:r>
              <w:t>Data mismatch or cross-functional dependency blocks execution</w:t>
            </w:r>
          </w:p>
        </w:tc>
      </w:tr>
      <w:tr>
        <w:tc>
          <w:tcPr>
            <w:tcW w:type="dxa" w:w="1976"/>
            <w:tcMar>
              <w:top w:w="90" w:type="dxa"/>
              <w:start w:w="110" w:type="dxa"/>
              <w:bottom w:w="90" w:type="dxa"/>
              <w:end w:w="110" w:type="dxa"/>
            </w:tcMar>
          </w:tcPr>
          <w:p>
            <w:r>
              <w:t>Offboarding</w:t>
            </w:r>
          </w:p>
        </w:tc>
        <w:tc>
          <w:tcPr>
            <w:tcW w:type="dxa" w:w="1976"/>
            <w:tcMar>
              <w:top w:w="90" w:type="dxa"/>
              <w:start w:w="110" w:type="dxa"/>
              <w:bottom w:w="90" w:type="dxa"/>
              <w:end w:w="110" w:type="dxa"/>
            </w:tcMar>
          </w:tcPr>
          <w:p>
            <w:r>
              <w:t>Termination or resignation is approved</w:t>
            </w:r>
          </w:p>
        </w:tc>
        <w:tc>
          <w:tcPr>
            <w:tcW w:type="dxa" w:w="1976"/>
            <w:tcMar>
              <w:top w:w="90" w:type="dxa"/>
              <w:start w:w="110" w:type="dxa"/>
              <w:bottom w:w="90" w:type="dxa"/>
              <w:end w:w="110" w:type="dxa"/>
            </w:tcMar>
          </w:tcPr>
          <w:p>
            <w:r>
              <w:t>People Ops partner</w:t>
            </w:r>
          </w:p>
        </w:tc>
        <w:tc>
          <w:tcPr>
            <w:tcW w:type="dxa" w:w="1976"/>
            <w:tcMar>
              <w:top w:w="90" w:type="dxa"/>
              <w:start w:w="110" w:type="dxa"/>
              <w:bottom w:w="90" w:type="dxa"/>
              <w:end w:w="110" w:type="dxa"/>
            </w:tcMar>
          </w:tcPr>
          <w:p>
            <w:r>
              <w:t>Separation checklist, final records, access removal trigger</w:t>
            </w:r>
          </w:p>
        </w:tc>
        <w:tc>
          <w:tcPr>
            <w:tcW w:type="dxa" w:w="1976"/>
            <w:tcMar>
              <w:top w:w="90" w:type="dxa"/>
              <w:start w:w="110" w:type="dxa"/>
              <w:bottom w:w="90" w:type="dxa"/>
              <w:end w:w="110" w:type="dxa"/>
            </w:tcMar>
          </w:tcPr>
          <w:p>
            <w:r>
              <w:t>Asset return, access removal, or legal hold requires exception handling</w:t>
            </w:r>
          </w:p>
        </w:tc>
      </w:tr>
    </w:tbl>
    <w:p>
      <w:pPr>
        <w:pStyle w:val="Heading1"/>
      </w:pPr>
      <w:r>
        <w:t>Core systems and records</w:t>
      </w:r>
    </w:p>
    <w:p>
      <w:pPr>
        <w:ind w:left="288" w:hanging="216"/>
      </w:pPr>
      <w:r>
        <w:rPr>
          <w:b/>
        </w:rPr>
        <w:t xml:space="preserve">• </w:t>
      </w:r>
      <w:r>
        <w:t>PeopleCore is the source of truth for employee records, manager relationships, job changes, and lifecycle events.</w:t>
      </w:r>
    </w:p>
    <w:p>
      <w:pPr>
        <w:ind w:left="288" w:hanging="216"/>
      </w:pPr>
      <w:r>
        <w:rPr>
          <w:b/>
        </w:rPr>
        <w:t xml:space="preserve">• </w:t>
      </w:r>
      <w:r>
        <w:t>AccessHub is used to coordinate account creation, role-based access, and separation-related access removal with IT and Security.</w:t>
      </w:r>
    </w:p>
    <w:p>
      <w:pPr>
        <w:ind w:left="288" w:hanging="216"/>
      </w:pPr>
      <w:r>
        <w:rPr>
          <w:b/>
        </w:rPr>
        <w:t xml:space="preserve">• </w:t>
      </w:r>
      <w:r>
        <w:t>The HR workspace in AtlasCRM stores non-confidential program trackers such as onboarding readiness, workplace capacity plans, and internal announcement calendars.</w:t>
      </w:r>
    </w:p>
    <w:p>
      <w:pPr>
        <w:ind w:left="288" w:hanging="216"/>
      </w:pPr>
      <w:r>
        <w:rPr>
          <w:b/>
        </w:rPr>
        <w:t xml:space="preserve">• </w:t>
      </w:r>
      <w:r>
        <w:t>Manager-facing templates include the new-hire checklist, leave guidance notes, role-change request form, desk-move request, and separation checklist.</w:t>
      </w:r>
    </w:p>
    <w:p>
      <w:pPr>
        <w:pStyle w:val="Heading1"/>
      </w:pPr>
      <w:r>
        <w:t>Specialised Q&amp;A</w:t>
      </w:r>
    </w:p>
    <w:p>
      <w:r>
        <w:rPr>
          <w:b/>
        </w:rPr>
        <w:t xml:space="preserve">Q: </w:t>
      </w:r>
      <w:r>
        <w:rPr>
          <w:b/>
        </w:rPr>
        <w:t>What does HR and People Operations own at OrchestrAI?</w:t>
      </w:r>
    </w:p>
    <w:p>
      <w:pPr>
        <w:ind w:left="259"/>
      </w:pPr>
      <w:r>
        <w:rPr>
          <w:b/>
        </w:rPr>
        <w:t xml:space="preserve">A: </w:t>
      </w:r>
      <w:r>
        <w:t>The team owns employee record quality, onboarding coordination, policy communication, leave administration, manager guidance, workplace process alignment, and lifecycle-event execution. Sensitive employment matters may involve leadership or legal review, but People Ops remains the intake point.</w:t>
      </w:r>
    </w:p>
    <w:p>
      <w:r>
        <w:rPr>
          <w:b/>
        </w:rPr>
        <w:t xml:space="preserve">Q: </w:t>
      </w:r>
      <w:r>
        <w:rPr>
          <w:b/>
        </w:rPr>
        <w:t>When is a new hire considered onboarding-complete?</w:t>
      </w:r>
    </w:p>
    <w:p>
      <w:pPr>
        <w:ind w:left="259"/>
      </w:pPr>
      <w:r>
        <w:rPr>
          <w:b/>
        </w:rPr>
        <w:t xml:space="preserve">A: </w:t>
      </w:r>
      <w:r>
        <w:t>A new hire is considered onboarding-complete after required documents are recorded, payroll setup is confirmed, IT has completed core access and device delivery, orientation tasks are finished, and the hiring manager has acknowledged the role-specific ramp plan.</w:t>
      </w:r>
    </w:p>
    <w:p>
      <w:r>
        <w:rPr>
          <w:b/>
        </w:rPr>
        <w:t xml:space="preserve">Q: </w:t>
      </w:r>
      <w:r>
        <w:rPr>
          <w:b/>
        </w:rPr>
        <w:t>What information is required before HR can trigger a new-hire workflow?</w:t>
      </w:r>
    </w:p>
    <w:p>
      <w:pPr>
        <w:ind w:left="259"/>
      </w:pPr>
      <w:r>
        <w:rPr>
          <w:b/>
        </w:rPr>
        <w:t xml:space="preserve">A: </w:t>
      </w:r>
      <w:r>
        <w:t>People Ops needs the legal name, personal email for preboarding communication if applicable, manager, department, location, job title, employment type, start date, and any special equipment or access requirements that need partner coordination.</w:t>
      </w:r>
    </w:p>
    <w:p>
      <w:r>
        <w:rPr>
          <w:b/>
        </w:rPr>
        <w:t xml:space="preserve">Q: </w:t>
      </w:r>
      <w:r>
        <w:rPr>
          <w:b/>
        </w:rPr>
        <w:t>How does People Operations work with IT during onboarding?</w:t>
      </w:r>
    </w:p>
    <w:p>
      <w:pPr>
        <w:ind w:left="259"/>
      </w:pPr>
      <w:r>
        <w:rPr>
          <w:b/>
        </w:rPr>
        <w:t xml:space="preserve">A: </w:t>
      </w:r>
      <w:r>
        <w:t>People Ops provides start-date and role data, while IT provisions the device, identity account, and baseline tools. If the role requires elevated access, Security reviews the request through AccessHub rather than allowing manual side-channel approvals.</w:t>
      </w:r>
    </w:p>
    <w:p>
      <w:r>
        <w:rPr>
          <w:b/>
        </w:rPr>
        <w:t xml:space="preserve">Q: </w:t>
      </w:r>
      <w:r>
        <w:rPr>
          <w:b/>
        </w:rPr>
        <w:t>Who approves desk moves or seating changes?</w:t>
      </w:r>
    </w:p>
    <w:p>
      <w:pPr>
        <w:ind w:left="259"/>
      </w:pPr>
      <w:r>
        <w:rPr>
          <w:b/>
        </w:rPr>
        <w:t xml:space="preserve">A: </w:t>
      </w:r>
      <w:r>
        <w:t>Managers or workplace coordinators usually initiate the request, but People Ops confirms that the change matches the employee record, location assignment, and any accommodation or policy considerations before the move is finalized.</w:t>
      </w:r>
    </w:p>
    <w:p>
      <w:r>
        <w:rPr>
          <w:b/>
        </w:rPr>
        <w:t xml:space="preserve">Q: </w:t>
      </w:r>
      <w:r>
        <w:rPr>
          <w:b/>
        </w:rPr>
        <w:t>What is the standard process for a leave request?</w:t>
      </w:r>
    </w:p>
    <w:p>
      <w:pPr>
        <w:ind w:left="259"/>
      </w:pPr>
      <w:r>
        <w:rPr>
          <w:b/>
        </w:rPr>
        <w:t xml:space="preserve">A: </w:t>
      </w:r>
      <w:r>
        <w:t>The employee or manager initiates the request, People Ops validates policy eligibility, confirms the required documentation where appropriate, updates PeopleCore, and notifies payroll or manager stakeholders as needed. Extended or sensitive cases may require additional review.</w:t>
      </w:r>
    </w:p>
    <w:p>
      <w:r>
        <w:rPr>
          <w:b/>
        </w:rPr>
        <w:t xml:space="preserve">Q: </w:t>
      </w:r>
      <w:r>
        <w:rPr>
          <w:b/>
        </w:rPr>
        <w:t>How should managers handle a job-title or reporting-line change?</w:t>
      </w:r>
    </w:p>
    <w:p>
      <w:pPr>
        <w:ind w:left="259"/>
      </w:pPr>
      <w:r>
        <w:rPr>
          <w:b/>
        </w:rPr>
        <w:t xml:space="preserve">A: </w:t>
      </w:r>
      <w:r>
        <w:t>Managers should not treat the change as an informal update. They must submit the formal request, ensure approvals are captured, and wait for People Ops to update the system of record before downstream systems are changed.</w:t>
      </w:r>
    </w:p>
    <w:p>
      <w:r>
        <w:rPr>
          <w:b/>
        </w:rPr>
        <w:t xml:space="preserve">Q: </w:t>
      </w:r>
      <w:r>
        <w:rPr>
          <w:b/>
        </w:rPr>
        <w:t>What creates onboarding risk?</w:t>
      </w:r>
    </w:p>
    <w:p>
      <w:pPr>
        <w:ind w:left="259"/>
      </w:pPr>
      <w:r>
        <w:rPr>
          <w:b/>
        </w:rPr>
        <w:t xml:space="preserve">A: </w:t>
      </w:r>
      <w:r>
        <w:t>Late start-date changes, missing paperwork, unapproved special access, unresolved workstation needs, manager unavailability, and unclear department ownership are common causes of onboarding risk.</w:t>
      </w:r>
    </w:p>
    <w:p>
      <w:r>
        <w:rPr>
          <w:b/>
        </w:rPr>
        <w:t xml:space="preserve">Q: </w:t>
      </w:r>
      <w:r>
        <w:rPr>
          <w:b/>
        </w:rPr>
        <w:t>When should HR involve Security?</w:t>
      </w:r>
    </w:p>
    <w:p>
      <w:pPr>
        <w:ind w:left="259"/>
      </w:pPr>
      <w:r>
        <w:rPr>
          <w:b/>
        </w:rPr>
        <w:t xml:space="preserve">A: </w:t>
      </w:r>
      <w:r>
        <w:t>Security should be involved when the request affects privileged access, separation timing, policy violations with access implications, or any case where access removal or monitoring must happen immediately.</w:t>
      </w:r>
    </w:p>
    <w:p>
      <w:r>
        <w:rPr>
          <w:b/>
        </w:rPr>
        <w:t xml:space="preserve">Q: </w:t>
      </w:r>
      <w:r>
        <w:rPr>
          <w:b/>
        </w:rPr>
        <w:t>When should HR involve Finance?</w:t>
      </w:r>
    </w:p>
    <w:p>
      <w:pPr>
        <w:ind w:left="259"/>
      </w:pPr>
      <w:r>
        <w:rPr>
          <w:b/>
        </w:rPr>
        <w:t xml:space="preserve">A: </w:t>
      </w:r>
      <w:r>
        <w:t>Finance is involved for payroll-impacting changes, reimbursement policy questions, department-cost-center updates, and any situation where effective dates could change compensation processing.</w:t>
      </w:r>
    </w:p>
    <w:p>
      <w:r>
        <w:rPr>
          <w:b/>
        </w:rPr>
        <w:t xml:space="preserve">Q: </w:t>
      </w:r>
      <w:r>
        <w:rPr>
          <w:b/>
        </w:rPr>
        <w:t>What is the difference between a policy clarification and a policy exception?</w:t>
      </w:r>
    </w:p>
    <w:p>
      <w:pPr>
        <w:ind w:left="259"/>
      </w:pPr>
      <w:r>
        <w:rPr>
          <w:b/>
        </w:rPr>
        <w:t xml:space="preserve">A: </w:t>
      </w:r>
      <w:r>
        <w:t>A clarification explains how an existing policy applies. An exception permits a departure from the standard rule and must be documented with owner approval rather than handled through informal chat messages.</w:t>
      </w:r>
    </w:p>
    <w:p>
      <w:r>
        <w:rPr>
          <w:b/>
        </w:rPr>
        <w:t xml:space="preserve">Q: </w:t>
      </w:r>
      <w:r>
        <w:rPr>
          <w:b/>
        </w:rPr>
        <w:t>How are workplace notices managed?</w:t>
      </w:r>
    </w:p>
    <w:p>
      <w:pPr>
        <w:ind w:left="259"/>
      </w:pPr>
      <w:r>
        <w:rPr>
          <w:b/>
        </w:rPr>
        <w:t xml:space="preserve">A: </w:t>
      </w:r>
      <w:r>
        <w:t>People Ops or Workplace Coordination prepares the notice, validates timing and affected populations, then publishes it through approved internal channels. Notices that affect access, safety, or office capacity are coordinated with IT, Security, or Facilities as needed.</w:t>
      </w:r>
    </w:p>
    <w:p>
      <w:r>
        <w:rPr>
          <w:b/>
        </w:rPr>
        <w:t xml:space="preserve">Q: </w:t>
      </w:r>
      <w:r>
        <w:rPr>
          <w:b/>
        </w:rPr>
        <w:t>What must happen before an offboarding event is complete?</w:t>
      </w:r>
    </w:p>
    <w:p>
      <w:pPr>
        <w:ind w:left="259"/>
      </w:pPr>
      <w:r>
        <w:rPr>
          <w:b/>
        </w:rPr>
        <w:t xml:space="preserve">A: </w:t>
      </w:r>
      <w:r>
        <w:t>The employee record must be updated, access-removal triggers sent, company asset return tracked, final documentation completed, and any legal-hold or knowledge-transfer requirements acknowledged by the relevant teams.</w:t>
      </w:r>
    </w:p>
    <w:p>
      <w:r>
        <w:rPr>
          <w:b/>
        </w:rPr>
        <w:t xml:space="preserve">Q: </w:t>
      </w:r>
      <w:r>
        <w:rPr>
          <w:b/>
        </w:rPr>
        <w:t>How are sensitive employee records handled?</w:t>
      </w:r>
    </w:p>
    <w:p>
      <w:pPr>
        <w:ind w:left="259"/>
      </w:pPr>
      <w:r>
        <w:rPr>
          <w:b/>
        </w:rPr>
        <w:t xml:space="preserve">A: </w:t>
      </w:r>
      <w:r>
        <w:t>Sensitive records stay only in approved systems and are shared on a need-to-know basis. Summary trackers may exist for operational coordination, but they should not duplicate confidential details unnecessarily.</w:t>
      </w:r>
    </w:p>
    <w:p>
      <w:r>
        <w:rPr>
          <w:b/>
        </w:rPr>
        <w:t xml:space="preserve">Q: </w:t>
      </w:r>
      <w:r>
        <w:rPr>
          <w:b/>
        </w:rPr>
        <w:t>What is manager enablement in practice?</w:t>
      </w:r>
    </w:p>
    <w:p>
      <w:pPr>
        <w:ind w:left="259"/>
      </w:pPr>
      <w:r>
        <w:rPr>
          <w:b/>
        </w:rPr>
        <w:t xml:space="preserve">A: </w:t>
      </w:r>
      <w:r>
        <w:t>Manager enablement means helping people managers apply policy correctly, navigate lifecycle changes, complete required checklists, and route issues to the right partner team instead of improvising process.</w:t>
      </w:r>
    </w:p>
    <w:p>
      <w:r>
        <w:rPr>
          <w:b/>
        </w:rPr>
        <w:t xml:space="preserve">Q: </w:t>
      </w:r>
      <w:r>
        <w:rPr>
          <w:b/>
        </w:rPr>
        <w:t>How are recognition and culture programs usually documented?</w:t>
      </w:r>
    </w:p>
    <w:p>
      <w:pPr>
        <w:ind w:left="259"/>
      </w:pPr>
      <w:r>
        <w:rPr>
          <w:b/>
        </w:rPr>
        <w:t xml:space="preserve">A: </w:t>
      </w:r>
      <w:r>
        <w:t>People Ops maintains the eligibility rules, nomination cycles, communication plans, and participation records so that recognition remains consistent and auditable rather than ad hoc.</w:t>
      </w:r>
    </w:p>
    <w:p>
      <w:r>
        <w:rPr>
          <w:b/>
        </w:rPr>
        <w:t xml:space="preserve">Q: </w:t>
      </w:r>
      <w:r>
        <w:rPr>
          <w:b/>
        </w:rPr>
        <w:t>How are policy updates communicated?</w:t>
      </w:r>
    </w:p>
    <w:p>
      <w:pPr>
        <w:ind w:left="259"/>
      </w:pPr>
      <w:r>
        <w:rPr>
          <w:b/>
        </w:rPr>
        <w:t xml:space="preserve">A: </w:t>
      </w:r>
      <w:r>
        <w:t>Policy updates are drafted in plain internal language, reviewed by the relevant owners, posted through approved channels, and paired with an effective date plus contact path for follow-up questions.</w:t>
      </w:r>
    </w:p>
    <w:p>
      <w:r>
        <w:rPr>
          <w:b/>
        </w:rPr>
        <w:t xml:space="preserve">Q: </w:t>
      </w:r>
      <w:r>
        <w:rPr>
          <w:b/>
        </w:rPr>
        <w:t>What does People Ops do during a reorganization?</w:t>
      </w:r>
    </w:p>
    <w:p>
      <w:pPr>
        <w:ind w:left="259"/>
      </w:pPr>
      <w:r>
        <w:rPr>
          <w:b/>
        </w:rPr>
        <w:t xml:space="preserve">A: </w:t>
      </w:r>
      <w:r>
        <w:t>The team validates reporting-line changes, effective dates, manager assignments, location impacts, and downstream notifications so the org update is reflected consistently across systems.</w:t>
      </w:r>
    </w:p>
    <w:p>
      <w:r>
        <w:rPr>
          <w:b/>
        </w:rPr>
        <w:t xml:space="preserve">Q: </w:t>
      </w:r>
      <w:r>
        <w:rPr>
          <w:b/>
        </w:rPr>
        <w:t>How are employee questions routed?</w:t>
      </w:r>
    </w:p>
    <w:p>
      <w:pPr>
        <w:ind w:left="259"/>
      </w:pPr>
      <w:r>
        <w:rPr>
          <w:b/>
        </w:rPr>
        <w:t xml:space="preserve">A: </w:t>
      </w:r>
      <w:r>
        <w:t>Requests are categorized by topic such as onboarding, leave, payroll-impacting change, policy clarification, workplace support, or separation. Routing discipline matters because many questions look similar but require different owners.</w:t>
      </w:r>
    </w:p>
    <w:p>
      <w:r>
        <w:rPr>
          <w:b/>
        </w:rPr>
        <w:t xml:space="preserve">Q: </w:t>
      </w:r>
      <w:r>
        <w:rPr>
          <w:b/>
        </w:rPr>
        <w:t>Why is structured HR content useful for a RAG system?</w:t>
      </w:r>
    </w:p>
    <w:p>
      <w:pPr>
        <w:ind w:left="259"/>
      </w:pPr>
      <w:r>
        <w:rPr>
          <w:b/>
        </w:rPr>
        <w:t xml:space="preserve">A: </w:t>
      </w:r>
      <w:r>
        <w:t>HR documents often contain overlapping terms such as onboarding, access, approval, policy, and exception. A realistic corpus needs distinct but related files so retrieval can separate People Ops guidance from IT, Security, or Finance instructions.</w:t>
      </w:r>
    </w:p>
    <w:p>
      <w:pPr>
        <w:pStyle w:val="Heading1"/>
      </w:pPr>
      <w:r>
        <w:t>Service measures and escalation guide</w:t>
      </w:r>
    </w:p>
    <w:tbl>
      <w:tblPr>
        <w:tblStyle w:val="TableGrid"/>
        <w:tblW w:type="auto" w:w="0"/>
        <w:tblLook w:firstColumn="1" w:firstRow="1" w:lastColumn="0" w:lastRow="0" w:noHBand="0" w:noVBand="1" w:val="04A0"/>
      </w:tblPr>
      <w:tblGrid>
        <w:gridCol w:w="2469"/>
        <w:gridCol w:w="2469"/>
        <w:gridCol w:w="2469"/>
        <w:gridCol w:w="2469"/>
      </w:tblGrid>
      <w:tr>
        <w:tc>
          <w:tcPr>
            <w:tcW w:type="dxa" w:w="2469"/>
            <w:shd w:fill="EAF1F7"/>
            <w:tcMar>
              <w:top w:w="90" w:type="dxa"/>
              <w:start w:w="110" w:type="dxa"/>
              <w:bottom w:w="90" w:type="dxa"/>
              <w:end w:w="110" w:type="dxa"/>
            </w:tcMar>
          </w:tcPr>
          <w:p>
            <w:r>
              <w:rPr>
                <w:b/>
              </w:rPr>
              <w:t>Measure</w:t>
            </w:r>
          </w:p>
        </w:tc>
        <w:tc>
          <w:tcPr>
            <w:tcW w:type="dxa" w:w="2469"/>
            <w:shd w:fill="EAF1F7"/>
            <w:tcMar>
              <w:top w:w="90" w:type="dxa"/>
              <w:start w:w="110" w:type="dxa"/>
              <w:bottom w:w="90" w:type="dxa"/>
              <w:end w:w="110" w:type="dxa"/>
            </w:tcMar>
          </w:tcPr>
          <w:p>
            <w:r>
              <w:rPr>
                <w:b/>
              </w:rPr>
              <w:t>Target</w:t>
            </w:r>
          </w:p>
        </w:tc>
        <w:tc>
          <w:tcPr>
            <w:tcW w:type="dxa" w:w="2469"/>
            <w:shd w:fill="EAF1F7"/>
            <w:tcMar>
              <w:top w:w="90" w:type="dxa"/>
              <w:start w:w="110" w:type="dxa"/>
              <w:bottom w:w="90" w:type="dxa"/>
              <w:end w:w="110" w:type="dxa"/>
            </w:tcMar>
          </w:tcPr>
          <w:p>
            <w:r>
              <w:rPr>
                <w:b/>
              </w:rPr>
              <w:t>Reviewed by</w:t>
            </w:r>
          </w:p>
        </w:tc>
        <w:tc>
          <w:tcPr>
            <w:tcW w:type="dxa" w:w="2469"/>
            <w:shd w:fill="EAF1F7"/>
            <w:tcMar>
              <w:top w:w="90" w:type="dxa"/>
              <w:start w:w="110" w:type="dxa"/>
              <w:bottom w:w="90" w:type="dxa"/>
              <w:end w:w="110" w:type="dxa"/>
            </w:tcMar>
          </w:tcPr>
          <w:p>
            <w:r>
              <w:rPr>
                <w:b/>
              </w:rPr>
              <w:t>Notes</w:t>
            </w:r>
          </w:p>
        </w:tc>
      </w:tr>
      <w:tr>
        <w:tc>
          <w:tcPr>
            <w:tcW w:type="dxa" w:w="2469"/>
            <w:tcMar>
              <w:top w:w="90" w:type="dxa"/>
              <w:start w:w="110" w:type="dxa"/>
              <w:bottom w:w="90" w:type="dxa"/>
              <w:end w:w="110" w:type="dxa"/>
            </w:tcMar>
          </w:tcPr>
          <w:p>
            <w:r>
              <w:t>New-hire readiness</w:t>
            </w:r>
          </w:p>
        </w:tc>
        <w:tc>
          <w:tcPr>
            <w:tcW w:type="dxa" w:w="2469"/>
            <w:tcMar>
              <w:top w:w="90" w:type="dxa"/>
              <w:start w:w="110" w:type="dxa"/>
              <w:bottom w:w="90" w:type="dxa"/>
              <w:end w:w="110" w:type="dxa"/>
            </w:tcMar>
          </w:tcPr>
          <w:p>
            <w:r>
              <w:t>100% before start date</w:t>
            </w:r>
          </w:p>
        </w:tc>
        <w:tc>
          <w:tcPr>
            <w:tcW w:type="dxa" w:w="2469"/>
            <w:tcMar>
              <w:top w:w="90" w:type="dxa"/>
              <w:start w:w="110" w:type="dxa"/>
              <w:bottom w:w="90" w:type="dxa"/>
              <w:end w:w="110" w:type="dxa"/>
            </w:tcMar>
          </w:tcPr>
          <w:p>
            <w:r>
              <w:t>People Ops lead</w:t>
            </w:r>
          </w:p>
        </w:tc>
        <w:tc>
          <w:tcPr>
            <w:tcW w:type="dxa" w:w="2469"/>
            <w:tcMar>
              <w:top w:w="90" w:type="dxa"/>
              <w:start w:w="110" w:type="dxa"/>
              <w:bottom w:w="90" w:type="dxa"/>
              <w:end w:w="110" w:type="dxa"/>
            </w:tcMar>
          </w:tcPr>
          <w:p>
            <w:r>
              <w:t>Includes system record, onboarding tasks, and partner tickets</w:t>
            </w:r>
          </w:p>
        </w:tc>
      </w:tr>
      <w:tr>
        <w:tc>
          <w:tcPr>
            <w:tcW w:type="dxa" w:w="2469"/>
            <w:tcMar>
              <w:top w:w="90" w:type="dxa"/>
              <w:start w:w="110" w:type="dxa"/>
              <w:bottom w:w="90" w:type="dxa"/>
              <w:end w:w="110" w:type="dxa"/>
            </w:tcMar>
          </w:tcPr>
          <w:p>
            <w:r>
              <w:t>Employee-change processing</w:t>
            </w:r>
          </w:p>
        </w:tc>
        <w:tc>
          <w:tcPr>
            <w:tcW w:type="dxa" w:w="2469"/>
            <w:tcMar>
              <w:top w:w="90" w:type="dxa"/>
              <w:start w:w="110" w:type="dxa"/>
              <w:bottom w:w="90" w:type="dxa"/>
              <w:end w:w="110" w:type="dxa"/>
            </w:tcMar>
          </w:tcPr>
          <w:p>
            <w:r>
              <w:t>&lt; 3 business days</w:t>
            </w:r>
          </w:p>
        </w:tc>
        <w:tc>
          <w:tcPr>
            <w:tcW w:type="dxa" w:w="2469"/>
            <w:tcMar>
              <w:top w:w="90" w:type="dxa"/>
              <w:start w:w="110" w:type="dxa"/>
              <w:bottom w:w="90" w:type="dxa"/>
              <w:end w:w="110" w:type="dxa"/>
            </w:tcMar>
          </w:tcPr>
          <w:p>
            <w:r>
              <w:t>People Ops manager</w:t>
            </w:r>
          </w:p>
        </w:tc>
        <w:tc>
          <w:tcPr>
            <w:tcW w:type="dxa" w:w="2469"/>
            <w:tcMar>
              <w:top w:w="90" w:type="dxa"/>
              <w:start w:w="110" w:type="dxa"/>
              <w:bottom w:w="90" w:type="dxa"/>
              <w:end w:w="110" w:type="dxa"/>
            </w:tcMar>
          </w:tcPr>
          <w:p>
            <w:r>
              <w:t>Assumes complete and approved request</w:t>
            </w:r>
          </w:p>
        </w:tc>
      </w:tr>
      <w:tr>
        <w:tc>
          <w:tcPr>
            <w:tcW w:type="dxa" w:w="2469"/>
            <w:tcMar>
              <w:top w:w="90" w:type="dxa"/>
              <w:start w:w="110" w:type="dxa"/>
              <w:bottom w:w="90" w:type="dxa"/>
              <w:end w:w="110" w:type="dxa"/>
            </w:tcMar>
          </w:tcPr>
          <w:p>
            <w:r>
              <w:t>Offboarding trigger accuracy</w:t>
            </w:r>
          </w:p>
        </w:tc>
        <w:tc>
          <w:tcPr>
            <w:tcW w:type="dxa" w:w="2469"/>
            <w:tcMar>
              <w:top w:w="90" w:type="dxa"/>
              <w:start w:w="110" w:type="dxa"/>
              <w:bottom w:w="90" w:type="dxa"/>
              <w:end w:w="110" w:type="dxa"/>
            </w:tcMar>
          </w:tcPr>
          <w:p>
            <w:r>
              <w:t>100%</w:t>
            </w:r>
          </w:p>
        </w:tc>
        <w:tc>
          <w:tcPr>
            <w:tcW w:type="dxa" w:w="2469"/>
            <w:tcMar>
              <w:top w:w="90" w:type="dxa"/>
              <w:start w:w="110" w:type="dxa"/>
              <w:bottom w:w="90" w:type="dxa"/>
              <w:end w:w="110" w:type="dxa"/>
            </w:tcMar>
          </w:tcPr>
          <w:p>
            <w:r>
              <w:t>HRBP + Security liaison</w:t>
            </w:r>
          </w:p>
        </w:tc>
        <w:tc>
          <w:tcPr>
            <w:tcW w:type="dxa" w:w="2469"/>
            <w:tcMar>
              <w:top w:w="90" w:type="dxa"/>
              <w:start w:w="110" w:type="dxa"/>
              <w:bottom w:w="90" w:type="dxa"/>
              <w:end w:w="110" w:type="dxa"/>
            </w:tcMar>
          </w:tcPr>
          <w:p>
            <w:r>
              <w:t>High-risk step because of access removal dependency</w:t>
            </w:r>
          </w:p>
        </w:tc>
      </w:tr>
      <w:tr>
        <w:tc>
          <w:tcPr>
            <w:tcW w:type="dxa" w:w="2469"/>
            <w:tcMar>
              <w:top w:w="90" w:type="dxa"/>
              <w:start w:w="110" w:type="dxa"/>
              <w:bottom w:w="90" w:type="dxa"/>
              <w:end w:w="110" w:type="dxa"/>
            </w:tcMar>
          </w:tcPr>
          <w:p>
            <w:r>
              <w:t>Manager-policy response time</w:t>
            </w:r>
          </w:p>
        </w:tc>
        <w:tc>
          <w:tcPr>
            <w:tcW w:type="dxa" w:w="2469"/>
            <w:tcMar>
              <w:top w:w="90" w:type="dxa"/>
              <w:start w:w="110" w:type="dxa"/>
              <w:bottom w:w="90" w:type="dxa"/>
              <w:end w:w="110" w:type="dxa"/>
            </w:tcMar>
          </w:tcPr>
          <w:p>
            <w:r>
              <w:t>&lt; 1 business day for standard questions</w:t>
            </w:r>
          </w:p>
        </w:tc>
        <w:tc>
          <w:tcPr>
            <w:tcW w:type="dxa" w:w="2469"/>
            <w:tcMar>
              <w:top w:w="90" w:type="dxa"/>
              <w:start w:w="110" w:type="dxa"/>
              <w:bottom w:w="90" w:type="dxa"/>
              <w:end w:w="110" w:type="dxa"/>
            </w:tcMar>
          </w:tcPr>
          <w:p>
            <w:r>
              <w:t>People Ops generalist</w:t>
            </w:r>
          </w:p>
        </w:tc>
        <w:tc>
          <w:tcPr>
            <w:tcW w:type="dxa" w:w="2469"/>
            <w:tcMar>
              <w:top w:w="90" w:type="dxa"/>
              <w:start w:w="110" w:type="dxa"/>
              <w:bottom w:w="90" w:type="dxa"/>
              <w:end w:w="110" w:type="dxa"/>
            </w:tcMar>
          </w:tcPr>
          <w:p>
            <w:r>
              <w:t>Sensitive matters may require staged response</w:t>
            </w:r>
          </w:p>
        </w:tc>
      </w:tr>
      <w:tr>
        <w:tc>
          <w:tcPr>
            <w:tcW w:type="dxa" w:w="2469"/>
            <w:tcMar>
              <w:top w:w="90" w:type="dxa"/>
              <w:start w:w="110" w:type="dxa"/>
              <w:bottom w:w="90" w:type="dxa"/>
              <w:end w:w="110" w:type="dxa"/>
            </w:tcMar>
          </w:tcPr>
          <w:p>
            <w:r>
              <w:t>Workplace notice accuracy</w:t>
            </w:r>
          </w:p>
        </w:tc>
        <w:tc>
          <w:tcPr>
            <w:tcW w:type="dxa" w:w="2469"/>
            <w:tcMar>
              <w:top w:w="90" w:type="dxa"/>
              <w:start w:w="110" w:type="dxa"/>
              <w:bottom w:w="90" w:type="dxa"/>
              <w:end w:w="110" w:type="dxa"/>
            </w:tcMar>
          </w:tcPr>
          <w:p>
            <w:r>
              <w:t>No unresolved audience mismatch</w:t>
            </w:r>
          </w:p>
        </w:tc>
        <w:tc>
          <w:tcPr>
            <w:tcW w:type="dxa" w:w="2469"/>
            <w:tcMar>
              <w:top w:w="90" w:type="dxa"/>
              <w:start w:w="110" w:type="dxa"/>
              <w:bottom w:w="90" w:type="dxa"/>
              <w:end w:w="110" w:type="dxa"/>
            </w:tcMar>
          </w:tcPr>
          <w:p>
            <w:r>
              <w:t>Workplace coordinator</w:t>
            </w:r>
          </w:p>
        </w:tc>
        <w:tc>
          <w:tcPr>
            <w:tcW w:type="dxa" w:w="2469"/>
            <w:tcMar>
              <w:top w:w="90" w:type="dxa"/>
              <w:start w:w="110" w:type="dxa"/>
              <w:bottom w:w="90" w:type="dxa"/>
              <w:end w:w="110" w:type="dxa"/>
            </w:tcMar>
          </w:tcPr>
          <w:p>
            <w:r>
              <w:t>Used for desk moves and site updates</w:t>
            </w:r>
          </w:p>
        </w:tc>
      </w:tr>
    </w:tbl>
    <w:p>
      <w:r>
        <w:t>Escalation rule of thumb: escalate according to the operational dependency. Use IT for device or baseline account setup, Security for access or immediate separation risk, Finance for payroll-impacting changes, and leadership review for policy exceptions or sensitive employee matters.</w:t>
      </w:r>
    </w:p>
    <w:p>
      <w:pPr>
        <w:pStyle w:val="Heading1"/>
      </w:pPr>
      <w:r>
        <w:t>Glossary and related references</w:t>
      </w:r>
    </w:p>
    <w:p>
      <w:pPr>
        <w:ind w:left="288" w:hanging="216"/>
      </w:pPr>
      <w:r>
        <w:rPr>
          <w:b/>
        </w:rPr>
        <w:t xml:space="preserve">• </w:t>
      </w:r>
      <w:r>
        <w:t>PeopleCore: OrchestrAI system of record for employee data and lifecycle events.</w:t>
      </w:r>
    </w:p>
    <w:p>
      <w:pPr>
        <w:ind w:left="288" w:hanging="216"/>
      </w:pPr>
      <w:r>
        <w:rPr>
          <w:b/>
        </w:rPr>
        <w:t xml:space="preserve">• </w:t>
      </w:r>
      <w:r>
        <w:t>AccessHub: Cross-functional access request and removal coordination tool used with IT and Security.</w:t>
      </w:r>
    </w:p>
    <w:p>
      <w:pPr>
        <w:ind w:left="288" w:hanging="216"/>
      </w:pPr>
      <w:r>
        <w:rPr>
          <w:b/>
        </w:rPr>
        <w:t xml:space="preserve">• </w:t>
      </w:r>
      <w:r>
        <w:t>Onboarding-complete: Internal milestone indicating required employee-start tasks and partner handoffs are finished.</w:t>
      </w:r>
    </w:p>
    <w:p>
      <w:pPr>
        <w:ind w:left="288" w:hanging="216"/>
      </w:pPr>
      <w:r>
        <w:rPr>
          <w:b/>
        </w:rPr>
        <w:t xml:space="preserve">• </w:t>
      </w:r>
      <w:r>
        <w:t>Policy exception: Approved deviation from a standard internal policy, recorded with owner approval.</w:t>
      </w:r>
    </w:p>
    <w:p>
      <w:pPr>
        <w:ind w:left="288" w:hanging="216"/>
      </w:pPr>
      <w:r>
        <w:rPr>
          <w:b/>
        </w:rPr>
        <w:t xml:space="preserve">• </w:t>
      </w:r>
      <w:r>
        <w:t>Related documents: day-one onboarding checklist, leave request policy update, recognition program criteria, desk move notice, and meeting room usage update.</w:t>
      </w:r>
    </w:p>
    <w:sectPr w:rsidR="00FC693F" w:rsidRPr="0006063C" w:rsidSect="00034616">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341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7556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4B55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