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  <w:jc w:val="left"/>
      </w:pPr>
      <w:r>
        <w:rPr>
          <w:b/>
          <w:color w:val="1F4E79"/>
          <w:sz w:val="40"/>
        </w:rPr>
        <w:t>OrchestrAI Engineering</w:t>
      </w:r>
    </w:p>
    <w:p>
      <w:pPr>
        <w:spacing w:before="0" w:after="120" w:line="269" w:lineRule="auto"/>
      </w:pPr>
      <w:r>
        <w:rPr>
          <w:b/>
          <w:sz w:val="30"/>
        </w:rPr>
        <w:t>Deployment Readiness Checklist</w:t>
      </w:r>
    </w:p>
    <w:p>
      <w:pPr>
        <w:spacing w:before="0" w:after="200" w:line="269" w:lineRule="auto"/>
      </w:pPr>
      <w:r>
        <w:rPr>
          <w:i/>
          <w:color w:val="555555"/>
        </w:rPr>
        <w:t>Validation document for release-governance retrieval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2880"/>
        <w:gridCol w:w="1584"/>
        <w:gridCol w:w="3600"/>
      </w:tblGrid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before="0" w:after="0" w:line="269" w:lineRule="auto"/>
            </w:pPr>
            <w:r>
              <w:rPr>
                <w:b/>
              </w:rPr>
              <w:t>Document ID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VAL-ENG-002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before="0" w:after="0" w:line="269" w:lineRule="auto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Engineering Program Management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before="0" w:after="0" w:line="269" w:lineRule="auto"/>
            </w:pPr>
            <w:r>
              <w:rPr>
                <w:b/>
              </w:rPr>
              <w:t>Version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1.0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before="0" w:after="0" w:line="269" w:lineRule="auto"/>
            </w:pPr>
            <w:r>
              <w:rPr>
                <w:b/>
              </w:rPr>
              <w:t>Effective Date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2026-03-24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before="0" w:after="0" w:line="269" w:lineRule="auto"/>
            </w:pPr>
            <w:r>
              <w:rPr>
                <w:b/>
              </w:rPr>
              <w:t>Applies To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Control Plane, Edge Services, Device Fleet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before="0" w:after="0" w:line="269" w:lineRule="auto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Quarterly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C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</w:rPr>
              <w:t xml:space="preserve">Purpose. </w:t>
            </w:r>
            <w:r>
              <w:t>Use this checklist during go/no-go review for scheduled production deployments, phased rollouts, and hotfix promotions. All items marked Required must be confirmed before deployment approval is recorded in FleetTrack.</w:t>
            </w:r>
          </w:p>
        </w:tc>
      </w:tr>
    </w:tbl>
    <w:p>
      <w:pPr>
        <w:spacing w:before="200" w:after="80" w:line="269" w:lineRule="auto"/>
      </w:pPr>
      <w:r>
        <w:rPr>
          <w:b/>
          <w:color w:val="1F4E79"/>
          <w:sz w:val="25"/>
        </w:rPr>
        <w:t>1. Release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</w:rPr>
              <w:t>Field</w:t>
            </w:r>
          </w:p>
        </w:tc>
        <w:tc>
          <w:tcPr>
            <w:tcW w:type="dxa" w:w="248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</w:rPr>
              <w:t>Entry</w:t>
            </w:r>
          </w:p>
        </w:tc>
        <w:tc>
          <w:tcPr>
            <w:tcW w:type="dxa" w:w="248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</w:rPr>
              <w:t>Field</w:t>
            </w:r>
          </w:p>
        </w:tc>
        <w:tc>
          <w:tcPr>
            <w:tcW w:type="dxa" w:w="248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</w:rPr>
              <w:t>Entry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9FC"/>
          </w:tcPr>
          <w:p>
            <w:pPr>
              <w:spacing w:before="0" w:after="0" w:line="269" w:lineRule="auto"/>
            </w:pPr>
            <w:r>
              <w:rPr>
                <w:b/>
              </w:rPr>
              <w:t>Release Train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2026.03-R2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9FC"/>
          </w:tcPr>
          <w:p>
            <w:pPr>
              <w:spacing w:before="0" w:after="0" w:line="269" w:lineRule="auto"/>
            </w:pPr>
            <w:r>
              <w:rPr>
                <w:b/>
              </w:rPr>
              <w:t>Change Category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Minor feature + stability patch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9FC"/>
          </w:tcPr>
          <w:p>
            <w:pPr>
              <w:spacing w:before="0" w:after="0" w:line="269" w:lineRule="auto"/>
            </w:pPr>
            <w:r>
              <w:rPr>
                <w:b/>
              </w:rPr>
              <w:t>Primary Window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Thu 22:00-23:30 UTC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9FC"/>
          </w:tcPr>
          <w:p>
            <w:pPr>
              <w:spacing w:before="0" w:after="0" w:line="269" w:lineRule="auto"/>
            </w:pPr>
            <w:r>
              <w:rPr>
                <w:b/>
              </w:rPr>
              <w:t>Rollback Owner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On-call platform lead</w:t>
            </w:r>
          </w:p>
        </w:tc>
      </w:tr>
    </w:tbl>
    <w:p>
      <w:pPr>
        <w:spacing w:before="200" w:after="80" w:line="269" w:lineRule="auto"/>
      </w:pPr>
      <w:r>
        <w:rPr>
          <w:b/>
          <w:color w:val="1F4E79"/>
          <w:sz w:val="25"/>
        </w:rPr>
        <w:t>2. Deployment Readiness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BFD7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</w:rPr>
              <w:t>Check Area</w:t>
            </w:r>
          </w:p>
        </w:tc>
        <w:tc>
          <w:tcPr>
            <w:tcW w:type="dxa" w:w="2484"/>
            <w:shd w:fill="BFD7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</w:rPr>
              <w:t>Status</w:t>
            </w:r>
          </w:p>
        </w:tc>
        <w:tc>
          <w:tcPr>
            <w:tcW w:type="dxa" w:w="2484"/>
            <w:shd w:fill="BFD7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</w:rPr>
              <w:t>Acceptance Criteria</w:t>
            </w:r>
          </w:p>
        </w:tc>
        <w:tc>
          <w:tcPr>
            <w:tcW w:type="dxa" w:w="2484"/>
            <w:shd w:fill="BFD7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</w:rPr>
              <w:t>Owner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Change package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Release notes are published; linked PRs, issue IDs, and migration steps are present in FleetTrack.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Engineering manager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Build integrity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Signed artifacts are generated from the approved branch and match the checksum recorded by CI.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Release engineer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Automated test results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Unit, integration, and regression suites passed within the last 24 hours with no unreviewed failures.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QE lead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Database safety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Migrations are backward compatible or a verified rollback plan is documented.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Data platform lead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Feature flag plan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New capability is guarded by flag or rollout ring, with disable path tested in staging.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Service owner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Observability readiness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Dashboards, alerts, and log queries for release-specific signals are prepared and shared.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SRE/on-call lead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Capacity and risk review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Expected traffic/load impact reviewed; no unresolved capacity risks remain for the release window.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Platform lead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Customer-impact check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Support, logistics operations, and customer success are informed if workflow behavior or timing changes.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Program manager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Rollback rehearsal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Rollback command or package reversal was rehearsed in non-production within the current release cycle.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On-call engineer</w:t>
            </w:r>
          </w:p>
        </w:tc>
      </w:tr>
      <w:tr>
        <w:trPr>
          <w:cantSplit/>
        </w:trPr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7FBFF"/>
          </w:tcPr>
          <w:p>
            <w:pPr>
              <w:spacing w:before="0" w:after="0" w:line="259" w:lineRule="auto"/>
            </w:pPr>
            <w:r>
              <w:rPr>
                <w:b/>
              </w:rPr>
              <w:t>Change freeze compliance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t>[ ]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Release falls outside blocked freeze periods or has a signed emergency exception.</w:t>
            </w:r>
          </w:p>
        </w:tc>
        <w:tc>
          <w:tcPr>
            <w:tcW w:type="dxa" w:w="24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t>Engineering director</w:t>
            </w:r>
          </w:p>
        </w:tc>
      </w:tr>
    </w:tbl>
    <w:p>
      <w:pPr>
        <w:spacing w:before="200" w:after="80" w:line="269" w:lineRule="auto"/>
      </w:pPr>
      <w:r>
        <w:rPr>
          <w:b/>
          <w:color w:val="1F4E79"/>
          <w:sz w:val="25"/>
        </w:rPr>
        <w:t>3. Approval and Escalation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</w:rPr>
              <w:t>Required Sign-Off</w:t>
            </w:r>
          </w:p>
        </w:tc>
        <w:tc>
          <w:tcPr>
            <w:tcW w:type="dxa" w:w="248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</w:rPr>
              <w:t>Escalate Within</w:t>
            </w:r>
          </w:p>
        </w:tc>
        <w:tc>
          <w:tcPr>
            <w:tcW w:type="dxa" w:w="248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Normal scheduled deployment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Service owner + release engineer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15 minutes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Proceed after all required checks are complete.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Customer-visible workflow change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Service owner + product manager + support duty lead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15 minutes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Customer-facing teams must receive release note summary before promotion.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Schema or data migration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Data platform lead + service owner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Immediate if risk changes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Do not proceed if rollback or restore point is missing.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Hotfix during incident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Incident commander + engineering director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Immediate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t>Use abbreviated checklist, but build integrity, rollback, and observability checks still apply.</w:t>
            </w:r>
          </w:p>
        </w:tc>
      </w:tr>
    </w:tbl>
    <w:p>
      <w:pPr>
        <w:spacing w:before="200" w:after="80" w:line="269" w:lineRule="auto"/>
      </w:pPr>
      <w:r>
        <w:rPr>
          <w:b/>
          <w:color w:val="1F4E79"/>
          <w:sz w:val="25"/>
        </w:rPr>
        <w:t>4. Recordkeeping Notes</w:t>
      </w:r>
    </w:p>
    <w:p>
      <w:pPr>
        <w:pStyle w:val="ListBullet"/>
        <w:spacing w:before="0" w:after="20" w:line="269" w:lineRule="auto"/>
      </w:pPr>
      <w:r>
        <w:t>Retain the completed checklist with the deployment ticket for at least two release cycles.</w:t>
      </w:r>
    </w:p>
    <w:p>
      <w:pPr>
        <w:pStyle w:val="ListBullet"/>
        <w:spacing w:before="0" w:after="20" w:line="269" w:lineRule="auto"/>
      </w:pPr>
      <w:r>
        <w:t>If an item is marked Not Applicable, the approver must note the reason in the ticket comment trail.</w:t>
      </w:r>
    </w:p>
    <w:p>
      <w:pPr>
        <w:pStyle w:val="ListBullet"/>
        <w:spacing w:before="0" w:after="20" w:line="269" w:lineRule="auto"/>
      </w:pPr>
      <w:r>
        <w:t>Any post-deployment incident linked to the release must reference this checklist ID during the retrospective.</w:t>
      </w:r>
    </w:p>
    <w:p>
      <w:pPr>
        <w:spacing w:before="160" w:after="0" w:line="269" w:lineRule="auto"/>
        <w:jc w:val="left"/>
      </w:pPr>
      <w:r>
        <w:rPr>
          <w:i/>
          <w:color w:val="555555"/>
        </w:rPr>
        <w:t>Related systems: FleetTrack, ReleaseBoard, OrbitDeploy, SignalWatch, EdgeHub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