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Month-End Close Reminder</w:t>
      </w:r>
    </w:p>
    <w:p>
      <w:r>
        <w:rPr>
          <w:b/>
        </w:rPr>
        <w:t xml:space="preserve">Document ID: </w:t>
      </w:r>
      <w:r>
        <w:t xml:space="preserve">VAL-FIN-004   </w:t>
      </w:r>
      <w:r>
        <w:rPr>
          <w:b/>
        </w:rPr>
        <w:t xml:space="preserve">Owner: </w:t>
      </w:r>
      <w:r>
        <w:t xml:space="preserve">Finance Operations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Reminder: Teams must complete period-end finance tasks on time so OrchestrAI can close the month accurately and without preventable accrual or posting issues.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Close month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March 2026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Cutoff date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2026-03-31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systems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LedgerFlow, department trackers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Budget owners, approvers, Finance business partners</w:t>
            </w:r>
          </w:p>
        </w:tc>
      </w:tr>
    </w:tbl>
    <w:p>
      <w:pPr>
        <w:pStyle w:val="Heading1"/>
      </w:pPr>
      <w:r>
        <w:t>Required team actions</w:t>
      </w:r>
    </w:p>
    <w:p>
      <w:pPr>
        <w:ind w:left="288" w:hanging="216"/>
      </w:pPr>
      <w:r>
        <w:rPr>
          <w:b/>
        </w:rPr>
        <w:t xml:space="preserve">• </w:t>
      </w:r>
      <w:r>
        <w:t>Submit remaining invoices and service confirmations before the stated cutoff.</w:t>
      </w:r>
    </w:p>
    <w:p>
      <w:pPr>
        <w:ind w:left="288" w:hanging="216"/>
      </w:pPr>
      <w:r>
        <w:rPr>
          <w:b/>
        </w:rPr>
        <w:t xml:space="preserve">• </w:t>
      </w:r>
      <w:r>
        <w:t>Approve pending expense claims with complete receipts.</w:t>
      </w:r>
    </w:p>
    <w:p>
      <w:pPr>
        <w:ind w:left="288" w:hanging="216"/>
      </w:pPr>
      <w:r>
        <w:rPr>
          <w:b/>
        </w:rPr>
        <w:t xml:space="preserve">• </w:t>
      </w:r>
      <w:r>
        <w:t>Notify Finance of material unbilled services or goods received but not yet invoiced.</w:t>
      </w:r>
    </w:p>
    <w:p>
      <w:pPr>
        <w:ind w:left="288" w:hanging="216"/>
      </w:pPr>
      <w:r>
        <w:rPr>
          <w:b/>
        </w:rPr>
        <w:t xml:space="preserve">• </w:t>
      </w:r>
      <w:r>
        <w:t>Flag unusual transactions, large one-time items, and unresolved vendor disputes.</w:t>
      </w:r>
    </w:p>
    <w:p>
      <w:pPr>
        <w:pStyle w:val="Heading1"/>
      </w:pPr>
      <w:r>
        <w:t>Late-item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Late item</w:t>
            </w:r>
          </w:p>
        </w:tc>
        <w:tc>
          <w:tcPr>
            <w:tcW w:type="dxa" w:w="3293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Expected action</w:t>
            </w:r>
          </w:p>
        </w:tc>
        <w:tc>
          <w:tcPr>
            <w:tcW w:type="dxa" w:w="3293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Escalate when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Unapproved invoice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Route to approver immediately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Payment timing or accrual impact is material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Missing receipt expense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Hold claim or request exception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Repeated late submission pattern exists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 receiving mismatch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Coordinate with requester / Logistics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Amount is material to period reporting</w:t>
            </w:r>
          </w:p>
        </w:tc>
      </w:tr>
    </w:tbl>
    <w:p>
      <w:r>
        <w:t>Search anchors: month-end close, cutoff, accrual, late invoice, close reminder, period-end.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B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A64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34E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