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7"/>
        </w:rPr>
        <w:t>ORCHESTRAI INTERNAL KNOWLEDGE BASE</w:t>
      </w:r>
    </w:p>
    <w:p>
      <w:pPr>
        <w:pStyle w:val="Title"/>
      </w:pPr>
      <w:r>
        <w:t>Day-One Onboarding Checklist</w:t>
      </w:r>
    </w:p>
    <w:p>
      <w:r>
        <w:rPr>
          <w:b/>
        </w:rPr>
        <w:t xml:space="preserve">Document ID: </w:t>
      </w:r>
      <w:r>
        <w:t xml:space="preserve">VAL-HR-001   </w:t>
      </w:r>
      <w:r>
        <w:rPr>
          <w:b/>
        </w:rPr>
        <w:t xml:space="preserve">Owner: </w:t>
      </w:r>
      <w:r>
        <w:t xml:space="preserve">HR &amp; People Operations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t>Purpose: This checklist standardizes the minimum tasks that must be complete before an OrchestrAI employee can be considered ready for day-one onboarding.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3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HR &amp; People Operations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2026-02-24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New hires, internal transfers to new locations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Related systems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PeopleCore, AccessHub, IT service desk</w:t>
            </w:r>
          </w:p>
        </w:tc>
      </w:tr>
    </w:tbl>
    <w:p>
      <w:pPr>
        <w:pStyle w:val="Heading1"/>
      </w:pPr>
      <w:r>
        <w:t>Pre-start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Task</w:t>
            </w:r>
          </w:p>
        </w:tc>
        <w:tc>
          <w:tcPr>
            <w:tcW w:type="dxa" w:w="246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6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Due</w:t>
            </w:r>
          </w:p>
        </w:tc>
        <w:tc>
          <w:tcPr>
            <w:tcW w:type="dxa" w:w="246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Status notes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Employee record created in PeopleCore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People Ops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T-5 business days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Verify manager, location, and title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Laptop and baseline tools requested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IT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T-5 business days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Flag non-standard hardware early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Badge / facility access request initiated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People Ops + Workplace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T-4 business days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Required for office-based staff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Role-based access submitted through AccessHub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Manager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T-4 business days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Privileged access needs Security review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Orientation invite sent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People Ops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T-3 business days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Include time zone and meeting link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Manager ramp plan confirmed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Hiring manager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T-2 business days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First-week schedule should be visible</w:t>
            </w:r>
          </w:p>
        </w:tc>
      </w:tr>
    </w:tbl>
    <w:p>
      <w:pPr>
        <w:pStyle w:val="Heading1"/>
      </w:pPr>
      <w:r>
        <w:t>Day-one completion rules</w:t>
      </w:r>
    </w:p>
    <w:p>
      <w:pPr>
        <w:ind w:left="288" w:hanging="216"/>
      </w:pPr>
      <w:r>
        <w:rPr>
          <w:b/>
        </w:rPr>
        <w:t xml:space="preserve">• </w:t>
      </w:r>
      <w:r>
        <w:t>The new hire must be able to sign in with baseline credentials and MFA.</w:t>
      </w:r>
    </w:p>
    <w:p>
      <w:pPr>
        <w:ind w:left="288" w:hanging="216"/>
      </w:pPr>
      <w:r>
        <w:rPr>
          <w:b/>
        </w:rPr>
        <w:t xml:space="preserve">• </w:t>
      </w:r>
      <w:r>
        <w:t>Payroll and tax forms must be complete or formally escalated.</w:t>
      </w:r>
    </w:p>
    <w:p>
      <w:pPr>
        <w:ind w:left="288" w:hanging="216"/>
      </w:pPr>
      <w:r>
        <w:rPr>
          <w:b/>
        </w:rPr>
        <w:t xml:space="preserve">• </w:t>
      </w:r>
      <w:r>
        <w:t>The manager must confirm first-week priorities and required meetings.</w:t>
      </w:r>
    </w:p>
    <w:p>
      <w:pPr>
        <w:ind w:left="288" w:hanging="216"/>
      </w:pPr>
      <w:r>
        <w:rPr>
          <w:b/>
        </w:rPr>
        <w:t xml:space="preserve">• </w:t>
      </w:r>
      <w:r>
        <w:t>Any missing prerequisite that affects security, payroll, or access must be escalated the same day.</w:t>
      </w:r>
    </w:p>
    <w:p>
      <w:r>
        <w:t>Search anchors: onboarding checklist, day one, first day, new hire readiness, orientation, manager ramp plan, access delay.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34155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755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4B55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