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7"/>
        </w:rPr>
        <w:t>ORCHESTRAI INTERNAL KNOWLEDGE BASE</w:t>
      </w:r>
    </w:p>
    <w:p>
      <w:pPr>
        <w:pStyle w:val="Title"/>
      </w:pPr>
      <w:r>
        <w:t>Desk Move Notice</w:t>
      </w:r>
    </w:p>
    <w:p>
      <w:r>
        <w:rPr>
          <w:b/>
        </w:rPr>
        <w:t xml:space="preserve">Document ID: </w:t>
      </w:r>
      <w:r>
        <w:t xml:space="preserve">VAL-HR-004   </w:t>
      </w:r>
      <w:r>
        <w:rPr>
          <w:b/>
        </w:rPr>
        <w:t xml:space="preserve">Owner: </w:t>
      </w:r>
      <w:r>
        <w:t xml:space="preserve">Workplace Coordination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t>Notice: Seating assignments for the Athens office east wing will change during the week of 2026-03-16 to support team expansion and improve meeting-space access.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39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Office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Athens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Affected area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East wing rows E1-E4 and adjacent collaboration zone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Move window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2026-03-16 to 2026-03-18</w:t>
            </w:r>
          </w:p>
        </w:tc>
      </w:tr>
      <w:tr>
        <w:tc>
          <w:tcPr>
            <w:tcW w:type="dxa" w:w="4939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Partners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People Ops, Workplace, IT</w:t>
            </w:r>
          </w:p>
        </w:tc>
      </w:tr>
    </w:tbl>
    <w:p>
      <w:pPr>
        <w:pStyle w:val="Heading1"/>
      </w:pPr>
      <w:r>
        <w:t>What employees should expect</w:t>
      </w:r>
    </w:p>
    <w:p>
      <w:pPr>
        <w:ind w:left="288" w:hanging="216"/>
      </w:pPr>
      <w:r>
        <w:rPr>
          <w:b/>
        </w:rPr>
        <w:t xml:space="preserve">• </w:t>
      </w:r>
      <w:r>
        <w:t>Employees with confirmed desk changes will receive seat assignments one business day before the move.</w:t>
      </w:r>
    </w:p>
    <w:p>
      <w:pPr>
        <w:ind w:left="288" w:hanging="216"/>
      </w:pPr>
      <w:r>
        <w:rPr>
          <w:b/>
        </w:rPr>
        <w:t xml:space="preserve">• </w:t>
      </w:r>
      <w:r>
        <w:t>Monitors and fixed accessories should remain at the assigned desk unless instructed otherwise by Workplace.</w:t>
      </w:r>
    </w:p>
    <w:p>
      <w:pPr>
        <w:ind w:left="288" w:hanging="216"/>
      </w:pPr>
      <w:r>
        <w:rPr>
          <w:b/>
        </w:rPr>
        <w:t xml:space="preserve">• </w:t>
      </w:r>
      <w:r>
        <w:t>IT will support reconnect issues after 13:00 local time on each move day.</w:t>
      </w:r>
    </w:p>
    <w:p>
      <w:pPr>
        <w:ind w:left="288" w:hanging="216"/>
      </w:pPr>
      <w:r>
        <w:rPr>
          <w:b/>
        </w:rPr>
        <w:t xml:space="preserve">• </w:t>
      </w:r>
      <w:r>
        <w:t>Requests for accommodation-sensitive seating should be routed through People Ops rather than handled ad hoc onsite.</w:t>
      </w:r>
    </w:p>
    <w:p>
      <w:pPr>
        <w:pStyle w:val="Heading1"/>
      </w:pPr>
      <w:r>
        <w:t>Escalation contacts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Issue</w:t>
            </w:r>
          </w:p>
        </w:tc>
        <w:tc>
          <w:tcPr>
            <w:tcW w:type="dxa" w:w="3293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3293"/>
            <w:shd w:fill="EAF1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Missing seat assignment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Workplace Coordination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Raise before 12:00 on prior business day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Badge / access issue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People Ops + Security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Needed when location mapping changed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Dock / monitor / network issue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IT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Use service desk tag: office-move</w:t>
            </w:r>
          </w:p>
        </w:tc>
      </w:tr>
    </w:tbl>
    <w:p>
      <w:r>
        <w:t>Search anchors: desk move, seating assignment, office move, east wing, relocation notice, office-move.</w:t>
      </w:r>
    </w:p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34155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755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4B55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