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D587" w14:textId="77777777" w:rsidR="003342D8" w:rsidRDefault="00000000">
      <w:r>
        <w:rPr>
          <w:b/>
          <w:color w:val="11436F"/>
          <w:sz w:val="36"/>
        </w:rPr>
        <w:t>ORCHESTRAI</w:t>
      </w:r>
    </w:p>
    <w:p w14:paraId="0E1B7F2D" w14:textId="77777777" w:rsidR="003342D8" w:rsidRDefault="00000000">
      <w:r>
        <w:rPr>
          <w:b/>
          <w:sz w:val="38"/>
        </w:rPr>
        <w:t>Carrier Delay Escalation Notice</w:t>
      </w:r>
    </w:p>
    <w:p w14:paraId="4FEAA0D0" w14:textId="77777777" w:rsidR="003342D8" w:rsidRDefault="00000000">
      <w:r>
        <w:rPr>
          <w:i/>
          <w:color w:val="5A5A5A"/>
        </w:rPr>
        <w:t>Logistics Operations | Validation Document</w:t>
      </w:r>
    </w:p>
    <w:tbl>
      <w:tblPr>
        <w:tblStyle w:val="TableGrid"/>
        <w:tblW w:w="0" w:type="auto"/>
        <w:jc w:val="center"/>
        <w:tblLayout w:type="fixed"/>
        <w:tblLook w:val="04A0" w:firstRow="1" w:lastRow="0" w:firstColumn="1" w:lastColumn="0" w:noHBand="0" w:noVBand="1"/>
      </w:tblPr>
      <w:tblGrid>
        <w:gridCol w:w="1701"/>
        <w:gridCol w:w="2948"/>
        <w:gridCol w:w="1701"/>
        <w:gridCol w:w="2948"/>
      </w:tblGrid>
      <w:tr w:rsidR="003342D8" w14:paraId="076CEB45" w14:textId="77777777">
        <w:trPr>
          <w:jc w:val="center"/>
        </w:trPr>
        <w:tc>
          <w:tcPr>
            <w:tcW w:w="1701" w:type="dxa"/>
            <w:shd w:val="clear" w:color="auto" w:fill="DCE6F1"/>
            <w:tcMar>
              <w:top w:w="80" w:type="dxa"/>
              <w:left w:w="100" w:type="dxa"/>
              <w:bottom w:w="80" w:type="dxa"/>
              <w:right w:w="100" w:type="dxa"/>
            </w:tcMar>
            <w:vAlign w:val="center"/>
          </w:tcPr>
          <w:p w14:paraId="77281FA1" w14:textId="77777777" w:rsidR="003342D8" w:rsidRDefault="00000000">
            <w:r>
              <w:rPr>
                <w:b/>
                <w:sz w:val="19"/>
              </w:rPr>
              <w:t>Document ID</w:t>
            </w:r>
          </w:p>
        </w:tc>
        <w:tc>
          <w:tcPr>
            <w:tcW w:w="2948" w:type="dxa"/>
            <w:tcMar>
              <w:top w:w="80" w:type="dxa"/>
              <w:left w:w="100" w:type="dxa"/>
              <w:bottom w:w="80" w:type="dxa"/>
              <w:right w:w="100" w:type="dxa"/>
            </w:tcMar>
            <w:vAlign w:val="center"/>
          </w:tcPr>
          <w:p w14:paraId="59525C0C" w14:textId="77777777" w:rsidR="003342D8" w:rsidRDefault="00000000">
            <w:r>
              <w:t>VAL-LOG-001</w:t>
            </w:r>
          </w:p>
        </w:tc>
        <w:tc>
          <w:tcPr>
            <w:tcW w:w="1701" w:type="dxa"/>
            <w:shd w:val="clear" w:color="auto" w:fill="DCE6F1"/>
            <w:tcMar>
              <w:top w:w="80" w:type="dxa"/>
              <w:left w:w="100" w:type="dxa"/>
              <w:bottom w:w="80" w:type="dxa"/>
              <w:right w:w="100" w:type="dxa"/>
            </w:tcMar>
            <w:vAlign w:val="center"/>
          </w:tcPr>
          <w:p w14:paraId="47A21C3D" w14:textId="77777777" w:rsidR="003342D8" w:rsidRDefault="00000000">
            <w:r>
              <w:rPr>
                <w:b/>
                <w:sz w:val="19"/>
              </w:rPr>
              <w:t>Department</w:t>
            </w:r>
          </w:p>
        </w:tc>
        <w:tc>
          <w:tcPr>
            <w:tcW w:w="2948" w:type="dxa"/>
            <w:tcMar>
              <w:top w:w="80" w:type="dxa"/>
              <w:left w:w="100" w:type="dxa"/>
              <w:bottom w:w="80" w:type="dxa"/>
              <w:right w:w="100" w:type="dxa"/>
            </w:tcMar>
            <w:vAlign w:val="center"/>
          </w:tcPr>
          <w:p w14:paraId="31222EDF" w14:textId="77777777" w:rsidR="003342D8" w:rsidRDefault="00000000">
            <w:r>
              <w:t>Logistics and Field Fulfillment</w:t>
            </w:r>
          </w:p>
        </w:tc>
      </w:tr>
      <w:tr w:rsidR="003342D8" w14:paraId="3AD7361F" w14:textId="77777777">
        <w:trPr>
          <w:jc w:val="center"/>
        </w:trPr>
        <w:tc>
          <w:tcPr>
            <w:tcW w:w="1701" w:type="dxa"/>
            <w:shd w:val="clear" w:color="auto" w:fill="DCE6F1"/>
            <w:tcMar>
              <w:top w:w="80" w:type="dxa"/>
              <w:left w:w="100" w:type="dxa"/>
              <w:bottom w:w="80" w:type="dxa"/>
              <w:right w:w="100" w:type="dxa"/>
            </w:tcMar>
            <w:vAlign w:val="center"/>
          </w:tcPr>
          <w:p w14:paraId="788A69C4" w14:textId="77777777" w:rsidR="003342D8" w:rsidRDefault="00000000">
            <w:r>
              <w:rPr>
                <w:b/>
                <w:sz w:val="19"/>
              </w:rPr>
              <w:t>Owner</w:t>
            </w:r>
          </w:p>
        </w:tc>
        <w:tc>
          <w:tcPr>
            <w:tcW w:w="2948" w:type="dxa"/>
            <w:tcMar>
              <w:top w:w="80" w:type="dxa"/>
              <w:left w:w="100" w:type="dxa"/>
              <w:bottom w:w="80" w:type="dxa"/>
              <w:right w:w="100" w:type="dxa"/>
            </w:tcMar>
            <w:vAlign w:val="center"/>
          </w:tcPr>
          <w:p w14:paraId="71086AC7" w14:textId="77777777" w:rsidR="003342D8" w:rsidRDefault="00000000">
            <w:r>
              <w:t>Regional Carrier Operations Lead</w:t>
            </w:r>
          </w:p>
        </w:tc>
        <w:tc>
          <w:tcPr>
            <w:tcW w:w="1701" w:type="dxa"/>
            <w:shd w:val="clear" w:color="auto" w:fill="DCE6F1"/>
            <w:tcMar>
              <w:top w:w="80" w:type="dxa"/>
              <w:left w:w="100" w:type="dxa"/>
              <w:bottom w:w="80" w:type="dxa"/>
              <w:right w:w="100" w:type="dxa"/>
            </w:tcMar>
            <w:vAlign w:val="center"/>
          </w:tcPr>
          <w:p w14:paraId="6AF547C1" w14:textId="77777777" w:rsidR="003342D8" w:rsidRDefault="00000000">
            <w:r>
              <w:rPr>
                <w:b/>
                <w:sz w:val="19"/>
              </w:rPr>
              <w:t>Version</w:t>
            </w:r>
          </w:p>
        </w:tc>
        <w:tc>
          <w:tcPr>
            <w:tcW w:w="2948" w:type="dxa"/>
            <w:tcMar>
              <w:top w:w="80" w:type="dxa"/>
              <w:left w:w="100" w:type="dxa"/>
              <w:bottom w:w="80" w:type="dxa"/>
              <w:right w:w="100" w:type="dxa"/>
            </w:tcMar>
            <w:vAlign w:val="center"/>
          </w:tcPr>
          <w:p w14:paraId="5ECEB3DE" w14:textId="77777777" w:rsidR="003342D8" w:rsidRDefault="00000000">
            <w:r>
              <w:t>1.0</w:t>
            </w:r>
          </w:p>
        </w:tc>
      </w:tr>
      <w:tr w:rsidR="003342D8" w14:paraId="44FBE4D9" w14:textId="77777777">
        <w:trPr>
          <w:jc w:val="center"/>
        </w:trPr>
        <w:tc>
          <w:tcPr>
            <w:tcW w:w="1701" w:type="dxa"/>
            <w:shd w:val="clear" w:color="auto" w:fill="DCE6F1"/>
            <w:tcMar>
              <w:top w:w="80" w:type="dxa"/>
              <w:left w:w="100" w:type="dxa"/>
              <w:bottom w:w="80" w:type="dxa"/>
              <w:right w:w="100" w:type="dxa"/>
            </w:tcMar>
            <w:vAlign w:val="center"/>
          </w:tcPr>
          <w:p w14:paraId="6D44215F" w14:textId="77777777" w:rsidR="003342D8" w:rsidRDefault="00000000">
            <w:r>
              <w:rPr>
                <w:b/>
                <w:sz w:val="19"/>
              </w:rPr>
              <w:t>Effective Date</w:t>
            </w:r>
          </w:p>
        </w:tc>
        <w:tc>
          <w:tcPr>
            <w:tcW w:w="2948" w:type="dxa"/>
            <w:tcMar>
              <w:top w:w="80" w:type="dxa"/>
              <w:left w:w="100" w:type="dxa"/>
              <w:bottom w:w="80" w:type="dxa"/>
              <w:right w:w="100" w:type="dxa"/>
            </w:tcMar>
            <w:vAlign w:val="center"/>
          </w:tcPr>
          <w:p w14:paraId="69C118BE" w14:textId="77777777" w:rsidR="003342D8" w:rsidRDefault="00000000">
            <w:r>
              <w:t>2026-03-24</w:t>
            </w:r>
          </w:p>
        </w:tc>
        <w:tc>
          <w:tcPr>
            <w:tcW w:w="1701" w:type="dxa"/>
            <w:shd w:val="clear" w:color="auto" w:fill="DCE6F1"/>
            <w:tcMar>
              <w:top w:w="80" w:type="dxa"/>
              <w:left w:w="100" w:type="dxa"/>
              <w:bottom w:w="80" w:type="dxa"/>
              <w:right w:w="100" w:type="dxa"/>
            </w:tcMar>
            <w:vAlign w:val="center"/>
          </w:tcPr>
          <w:p w14:paraId="2FDF2C22" w14:textId="77777777" w:rsidR="003342D8" w:rsidRDefault="00000000">
            <w:r>
              <w:rPr>
                <w:b/>
                <w:sz w:val="19"/>
              </w:rPr>
              <w:t>Review Date</w:t>
            </w:r>
          </w:p>
        </w:tc>
        <w:tc>
          <w:tcPr>
            <w:tcW w:w="2948" w:type="dxa"/>
            <w:tcMar>
              <w:top w:w="80" w:type="dxa"/>
              <w:left w:w="100" w:type="dxa"/>
              <w:bottom w:w="80" w:type="dxa"/>
              <w:right w:w="100" w:type="dxa"/>
            </w:tcMar>
            <w:vAlign w:val="center"/>
          </w:tcPr>
          <w:p w14:paraId="1FACD88A" w14:textId="77777777" w:rsidR="003342D8" w:rsidRDefault="00000000">
            <w:r>
              <w:t>2026-09-24</w:t>
            </w:r>
          </w:p>
        </w:tc>
      </w:tr>
      <w:tr w:rsidR="003342D8" w14:paraId="1E462E65" w14:textId="77777777">
        <w:trPr>
          <w:jc w:val="center"/>
        </w:trPr>
        <w:tc>
          <w:tcPr>
            <w:tcW w:w="1701" w:type="dxa"/>
            <w:shd w:val="clear" w:color="auto" w:fill="DCE6F1"/>
            <w:tcMar>
              <w:top w:w="80" w:type="dxa"/>
              <w:left w:w="100" w:type="dxa"/>
              <w:bottom w:w="80" w:type="dxa"/>
              <w:right w:w="100" w:type="dxa"/>
            </w:tcMar>
            <w:vAlign w:val="center"/>
          </w:tcPr>
          <w:p w14:paraId="0E8733F3" w14:textId="77777777" w:rsidR="003342D8" w:rsidRDefault="00000000">
            <w:r>
              <w:rPr>
                <w:b/>
                <w:sz w:val="19"/>
              </w:rPr>
              <w:t>Confidentiality</w:t>
            </w:r>
          </w:p>
        </w:tc>
        <w:tc>
          <w:tcPr>
            <w:tcW w:w="2948" w:type="dxa"/>
            <w:tcMar>
              <w:top w:w="80" w:type="dxa"/>
              <w:left w:w="100" w:type="dxa"/>
              <w:bottom w:w="80" w:type="dxa"/>
              <w:right w:w="100" w:type="dxa"/>
            </w:tcMar>
            <w:vAlign w:val="center"/>
          </w:tcPr>
          <w:p w14:paraId="73E09FF4" w14:textId="77777777" w:rsidR="003342D8" w:rsidRDefault="00000000">
            <w:r>
              <w:t>Internal Use</w:t>
            </w:r>
          </w:p>
        </w:tc>
        <w:tc>
          <w:tcPr>
            <w:tcW w:w="1701" w:type="dxa"/>
            <w:shd w:val="clear" w:color="auto" w:fill="DCE6F1"/>
            <w:tcMar>
              <w:top w:w="80" w:type="dxa"/>
              <w:left w:w="100" w:type="dxa"/>
              <w:bottom w:w="80" w:type="dxa"/>
              <w:right w:w="100" w:type="dxa"/>
            </w:tcMar>
            <w:vAlign w:val="center"/>
          </w:tcPr>
          <w:p w14:paraId="0B655A11" w14:textId="77777777" w:rsidR="003342D8" w:rsidRDefault="00000000">
            <w:r>
              <w:rPr>
                <w:b/>
                <w:sz w:val="19"/>
              </w:rPr>
              <w:t>Related Systems</w:t>
            </w:r>
          </w:p>
        </w:tc>
        <w:tc>
          <w:tcPr>
            <w:tcW w:w="2948" w:type="dxa"/>
            <w:tcMar>
              <w:top w:w="80" w:type="dxa"/>
              <w:left w:w="100" w:type="dxa"/>
              <w:bottom w:w="80" w:type="dxa"/>
              <w:right w:w="100" w:type="dxa"/>
            </w:tcMar>
            <w:vAlign w:val="center"/>
          </w:tcPr>
          <w:p w14:paraId="4A3CEC68" w14:textId="77777777" w:rsidR="003342D8" w:rsidRDefault="00000000">
            <w:r>
              <w:t>RoutePulse, DockView, ShipSync</w:t>
            </w:r>
          </w:p>
        </w:tc>
      </w:tr>
    </w:tbl>
    <w:p w14:paraId="056E9FA7" w14:textId="77777777" w:rsidR="003342D8" w:rsidRDefault="00000000">
      <w:pPr>
        <w:pStyle w:val="Heading1"/>
      </w:pPr>
      <w:r>
        <w:t>Purpose</w:t>
      </w:r>
    </w:p>
    <w:p w14:paraId="7FEF7DAA" w14:textId="77777777" w:rsidR="003342D8" w:rsidRDefault="00000000">
      <w:r>
        <w:t>This notice defines the standard response when a scheduled inbound or outbound carrier is delayed beyond the normal site tolerance window. It is used by warehouse coordinators, dispatch analysts, carrier management staff, and field fulfillment supervisors to decide when a delay can be locally absorbed and when it must be escalated to regional operations.</w:t>
      </w:r>
    </w:p>
    <w:tbl>
      <w:tblPr>
        <w:tblW w:w="0" w:type="auto"/>
        <w:tblLook w:val="04A0" w:firstRow="1" w:lastRow="0" w:firstColumn="1" w:lastColumn="0" w:noHBand="0" w:noVBand="1"/>
      </w:tblPr>
      <w:tblGrid>
        <w:gridCol w:w="9858"/>
      </w:tblGrid>
      <w:tr w:rsidR="003342D8" w14:paraId="33CA053C" w14:textId="77777777">
        <w:tc>
          <w:tcPr>
            <w:tcW w:w="9858" w:type="dxa"/>
            <w:shd w:val="clear" w:color="auto" w:fill="F3F7FB"/>
            <w:tcMar>
              <w:top w:w="120" w:type="dxa"/>
              <w:left w:w="140" w:type="dxa"/>
              <w:bottom w:w="120" w:type="dxa"/>
              <w:right w:w="140" w:type="dxa"/>
            </w:tcMar>
          </w:tcPr>
          <w:p w14:paraId="21B4E536" w14:textId="77777777" w:rsidR="003342D8" w:rsidRDefault="00000000">
            <w:r>
              <w:rPr>
                <w:b/>
                <w:color w:val="7A0019"/>
              </w:rPr>
              <w:t xml:space="preserve">Trigger threshold: </w:t>
            </w:r>
            <w:r>
              <w:t>Escalation is required when a carrier delay exceeds 45 minutes for outbound shipments, 60 minutes for inbound shipments, or any delay that threatens same-day customer delivery commitments.</w:t>
            </w:r>
          </w:p>
        </w:tc>
      </w:tr>
    </w:tbl>
    <w:p w14:paraId="6837A69C" w14:textId="77777777" w:rsidR="003342D8" w:rsidRDefault="00000000">
      <w:pPr>
        <w:pStyle w:val="Heading1"/>
      </w:pPr>
      <w:r>
        <w:t>Escalation Criteria</w:t>
      </w:r>
    </w:p>
    <w:p w14:paraId="39FFAA61" w14:textId="77777777" w:rsidR="003342D8" w:rsidRDefault="00000000">
      <w:pPr>
        <w:pStyle w:val="ListBullet"/>
      </w:pPr>
      <w:r>
        <w:t>A priority outbound shipment misses the assigned dock slot by more than 45 minutes.</w:t>
      </w:r>
    </w:p>
    <w:p w14:paraId="203820CF" w14:textId="77777777" w:rsidR="003342D8" w:rsidRDefault="00000000">
      <w:pPr>
        <w:pStyle w:val="ListBullet"/>
      </w:pPr>
      <w:r>
        <w:t>An inbound parts or appliance shipment delays a planned maintenance window, customer deployment, or inventory availability target.</w:t>
      </w:r>
    </w:p>
    <w:p w14:paraId="244F6950" w14:textId="77777777" w:rsidR="003342D8" w:rsidRDefault="00000000">
      <w:pPr>
        <w:pStyle w:val="ListBullet"/>
      </w:pPr>
      <w:r>
        <w:t>The carrier has not supplied a revised estimated arrival time within 20 minutes of the first missed checkpoint.</w:t>
      </w:r>
    </w:p>
    <w:p w14:paraId="1587D9D0" w14:textId="77777777" w:rsidR="003342D8" w:rsidRDefault="00000000">
      <w:pPr>
        <w:pStyle w:val="ListBullet"/>
      </w:pPr>
      <w:r>
        <w:t>The affected route includes regulated hardware, temperature-sensitive components, or customer-critical replacement units.</w:t>
      </w:r>
    </w:p>
    <w:p w14:paraId="17BBB970" w14:textId="77777777" w:rsidR="003342D8" w:rsidRDefault="00000000">
      <w:pPr>
        <w:pStyle w:val="ListBullet"/>
      </w:pPr>
      <w:r>
        <w:t>Two or more delayed loads are linked to the same carrier within a single regional operating day.</w:t>
      </w:r>
    </w:p>
    <w:p w14:paraId="17C5ABFF" w14:textId="77777777" w:rsidR="003342D8" w:rsidRDefault="00000000">
      <w:pPr>
        <w:pStyle w:val="Heading1"/>
      </w:pPr>
      <w:r>
        <w:t>Response Workflow</w:t>
      </w:r>
    </w:p>
    <w:tbl>
      <w:tblPr>
        <w:tblStyle w:val="TableGrid"/>
        <w:tblW w:w="0" w:type="auto"/>
        <w:jc w:val="center"/>
        <w:tblLayout w:type="fixed"/>
        <w:tblLook w:val="04A0" w:firstRow="1" w:lastRow="0" w:firstColumn="1" w:lastColumn="0" w:noHBand="0" w:noVBand="1"/>
      </w:tblPr>
      <w:tblGrid>
        <w:gridCol w:w="1020"/>
        <w:gridCol w:w="2381"/>
        <w:gridCol w:w="3458"/>
        <w:gridCol w:w="1814"/>
      </w:tblGrid>
      <w:tr w:rsidR="003342D8" w14:paraId="1E77C858" w14:textId="77777777">
        <w:trPr>
          <w:jc w:val="center"/>
        </w:trPr>
        <w:tc>
          <w:tcPr>
            <w:tcW w:w="1020" w:type="dxa"/>
            <w:shd w:val="clear" w:color="auto" w:fill="11436F"/>
            <w:tcMar>
              <w:top w:w="120" w:type="dxa"/>
              <w:left w:w="110" w:type="dxa"/>
              <w:bottom w:w="120" w:type="dxa"/>
              <w:right w:w="110" w:type="dxa"/>
            </w:tcMar>
            <w:vAlign w:val="center"/>
          </w:tcPr>
          <w:p w14:paraId="156412DB" w14:textId="77777777" w:rsidR="003342D8" w:rsidRDefault="00000000">
            <w:r>
              <w:rPr>
                <w:b/>
                <w:color w:val="FFFFFF"/>
                <w:sz w:val="19"/>
              </w:rPr>
              <w:t>Step</w:t>
            </w:r>
          </w:p>
        </w:tc>
        <w:tc>
          <w:tcPr>
            <w:tcW w:w="2381" w:type="dxa"/>
            <w:shd w:val="clear" w:color="auto" w:fill="11436F"/>
            <w:tcMar>
              <w:top w:w="120" w:type="dxa"/>
              <w:left w:w="110" w:type="dxa"/>
              <w:bottom w:w="120" w:type="dxa"/>
              <w:right w:w="110" w:type="dxa"/>
            </w:tcMar>
            <w:vAlign w:val="center"/>
          </w:tcPr>
          <w:p w14:paraId="3B341E65" w14:textId="77777777" w:rsidR="003342D8" w:rsidRDefault="00000000">
            <w:r>
              <w:rPr>
                <w:b/>
                <w:color w:val="FFFFFF"/>
                <w:sz w:val="19"/>
              </w:rPr>
              <w:t>Owner</w:t>
            </w:r>
          </w:p>
        </w:tc>
        <w:tc>
          <w:tcPr>
            <w:tcW w:w="3458" w:type="dxa"/>
            <w:shd w:val="clear" w:color="auto" w:fill="11436F"/>
            <w:tcMar>
              <w:top w:w="120" w:type="dxa"/>
              <w:left w:w="110" w:type="dxa"/>
              <w:bottom w:w="120" w:type="dxa"/>
              <w:right w:w="110" w:type="dxa"/>
            </w:tcMar>
            <w:vAlign w:val="center"/>
          </w:tcPr>
          <w:p w14:paraId="597EE36E" w14:textId="77777777" w:rsidR="003342D8" w:rsidRDefault="00000000">
            <w:r>
              <w:rPr>
                <w:b/>
                <w:color w:val="FFFFFF"/>
                <w:sz w:val="19"/>
              </w:rPr>
              <w:t>Required action</w:t>
            </w:r>
          </w:p>
        </w:tc>
        <w:tc>
          <w:tcPr>
            <w:tcW w:w="1814" w:type="dxa"/>
            <w:shd w:val="clear" w:color="auto" w:fill="11436F"/>
            <w:tcMar>
              <w:top w:w="120" w:type="dxa"/>
              <w:left w:w="110" w:type="dxa"/>
              <w:bottom w:w="120" w:type="dxa"/>
              <w:right w:w="110" w:type="dxa"/>
            </w:tcMar>
            <w:vAlign w:val="center"/>
          </w:tcPr>
          <w:p w14:paraId="73E7CB86" w14:textId="77777777" w:rsidR="003342D8" w:rsidRDefault="00000000">
            <w:r>
              <w:rPr>
                <w:b/>
                <w:color w:val="FFFFFF"/>
                <w:sz w:val="19"/>
              </w:rPr>
              <w:t>Target time</w:t>
            </w:r>
          </w:p>
        </w:tc>
      </w:tr>
      <w:tr w:rsidR="003342D8" w14:paraId="709DAD01" w14:textId="77777777">
        <w:trPr>
          <w:jc w:val="center"/>
        </w:trPr>
        <w:tc>
          <w:tcPr>
            <w:tcW w:w="1020" w:type="dxa"/>
            <w:shd w:val="clear" w:color="auto" w:fill="EAF1F8"/>
            <w:tcMar>
              <w:top w:w="100" w:type="dxa"/>
              <w:left w:w="100" w:type="dxa"/>
              <w:bottom w:w="100" w:type="dxa"/>
              <w:right w:w="100" w:type="dxa"/>
            </w:tcMar>
            <w:vAlign w:val="center"/>
          </w:tcPr>
          <w:p w14:paraId="744DAAC3" w14:textId="77777777" w:rsidR="003342D8" w:rsidRDefault="00000000">
            <w:pPr>
              <w:jc w:val="center"/>
            </w:pPr>
            <w:r>
              <w:t>1</w:t>
            </w:r>
          </w:p>
        </w:tc>
        <w:tc>
          <w:tcPr>
            <w:tcW w:w="2381" w:type="dxa"/>
            <w:tcMar>
              <w:top w:w="100" w:type="dxa"/>
              <w:left w:w="100" w:type="dxa"/>
              <w:bottom w:w="100" w:type="dxa"/>
              <w:right w:w="100" w:type="dxa"/>
            </w:tcMar>
            <w:vAlign w:val="center"/>
          </w:tcPr>
          <w:p w14:paraId="629CF007" w14:textId="77777777" w:rsidR="003342D8" w:rsidRDefault="00000000">
            <w:r>
              <w:t>Dock coordinator</w:t>
            </w:r>
          </w:p>
        </w:tc>
        <w:tc>
          <w:tcPr>
            <w:tcW w:w="3458" w:type="dxa"/>
            <w:tcMar>
              <w:top w:w="100" w:type="dxa"/>
              <w:left w:w="100" w:type="dxa"/>
              <w:bottom w:w="100" w:type="dxa"/>
              <w:right w:w="100" w:type="dxa"/>
            </w:tcMar>
            <w:vAlign w:val="center"/>
          </w:tcPr>
          <w:p w14:paraId="39B119AE" w14:textId="77777777" w:rsidR="003342D8" w:rsidRDefault="00000000">
            <w:r>
              <w:t>Confirm missed checkpoint in RoutePulse and contact the carrier dispatcher for revised ETA.</w:t>
            </w:r>
          </w:p>
        </w:tc>
        <w:tc>
          <w:tcPr>
            <w:tcW w:w="1814" w:type="dxa"/>
            <w:tcMar>
              <w:top w:w="100" w:type="dxa"/>
              <w:left w:w="100" w:type="dxa"/>
              <w:bottom w:w="100" w:type="dxa"/>
              <w:right w:w="100" w:type="dxa"/>
            </w:tcMar>
            <w:vAlign w:val="center"/>
          </w:tcPr>
          <w:p w14:paraId="5A32F995" w14:textId="77777777" w:rsidR="003342D8" w:rsidRDefault="00000000">
            <w:pPr>
              <w:jc w:val="center"/>
            </w:pPr>
            <w:r>
              <w:t>0-10 min</w:t>
            </w:r>
          </w:p>
        </w:tc>
      </w:tr>
      <w:tr w:rsidR="003342D8" w14:paraId="735763F3" w14:textId="77777777">
        <w:trPr>
          <w:jc w:val="center"/>
        </w:trPr>
        <w:tc>
          <w:tcPr>
            <w:tcW w:w="1020" w:type="dxa"/>
            <w:shd w:val="clear" w:color="auto" w:fill="EAF1F8"/>
            <w:tcMar>
              <w:top w:w="100" w:type="dxa"/>
              <w:left w:w="100" w:type="dxa"/>
              <w:bottom w:w="100" w:type="dxa"/>
              <w:right w:w="100" w:type="dxa"/>
            </w:tcMar>
            <w:vAlign w:val="center"/>
          </w:tcPr>
          <w:p w14:paraId="6C03046F" w14:textId="77777777" w:rsidR="003342D8" w:rsidRDefault="00000000">
            <w:pPr>
              <w:jc w:val="center"/>
            </w:pPr>
            <w:r>
              <w:lastRenderedPageBreak/>
              <w:t>2</w:t>
            </w:r>
          </w:p>
        </w:tc>
        <w:tc>
          <w:tcPr>
            <w:tcW w:w="2381" w:type="dxa"/>
            <w:tcMar>
              <w:top w:w="100" w:type="dxa"/>
              <w:left w:w="100" w:type="dxa"/>
              <w:bottom w:w="100" w:type="dxa"/>
              <w:right w:w="100" w:type="dxa"/>
            </w:tcMar>
            <w:vAlign w:val="center"/>
          </w:tcPr>
          <w:p w14:paraId="4ACE06F1" w14:textId="77777777" w:rsidR="003342D8" w:rsidRDefault="00000000">
            <w:r>
              <w:t>Dispatch analyst</w:t>
            </w:r>
          </w:p>
        </w:tc>
        <w:tc>
          <w:tcPr>
            <w:tcW w:w="3458" w:type="dxa"/>
            <w:tcMar>
              <w:top w:w="100" w:type="dxa"/>
              <w:left w:w="100" w:type="dxa"/>
              <w:bottom w:w="100" w:type="dxa"/>
              <w:right w:w="100" w:type="dxa"/>
            </w:tcMar>
            <w:vAlign w:val="center"/>
          </w:tcPr>
          <w:p w14:paraId="5CED25B0" w14:textId="77777777" w:rsidR="003342D8" w:rsidRDefault="00000000">
            <w:r>
              <w:t>Assess customer impact, affected orders, dock congestion, and alternate-carrier options.</w:t>
            </w:r>
          </w:p>
        </w:tc>
        <w:tc>
          <w:tcPr>
            <w:tcW w:w="1814" w:type="dxa"/>
            <w:tcMar>
              <w:top w:w="100" w:type="dxa"/>
              <w:left w:w="100" w:type="dxa"/>
              <w:bottom w:w="100" w:type="dxa"/>
              <w:right w:w="100" w:type="dxa"/>
            </w:tcMar>
            <w:vAlign w:val="center"/>
          </w:tcPr>
          <w:p w14:paraId="10CBBE7C" w14:textId="77777777" w:rsidR="003342D8" w:rsidRDefault="00000000">
            <w:pPr>
              <w:jc w:val="center"/>
            </w:pPr>
            <w:r>
              <w:t>10-20 min</w:t>
            </w:r>
          </w:p>
        </w:tc>
      </w:tr>
      <w:tr w:rsidR="003342D8" w14:paraId="78733830" w14:textId="77777777">
        <w:trPr>
          <w:jc w:val="center"/>
        </w:trPr>
        <w:tc>
          <w:tcPr>
            <w:tcW w:w="1020" w:type="dxa"/>
            <w:shd w:val="clear" w:color="auto" w:fill="EAF1F8"/>
            <w:tcMar>
              <w:top w:w="100" w:type="dxa"/>
              <w:left w:w="100" w:type="dxa"/>
              <w:bottom w:w="100" w:type="dxa"/>
              <w:right w:w="100" w:type="dxa"/>
            </w:tcMar>
            <w:vAlign w:val="center"/>
          </w:tcPr>
          <w:p w14:paraId="7AA2575C" w14:textId="77777777" w:rsidR="003342D8" w:rsidRDefault="00000000">
            <w:pPr>
              <w:jc w:val="center"/>
            </w:pPr>
            <w:r>
              <w:t>3</w:t>
            </w:r>
          </w:p>
        </w:tc>
        <w:tc>
          <w:tcPr>
            <w:tcW w:w="2381" w:type="dxa"/>
            <w:tcMar>
              <w:top w:w="100" w:type="dxa"/>
              <w:left w:w="100" w:type="dxa"/>
              <w:bottom w:w="100" w:type="dxa"/>
              <w:right w:w="100" w:type="dxa"/>
            </w:tcMar>
            <w:vAlign w:val="center"/>
          </w:tcPr>
          <w:p w14:paraId="40FE6ED1" w14:textId="77777777" w:rsidR="003342D8" w:rsidRDefault="00000000">
            <w:r>
              <w:t>Regional carrier ops lead</w:t>
            </w:r>
          </w:p>
        </w:tc>
        <w:tc>
          <w:tcPr>
            <w:tcW w:w="3458" w:type="dxa"/>
            <w:tcMar>
              <w:top w:w="100" w:type="dxa"/>
              <w:left w:w="100" w:type="dxa"/>
              <w:bottom w:w="100" w:type="dxa"/>
              <w:right w:w="100" w:type="dxa"/>
            </w:tcMar>
            <w:vAlign w:val="center"/>
          </w:tcPr>
          <w:p w14:paraId="7BEE0E48" w14:textId="77777777" w:rsidR="003342D8" w:rsidRDefault="00000000">
            <w:r>
              <w:t>Decide whether to hold, reroute, split shipment, or escalate to customer-facing teams.</w:t>
            </w:r>
          </w:p>
        </w:tc>
        <w:tc>
          <w:tcPr>
            <w:tcW w:w="1814" w:type="dxa"/>
            <w:tcMar>
              <w:top w:w="100" w:type="dxa"/>
              <w:left w:w="100" w:type="dxa"/>
              <w:bottom w:w="100" w:type="dxa"/>
              <w:right w:w="100" w:type="dxa"/>
            </w:tcMar>
            <w:vAlign w:val="center"/>
          </w:tcPr>
          <w:p w14:paraId="76A6CF7F" w14:textId="77777777" w:rsidR="003342D8" w:rsidRDefault="00000000">
            <w:pPr>
              <w:jc w:val="center"/>
            </w:pPr>
            <w:r>
              <w:t>20-35 min</w:t>
            </w:r>
          </w:p>
        </w:tc>
      </w:tr>
      <w:tr w:rsidR="003342D8" w14:paraId="032C5FF2" w14:textId="77777777">
        <w:trPr>
          <w:jc w:val="center"/>
        </w:trPr>
        <w:tc>
          <w:tcPr>
            <w:tcW w:w="1020" w:type="dxa"/>
            <w:shd w:val="clear" w:color="auto" w:fill="EAF1F8"/>
            <w:tcMar>
              <w:top w:w="100" w:type="dxa"/>
              <w:left w:w="100" w:type="dxa"/>
              <w:bottom w:w="100" w:type="dxa"/>
              <w:right w:w="100" w:type="dxa"/>
            </w:tcMar>
            <w:vAlign w:val="center"/>
          </w:tcPr>
          <w:p w14:paraId="773F8FC8" w14:textId="77777777" w:rsidR="003342D8" w:rsidRDefault="00000000">
            <w:pPr>
              <w:jc w:val="center"/>
            </w:pPr>
            <w:r>
              <w:t>4</w:t>
            </w:r>
          </w:p>
        </w:tc>
        <w:tc>
          <w:tcPr>
            <w:tcW w:w="2381" w:type="dxa"/>
            <w:tcMar>
              <w:top w:w="100" w:type="dxa"/>
              <w:left w:w="100" w:type="dxa"/>
              <w:bottom w:w="100" w:type="dxa"/>
              <w:right w:w="100" w:type="dxa"/>
            </w:tcMar>
            <w:vAlign w:val="center"/>
          </w:tcPr>
          <w:p w14:paraId="5C7BDFB8" w14:textId="77777777" w:rsidR="003342D8" w:rsidRDefault="00000000">
            <w:r>
              <w:t>Field fulfillment supervisor</w:t>
            </w:r>
          </w:p>
        </w:tc>
        <w:tc>
          <w:tcPr>
            <w:tcW w:w="3458" w:type="dxa"/>
            <w:tcMar>
              <w:top w:w="100" w:type="dxa"/>
              <w:left w:w="100" w:type="dxa"/>
              <w:bottom w:w="100" w:type="dxa"/>
              <w:right w:w="100" w:type="dxa"/>
            </w:tcMar>
            <w:vAlign w:val="center"/>
          </w:tcPr>
          <w:p w14:paraId="17427D9F" w14:textId="77777777" w:rsidR="003342D8" w:rsidRDefault="00000000">
            <w:r>
              <w:t>Re-sequence labor and staging activity if the delay affects loading windows or installation kits.</w:t>
            </w:r>
          </w:p>
        </w:tc>
        <w:tc>
          <w:tcPr>
            <w:tcW w:w="1814" w:type="dxa"/>
            <w:tcMar>
              <w:top w:w="100" w:type="dxa"/>
              <w:left w:w="100" w:type="dxa"/>
              <w:bottom w:w="100" w:type="dxa"/>
              <w:right w:w="100" w:type="dxa"/>
            </w:tcMar>
            <w:vAlign w:val="center"/>
          </w:tcPr>
          <w:p w14:paraId="6CDA0630" w14:textId="77777777" w:rsidR="003342D8" w:rsidRDefault="00000000">
            <w:pPr>
              <w:jc w:val="center"/>
            </w:pPr>
            <w:r>
              <w:t>Within 35 min</w:t>
            </w:r>
          </w:p>
        </w:tc>
      </w:tr>
      <w:tr w:rsidR="003342D8" w14:paraId="6FCFCF42" w14:textId="77777777">
        <w:trPr>
          <w:jc w:val="center"/>
        </w:trPr>
        <w:tc>
          <w:tcPr>
            <w:tcW w:w="1020" w:type="dxa"/>
            <w:shd w:val="clear" w:color="auto" w:fill="EAF1F8"/>
            <w:tcMar>
              <w:top w:w="100" w:type="dxa"/>
              <w:left w:w="100" w:type="dxa"/>
              <w:bottom w:w="100" w:type="dxa"/>
              <w:right w:w="100" w:type="dxa"/>
            </w:tcMar>
            <w:vAlign w:val="center"/>
          </w:tcPr>
          <w:p w14:paraId="586967CE" w14:textId="77777777" w:rsidR="003342D8" w:rsidRDefault="00000000">
            <w:pPr>
              <w:jc w:val="center"/>
            </w:pPr>
            <w:r>
              <w:t>5</w:t>
            </w:r>
          </w:p>
        </w:tc>
        <w:tc>
          <w:tcPr>
            <w:tcW w:w="2381" w:type="dxa"/>
            <w:tcMar>
              <w:top w:w="100" w:type="dxa"/>
              <w:left w:w="100" w:type="dxa"/>
              <w:bottom w:w="100" w:type="dxa"/>
              <w:right w:w="100" w:type="dxa"/>
            </w:tcMar>
            <w:vAlign w:val="center"/>
          </w:tcPr>
          <w:p w14:paraId="5EC04013" w14:textId="77777777" w:rsidR="003342D8" w:rsidRDefault="00000000">
            <w:r>
              <w:t>Customer success liaison</w:t>
            </w:r>
          </w:p>
        </w:tc>
        <w:tc>
          <w:tcPr>
            <w:tcW w:w="3458" w:type="dxa"/>
            <w:tcMar>
              <w:top w:w="100" w:type="dxa"/>
              <w:left w:w="100" w:type="dxa"/>
              <w:bottom w:w="100" w:type="dxa"/>
              <w:right w:w="100" w:type="dxa"/>
            </w:tcMar>
            <w:vAlign w:val="center"/>
          </w:tcPr>
          <w:p w14:paraId="1066FB83" w14:textId="77777777" w:rsidR="003342D8" w:rsidRDefault="00000000">
            <w:r>
              <w:t>Notify downstream teams if committed delivery or installation dates are at risk.</w:t>
            </w:r>
          </w:p>
        </w:tc>
        <w:tc>
          <w:tcPr>
            <w:tcW w:w="1814" w:type="dxa"/>
            <w:tcMar>
              <w:top w:w="100" w:type="dxa"/>
              <w:left w:w="100" w:type="dxa"/>
              <w:bottom w:w="100" w:type="dxa"/>
              <w:right w:w="100" w:type="dxa"/>
            </w:tcMar>
            <w:vAlign w:val="center"/>
          </w:tcPr>
          <w:p w14:paraId="59CB8590" w14:textId="77777777" w:rsidR="003342D8" w:rsidRDefault="00000000">
            <w:pPr>
              <w:jc w:val="center"/>
            </w:pPr>
            <w:r>
              <w:t>Before 45 min threshold</w:t>
            </w:r>
          </w:p>
        </w:tc>
      </w:tr>
    </w:tbl>
    <w:p w14:paraId="124F110A" w14:textId="77777777" w:rsidR="003342D8" w:rsidRDefault="00000000">
      <w:pPr>
        <w:pStyle w:val="Heading1"/>
      </w:pPr>
      <w:r>
        <w:t>Communication Requirements</w:t>
      </w:r>
    </w:p>
    <w:p w14:paraId="7E4D5C0F" w14:textId="77777777" w:rsidR="003342D8" w:rsidRDefault="00000000">
      <w:pPr>
        <w:pStyle w:val="ListBullet"/>
      </w:pPr>
      <w:r>
        <w:t>Use the subject line format: Carrier Delay | Region | Route ID | ETA variance.</w:t>
      </w:r>
    </w:p>
    <w:p w14:paraId="78D1AAD3" w14:textId="77777777" w:rsidR="003342D8" w:rsidRDefault="00000000">
      <w:pPr>
        <w:pStyle w:val="ListBullet"/>
      </w:pPr>
      <w:r>
        <w:t>Record the initial delay timestamp, revised ETA, carrier contact name, and cause code in DockView.</w:t>
      </w:r>
    </w:p>
    <w:p w14:paraId="1E9358C4" w14:textId="77777777" w:rsidR="003342D8" w:rsidRDefault="00000000">
      <w:pPr>
        <w:pStyle w:val="ListBullet"/>
      </w:pPr>
      <w:r>
        <w:t>When customer delivery is impacted, the update must include a revised commitment window and mitigation action.</w:t>
      </w:r>
    </w:p>
    <w:p w14:paraId="15C11147" w14:textId="77777777" w:rsidR="003342D8" w:rsidRDefault="00000000">
      <w:pPr>
        <w:pStyle w:val="ListBullet"/>
      </w:pPr>
      <w:r>
        <w:t>If an alternate carrier is used, the original carrier incident remains open until root cause and chargeback eligibility are reviewed.</w:t>
      </w:r>
    </w:p>
    <w:p w14:paraId="2AC07B81" w14:textId="77777777" w:rsidR="003342D8" w:rsidRDefault="00000000">
      <w:pPr>
        <w:pStyle w:val="Heading1"/>
      </w:pPr>
      <w:r>
        <w:t>Priority Matrix</w:t>
      </w:r>
    </w:p>
    <w:tbl>
      <w:tblPr>
        <w:tblStyle w:val="TableGrid"/>
        <w:tblW w:w="0" w:type="auto"/>
        <w:jc w:val="center"/>
        <w:tblLayout w:type="fixed"/>
        <w:tblLook w:val="04A0" w:firstRow="1" w:lastRow="0" w:firstColumn="1" w:lastColumn="0" w:noHBand="0" w:noVBand="1"/>
      </w:tblPr>
      <w:tblGrid>
        <w:gridCol w:w="1701"/>
        <w:gridCol w:w="4535"/>
        <w:gridCol w:w="2438"/>
      </w:tblGrid>
      <w:tr w:rsidR="003342D8" w14:paraId="18559FDC" w14:textId="77777777">
        <w:trPr>
          <w:jc w:val="center"/>
        </w:trPr>
        <w:tc>
          <w:tcPr>
            <w:tcW w:w="1701" w:type="dxa"/>
            <w:shd w:val="clear" w:color="auto" w:fill="D9EAF7"/>
            <w:tcMar>
              <w:top w:w="100" w:type="dxa"/>
              <w:left w:w="100" w:type="dxa"/>
              <w:bottom w:w="100" w:type="dxa"/>
              <w:right w:w="100" w:type="dxa"/>
            </w:tcMar>
            <w:vAlign w:val="center"/>
          </w:tcPr>
          <w:p w14:paraId="354ECBDF" w14:textId="77777777" w:rsidR="003342D8" w:rsidRDefault="00000000">
            <w:r>
              <w:rPr>
                <w:b/>
              </w:rPr>
              <w:t>Priority</w:t>
            </w:r>
          </w:p>
        </w:tc>
        <w:tc>
          <w:tcPr>
            <w:tcW w:w="4535" w:type="dxa"/>
            <w:shd w:val="clear" w:color="auto" w:fill="D9EAF7"/>
            <w:tcMar>
              <w:top w:w="100" w:type="dxa"/>
              <w:left w:w="100" w:type="dxa"/>
              <w:bottom w:w="100" w:type="dxa"/>
              <w:right w:w="100" w:type="dxa"/>
            </w:tcMar>
            <w:vAlign w:val="center"/>
          </w:tcPr>
          <w:p w14:paraId="2AEFF2D8" w14:textId="77777777" w:rsidR="003342D8" w:rsidRDefault="00000000">
            <w:r>
              <w:rPr>
                <w:b/>
              </w:rPr>
              <w:t>Condition</w:t>
            </w:r>
          </w:p>
        </w:tc>
        <w:tc>
          <w:tcPr>
            <w:tcW w:w="2438" w:type="dxa"/>
            <w:shd w:val="clear" w:color="auto" w:fill="D9EAF7"/>
            <w:tcMar>
              <w:top w:w="100" w:type="dxa"/>
              <w:left w:w="100" w:type="dxa"/>
              <w:bottom w:w="100" w:type="dxa"/>
              <w:right w:w="100" w:type="dxa"/>
            </w:tcMar>
            <w:vAlign w:val="center"/>
          </w:tcPr>
          <w:p w14:paraId="52441139" w14:textId="77777777" w:rsidR="003342D8" w:rsidRDefault="00000000">
            <w:r>
              <w:rPr>
                <w:b/>
              </w:rPr>
              <w:t>Required escalation path</w:t>
            </w:r>
          </w:p>
        </w:tc>
      </w:tr>
      <w:tr w:rsidR="003342D8" w14:paraId="75402578" w14:textId="77777777">
        <w:trPr>
          <w:jc w:val="center"/>
        </w:trPr>
        <w:tc>
          <w:tcPr>
            <w:tcW w:w="1701" w:type="dxa"/>
            <w:tcMar>
              <w:top w:w="100" w:type="dxa"/>
              <w:left w:w="100" w:type="dxa"/>
              <w:bottom w:w="100" w:type="dxa"/>
              <w:right w:w="100" w:type="dxa"/>
            </w:tcMar>
            <w:vAlign w:val="center"/>
          </w:tcPr>
          <w:p w14:paraId="27E280D5" w14:textId="77777777" w:rsidR="003342D8" w:rsidRDefault="00000000">
            <w:pPr>
              <w:jc w:val="center"/>
            </w:pPr>
            <w:r>
              <w:t>P1</w:t>
            </w:r>
          </w:p>
        </w:tc>
        <w:tc>
          <w:tcPr>
            <w:tcW w:w="4535" w:type="dxa"/>
            <w:tcMar>
              <w:top w:w="100" w:type="dxa"/>
              <w:left w:w="100" w:type="dxa"/>
              <w:bottom w:w="100" w:type="dxa"/>
              <w:right w:w="100" w:type="dxa"/>
            </w:tcMar>
            <w:vAlign w:val="center"/>
          </w:tcPr>
          <w:p w14:paraId="377530EA" w14:textId="77777777" w:rsidR="003342D8" w:rsidRDefault="00000000">
            <w:r>
              <w:t>Customer-critical shipment or same-day installation risk</w:t>
            </w:r>
          </w:p>
        </w:tc>
        <w:tc>
          <w:tcPr>
            <w:tcW w:w="2438" w:type="dxa"/>
            <w:tcMar>
              <w:top w:w="100" w:type="dxa"/>
              <w:left w:w="100" w:type="dxa"/>
              <w:bottom w:w="100" w:type="dxa"/>
              <w:right w:w="100" w:type="dxa"/>
            </w:tcMar>
            <w:vAlign w:val="center"/>
          </w:tcPr>
          <w:p w14:paraId="25E24A11" w14:textId="77777777" w:rsidR="003342D8" w:rsidRDefault="00000000">
            <w:r>
              <w:t>Regional carrier ops lead + customer success liaison</w:t>
            </w:r>
          </w:p>
        </w:tc>
      </w:tr>
      <w:tr w:rsidR="003342D8" w14:paraId="17EB4AC0" w14:textId="77777777">
        <w:trPr>
          <w:jc w:val="center"/>
        </w:trPr>
        <w:tc>
          <w:tcPr>
            <w:tcW w:w="1701" w:type="dxa"/>
            <w:tcMar>
              <w:top w:w="100" w:type="dxa"/>
              <w:left w:w="100" w:type="dxa"/>
              <w:bottom w:w="100" w:type="dxa"/>
              <w:right w:w="100" w:type="dxa"/>
            </w:tcMar>
            <w:vAlign w:val="center"/>
          </w:tcPr>
          <w:p w14:paraId="38EA6EBF" w14:textId="77777777" w:rsidR="003342D8" w:rsidRDefault="00000000">
            <w:pPr>
              <w:jc w:val="center"/>
            </w:pPr>
            <w:r>
              <w:t>P2</w:t>
            </w:r>
          </w:p>
        </w:tc>
        <w:tc>
          <w:tcPr>
            <w:tcW w:w="4535" w:type="dxa"/>
            <w:tcMar>
              <w:top w:w="100" w:type="dxa"/>
              <w:left w:w="100" w:type="dxa"/>
              <w:bottom w:w="100" w:type="dxa"/>
              <w:right w:w="100" w:type="dxa"/>
            </w:tcMar>
            <w:vAlign w:val="center"/>
          </w:tcPr>
          <w:p w14:paraId="14A75C7F" w14:textId="77777777" w:rsidR="003342D8" w:rsidRDefault="00000000">
            <w:r>
              <w:t>Dock congestion, partial order risk, or inventory availability risk</w:t>
            </w:r>
          </w:p>
        </w:tc>
        <w:tc>
          <w:tcPr>
            <w:tcW w:w="2438" w:type="dxa"/>
            <w:tcMar>
              <w:top w:w="100" w:type="dxa"/>
              <w:left w:w="100" w:type="dxa"/>
              <w:bottom w:w="100" w:type="dxa"/>
              <w:right w:w="100" w:type="dxa"/>
            </w:tcMar>
            <w:vAlign w:val="center"/>
          </w:tcPr>
          <w:p w14:paraId="73943612" w14:textId="77777777" w:rsidR="003342D8" w:rsidRDefault="00000000">
            <w:r>
              <w:t>Dispatch analyst + site operations manager</w:t>
            </w:r>
          </w:p>
        </w:tc>
      </w:tr>
      <w:tr w:rsidR="003342D8" w14:paraId="0CB6AE80" w14:textId="77777777">
        <w:trPr>
          <w:jc w:val="center"/>
        </w:trPr>
        <w:tc>
          <w:tcPr>
            <w:tcW w:w="1701" w:type="dxa"/>
            <w:tcMar>
              <w:top w:w="100" w:type="dxa"/>
              <w:left w:w="100" w:type="dxa"/>
              <w:bottom w:w="100" w:type="dxa"/>
              <w:right w:w="100" w:type="dxa"/>
            </w:tcMar>
            <w:vAlign w:val="center"/>
          </w:tcPr>
          <w:p w14:paraId="389F651E" w14:textId="77777777" w:rsidR="003342D8" w:rsidRDefault="00000000">
            <w:pPr>
              <w:jc w:val="center"/>
            </w:pPr>
            <w:r>
              <w:t>P3</w:t>
            </w:r>
          </w:p>
        </w:tc>
        <w:tc>
          <w:tcPr>
            <w:tcW w:w="4535" w:type="dxa"/>
            <w:tcMar>
              <w:top w:w="100" w:type="dxa"/>
              <w:left w:w="100" w:type="dxa"/>
              <w:bottom w:w="100" w:type="dxa"/>
              <w:right w:w="100" w:type="dxa"/>
            </w:tcMar>
            <w:vAlign w:val="center"/>
          </w:tcPr>
          <w:p w14:paraId="55F700AC" w14:textId="77777777" w:rsidR="003342D8" w:rsidRDefault="00000000">
            <w:r>
              <w:t>Non-critical schedule slippage with no customer promise impact</w:t>
            </w:r>
          </w:p>
        </w:tc>
        <w:tc>
          <w:tcPr>
            <w:tcW w:w="2438" w:type="dxa"/>
            <w:tcMar>
              <w:top w:w="100" w:type="dxa"/>
              <w:left w:w="100" w:type="dxa"/>
              <w:bottom w:w="100" w:type="dxa"/>
              <w:right w:w="100" w:type="dxa"/>
            </w:tcMar>
            <w:vAlign w:val="center"/>
          </w:tcPr>
          <w:p w14:paraId="7FE198FA" w14:textId="77777777" w:rsidR="003342D8" w:rsidRDefault="00000000">
            <w:r>
              <w:t>Dock coordinator monitors locally</w:t>
            </w:r>
          </w:p>
        </w:tc>
      </w:tr>
    </w:tbl>
    <w:p w14:paraId="57512BC1" w14:textId="77777777" w:rsidR="003342D8" w:rsidRDefault="00000000">
      <w:pPr>
        <w:pStyle w:val="Heading1"/>
      </w:pPr>
      <w:r>
        <w:t>Related References</w:t>
      </w:r>
    </w:p>
    <w:p w14:paraId="60088159" w14:textId="77777777" w:rsidR="003342D8" w:rsidRDefault="00000000">
      <w:pPr>
        <w:pStyle w:val="ListBullet2"/>
      </w:pPr>
      <w:r>
        <w:t>TEAMQA-LOG-001 OrchestrAI Logistics and Field Fulfillment Handbook</w:t>
      </w:r>
    </w:p>
    <w:p w14:paraId="4157254C" w14:textId="77777777" w:rsidR="003342D8" w:rsidRDefault="00000000">
      <w:pPr>
        <w:pStyle w:val="ListBullet2"/>
      </w:pPr>
      <w:r>
        <w:t>VAL-LOG-004 Regional Delivery SLA Matrix</w:t>
      </w:r>
    </w:p>
    <w:p w14:paraId="473EB903" w14:textId="77777777" w:rsidR="003342D8" w:rsidRDefault="00000000">
      <w:pPr>
        <w:pStyle w:val="ListBullet2"/>
      </w:pPr>
      <w:r>
        <w:t>CS-SOP-014 Customer Delivery Commitment Exceptions</w:t>
      </w:r>
    </w:p>
    <w:p w14:paraId="4C4C9137" w14:textId="77777777" w:rsidR="003342D8" w:rsidRDefault="00000000">
      <w:pPr>
        <w:pStyle w:val="ListBullet2"/>
      </w:pPr>
      <w:r>
        <w:t>ENG-OPS-009 Edge Appliance Replacement Priority Rules</w:t>
      </w:r>
    </w:p>
    <w:sectPr w:rsidR="003342D8" w:rsidSect="00034616">
      <w:footerReference w:type="default" r:id="rId8"/>
      <w:pgSz w:w="12240" w:h="15840"/>
      <w:pgMar w:top="1020" w:right="1191"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CB365" w14:textId="77777777" w:rsidR="000079D7" w:rsidRDefault="000079D7">
      <w:pPr>
        <w:spacing w:after="0" w:line="240" w:lineRule="auto"/>
      </w:pPr>
      <w:r>
        <w:separator/>
      </w:r>
    </w:p>
  </w:endnote>
  <w:endnote w:type="continuationSeparator" w:id="0">
    <w:p w14:paraId="42EEBAE8" w14:textId="77777777" w:rsidR="000079D7" w:rsidRDefault="00007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B86FC" w14:textId="77777777" w:rsidR="003342D8" w:rsidRDefault="00000000">
    <w:pPr>
      <w:pStyle w:val="Footer"/>
      <w:jc w:val="center"/>
    </w:pPr>
    <w:proofErr w:type="spellStart"/>
    <w:r>
      <w:rPr>
        <w:i/>
        <w:color w:val="5A5A5A"/>
        <w:sz w:val="17"/>
      </w:rPr>
      <w:t>OrchestrAI</w:t>
    </w:r>
    <w:proofErr w:type="spellEnd"/>
    <w:r>
      <w:rPr>
        <w:i/>
        <w:color w:val="5A5A5A"/>
        <w:sz w:val="17"/>
      </w:rPr>
      <w:t xml:space="preserve"> Internal - Logistics Validation Corpus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47C59" w14:textId="77777777" w:rsidR="000079D7" w:rsidRDefault="000079D7">
      <w:pPr>
        <w:spacing w:after="0" w:line="240" w:lineRule="auto"/>
      </w:pPr>
      <w:r>
        <w:separator/>
      </w:r>
    </w:p>
  </w:footnote>
  <w:footnote w:type="continuationSeparator" w:id="0">
    <w:p w14:paraId="7C7E1240" w14:textId="77777777" w:rsidR="000079D7" w:rsidRDefault="00007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811034">
    <w:abstractNumId w:val="8"/>
  </w:num>
  <w:num w:numId="2" w16cid:durableId="667245881">
    <w:abstractNumId w:val="6"/>
  </w:num>
  <w:num w:numId="3" w16cid:durableId="1606695231">
    <w:abstractNumId w:val="5"/>
  </w:num>
  <w:num w:numId="4" w16cid:durableId="398021462">
    <w:abstractNumId w:val="4"/>
  </w:num>
  <w:num w:numId="5" w16cid:durableId="1820226570">
    <w:abstractNumId w:val="7"/>
  </w:num>
  <w:num w:numId="6" w16cid:durableId="810943889">
    <w:abstractNumId w:val="3"/>
  </w:num>
  <w:num w:numId="7" w16cid:durableId="1159224841">
    <w:abstractNumId w:val="2"/>
  </w:num>
  <w:num w:numId="8" w16cid:durableId="292637867">
    <w:abstractNumId w:val="1"/>
  </w:num>
  <w:num w:numId="9" w16cid:durableId="946548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D7"/>
    <w:rsid w:val="00034616"/>
    <w:rsid w:val="0006063C"/>
    <w:rsid w:val="0015074B"/>
    <w:rsid w:val="002755EB"/>
    <w:rsid w:val="0029639D"/>
    <w:rsid w:val="00326F90"/>
    <w:rsid w:val="003342D8"/>
    <w:rsid w:val="003A5EF2"/>
    <w:rsid w:val="004D100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BCEE4"/>
  <w14:defaultImageDpi w14:val="300"/>
  <w15:docId w15:val="{E15E092F-1572-B641-9A4F-0E08D097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2797</Characters>
  <Application>Microsoft Office Word</Application>
  <DocSecurity>0</DocSecurity>
  <Lines>110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Nikos Kalogirou</cp:lastModifiedBy>
  <cp:revision>3</cp:revision>
  <dcterms:created xsi:type="dcterms:W3CDTF">2013-12-23T23:15:00Z</dcterms:created>
  <dcterms:modified xsi:type="dcterms:W3CDTF">2026-03-24T12:40:00Z</dcterms:modified>
  <cp:category/>
</cp:coreProperties>
</file>