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F4E79"/>
          <w:sz w:val="19"/>
        </w:rPr>
        <w:t>OrchestrAI Team Knowledge Base</w:t>
      </w:r>
    </w:p>
    <w:p>
      <w:pPr>
        <w:spacing w:after="40"/>
      </w:pPr>
      <w:r>
        <w:rPr>
          <w:b/>
          <w:color w:val="222222"/>
          <w:sz w:val="38"/>
        </w:rPr>
        <w:t>Release Calendar Update</w:t>
      </w:r>
    </w:p>
    <w:p>
      <w:pPr>
        <w:spacing w:after="180"/>
      </w:pPr>
      <w:r>
        <w:rPr>
          <w:color w:val="666666"/>
          <w:sz w:val="20"/>
        </w:rPr>
        <w:t>Quarterly calendar note summarizing planned launch windows, freeze periods, and coordination constraints for OrchestrAI releases.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Document ID</w:t>
              <w:br/>
            </w:r>
            <w:r>
              <w:rPr>
                <w:color w:val="222222"/>
                <w:sz w:val="19"/>
              </w:rPr>
              <w:t>VAL-PROD-003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Department</w:t>
              <w:br/>
            </w:r>
            <w:r>
              <w:rPr>
                <w:color w:val="222222"/>
                <w:sz w:val="19"/>
              </w:rPr>
              <w:t>Product &amp; Program Management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Owner</w:t>
              <w:br/>
            </w:r>
            <w:r>
              <w:rPr>
                <w:color w:val="222222"/>
                <w:sz w:val="19"/>
              </w:rPr>
              <w:t>Product Operations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Version</w:t>
              <w:br/>
            </w:r>
            <w:r>
              <w:rPr>
                <w:color w:val="222222"/>
                <w:sz w:val="19"/>
              </w:rPr>
              <w:t>1.0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Effective Date</w:t>
              <w:br/>
            </w:r>
            <w:r>
              <w:rPr>
                <w:color w:val="222222"/>
                <w:sz w:val="19"/>
              </w:rPr>
              <w:t>2026-03-24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Review Cycle</w:t>
              <w:br/>
            </w:r>
            <w:r>
              <w:rPr>
                <w:color w:val="222222"/>
                <w:sz w:val="19"/>
              </w:rPr>
              <w:t>Quarterly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Audience</w:t>
              <w:br/>
            </w:r>
            <w:r>
              <w:rPr>
                <w:color w:val="222222"/>
                <w:sz w:val="19"/>
              </w:rPr>
              <w:t>Product, PMO, Engineering, Support, Revenue Teams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Classification</w:t>
              <w:br/>
            </w:r>
            <w:r>
              <w:rPr>
                <w:color w:val="222222"/>
                <w:sz w:val="19"/>
              </w:rPr>
              <w:t>Internal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E6F2"/>
            <w:tcMar>
              <w:top w:w="125" w:type="dxa"/>
              <w:start w:w="125" w:type="dxa"/>
              <w:bottom w:w="120" w:type="dxa"/>
              <w:end w:w="125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222222"/>
                <w:sz w:val="20"/>
              </w:rPr>
              <w:t xml:space="preserve">Planning note. </w:t>
            </w:r>
            <w:r>
              <w:rPr>
                <w:color w:val="222222"/>
                <w:sz w:val="20"/>
              </w:rPr>
              <w:t>The release calendar is a coordination artifact, not a customer commitment on its own. Customer-facing dates remain subject to readiness approval, security review closure, and final go/no-go outcomes.</w:t>
            </w:r>
          </w:p>
        </w:tc>
      </w:tr>
    </w:tbl>
    <w:p/>
    <w:p>
      <w:pPr>
        <w:spacing w:before="100" w:after="80"/>
      </w:pPr>
      <w:r>
        <w:rPr>
          <w:rFonts w:ascii="Aptos" w:hAnsi="Aptos"/>
          <w:b/>
          <w:color w:val="1F4E79"/>
          <w:sz w:val="24"/>
        </w:rPr>
        <w:t>Calendar highlights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655"/>
            <w:tcMar>
              <w:top w:w="94" w:type="dxa"/>
              <w:start w:w="86" w:type="dxa"/>
              <w:bottom w:w="94" w:type="dxa"/>
              <w:end w:w="86" w:type="dxa"/>
            </w:tcMar>
            <w:shd w:fill="D4E2F1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Date</w:t>
            </w:r>
          </w:p>
        </w:tc>
        <w:tc>
          <w:tcPr>
            <w:tcW w:type="dxa" w:w="2736"/>
            <w:tcMar>
              <w:top w:w="94" w:type="dxa"/>
              <w:start w:w="86" w:type="dxa"/>
              <w:bottom w:w="94" w:type="dxa"/>
              <w:end w:w="86" w:type="dxa"/>
            </w:tcMar>
            <w:shd w:fill="D4E2F1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Initiative or event</w:t>
            </w:r>
          </w:p>
        </w:tc>
        <w:tc>
          <w:tcPr>
            <w:tcW w:type="dxa" w:w="1944"/>
            <w:tcMar>
              <w:top w:w="94" w:type="dxa"/>
              <w:start w:w="86" w:type="dxa"/>
              <w:bottom w:w="94" w:type="dxa"/>
              <w:end w:w="86" w:type="dxa"/>
            </w:tcMar>
            <w:shd w:fill="D4E2F1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Calendar marker</w:t>
            </w:r>
          </w:p>
        </w:tc>
        <w:tc>
          <w:tcPr>
            <w:tcW w:type="dxa" w:w="3384"/>
            <w:tcMar>
              <w:top w:w="94" w:type="dxa"/>
              <w:start w:w="86" w:type="dxa"/>
              <w:bottom w:w="94" w:type="dxa"/>
              <w:end w:w="86" w:type="dxa"/>
            </w:tcMar>
            <w:shd w:fill="D4E2F1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Notes</w:t>
            </w:r>
          </w:p>
        </w:tc>
        <w:tc>
          <w:tcPr>
            <w:tcW w:type="dxa" w:w="1368"/>
            <w:tcMar>
              <w:top w:w="94" w:type="dxa"/>
              <w:start w:w="86" w:type="dxa"/>
              <w:bottom w:w="94" w:type="dxa"/>
              <w:end w:w="86" w:type="dxa"/>
            </w:tcMar>
            <w:shd w:fill="D4E2F1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Primary owner</w:t>
            </w:r>
          </w:p>
        </w:tc>
      </w:tr>
      <w:tr>
        <w:tc>
          <w:tcPr>
            <w:tcW w:type="dxa" w:w="1655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2026-04-08</w:t>
            </w:r>
          </w:p>
        </w:tc>
        <w:tc>
          <w:tcPr>
            <w:tcW w:type="dxa" w:w="2736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Cloud control plane 4.2</w:t>
            </w:r>
          </w:p>
        </w:tc>
        <w:tc>
          <w:tcPr>
            <w:tcW w:type="dxa" w:w="1944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Planned launch window</w:t>
            </w:r>
          </w:p>
        </w:tc>
        <w:tc>
          <w:tcPr>
            <w:tcW w:type="dxa" w:w="3384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Includes workflow analytics and rule-tuning updates.</w:t>
            </w:r>
          </w:p>
        </w:tc>
        <w:tc>
          <w:tcPr>
            <w:tcW w:type="dxa" w:w="1368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PMO</w:t>
            </w:r>
          </w:p>
        </w:tc>
      </w:tr>
      <w:tr>
        <w:tc>
          <w:tcPr>
            <w:tcW w:type="dxa" w:w="1655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2026-04-15</w:t>
            </w:r>
          </w:p>
        </w:tc>
        <w:tc>
          <w:tcPr>
            <w:tcW w:type="dxa" w:w="2736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Edge firmware 3.9</w:t>
            </w:r>
          </w:p>
        </w:tc>
        <w:tc>
          <w:tcPr>
            <w:tcW w:type="dxa" w:w="1944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Pilot expansion</w:t>
            </w:r>
          </w:p>
        </w:tc>
        <w:tc>
          <w:tcPr>
            <w:tcW w:type="dxa" w:w="3384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Limited deployment to approved warehouse sites only.</w:t>
            </w:r>
          </w:p>
        </w:tc>
        <w:tc>
          <w:tcPr>
            <w:tcW w:type="dxa" w:w="1368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Engineering</w:t>
            </w:r>
          </w:p>
        </w:tc>
      </w:tr>
      <w:tr>
        <w:tc>
          <w:tcPr>
            <w:tcW w:type="dxa" w:w="1655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2026-04-22</w:t>
            </w:r>
          </w:p>
        </w:tc>
        <w:tc>
          <w:tcPr>
            <w:tcW w:type="dxa" w:w="2736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Quarter-end release freeze</w:t>
            </w:r>
          </w:p>
        </w:tc>
        <w:tc>
          <w:tcPr>
            <w:tcW w:type="dxa" w:w="1944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Freeze start</w:t>
            </w:r>
          </w:p>
        </w:tc>
        <w:tc>
          <w:tcPr>
            <w:tcW w:type="dxa" w:w="3384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Only emergency fixes allowed until 2026-04-30.</w:t>
            </w:r>
          </w:p>
        </w:tc>
        <w:tc>
          <w:tcPr>
            <w:tcW w:type="dxa" w:w="1368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Engineering</w:t>
            </w:r>
          </w:p>
        </w:tc>
      </w:tr>
      <w:tr>
        <w:tc>
          <w:tcPr>
            <w:tcW w:type="dxa" w:w="1655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2026-05-06</w:t>
            </w:r>
          </w:p>
        </w:tc>
        <w:tc>
          <w:tcPr>
            <w:tcW w:type="dxa" w:w="2736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Device onboarding UX refresh</w:t>
            </w:r>
          </w:p>
        </w:tc>
        <w:tc>
          <w:tcPr>
            <w:tcW w:type="dxa" w:w="1944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Target release</w:t>
            </w:r>
          </w:p>
        </w:tc>
        <w:tc>
          <w:tcPr>
            <w:tcW w:type="dxa" w:w="3384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Requires updated enablement deck and support macros.</w:t>
            </w:r>
          </w:p>
        </w:tc>
        <w:tc>
          <w:tcPr>
            <w:tcW w:type="dxa" w:w="1368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Product</w:t>
            </w:r>
          </w:p>
        </w:tc>
      </w:tr>
      <w:tr>
        <w:tc>
          <w:tcPr>
            <w:tcW w:type="dxa" w:w="1655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2026-05-20</w:t>
            </w:r>
          </w:p>
        </w:tc>
        <w:tc>
          <w:tcPr>
            <w:tcW w:type="dxa" w:w="2736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Returns orchestration workflow</w:t>
            </w:r>
          </w:p>
        </w:tc>
        <w:tc>
          <w:tcPr>
            <w:tcW w:type="dxa" w:w="1944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Readiness review</w:t>
            </w:r>
          </w:p>
        </w:tc>
        <w:tc>
          <w:tcPr>
            <w:tcW w:type="dxa" w:w="3384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Go-live date still pending launch-gate completion.</w:t>
            </w:r>
          </w:p>
        </w:tc>
        <w:tc>
          <w:tcPr>
            <w:tcW w:type="dxa" w:w="1368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PMO</w:t>
            </w:r>
          </w:p>
        </w:tc>
      </w:tr>
    </w:tbl>
    <w:p/>
    <w:p>
      <w:pPr>
        <w:spacing w:before="100" w:after="80"/>
      </w:pPr>
      <w:r>
        <w:rPr>
          <w:rFonts w:ascii="Aptos" w:hAnsi="Aptos"/>
          <w:b/>
          <w:color w:val="1F4E79"/>
          <w:sz w:val="24"/>
        </w:rPr>
        <w:t>Coordination rules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22222"/>
          <w:sz w:val="20"/>
        </w:rPr>
        <w:t>No customer-facing launch may be scheduled inside an active release freeze without an executive exception record.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22222"/>
          <w:sz w:val="20"/>
        </w:rPr>
        <w:t>Two launches that both require the same support team or field-enablement owner may not share the same launch window without PMO approval.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22222"/>
          <w:sz w:val="20"/>
        </w:rPr>
        <w:t>Edge-firmware releases affecting warehouse scanners or gateway behavior must reserve a rollback window before and after the planned deployment date.</w:t>
      </w:r>
    </w:p>
    <w:p>
      <w:pPr>
        <w:spacing w:before="100" w:after="80"/>
      </w:pPr>
      <w:r>
        <w:rPr>
          <w:rFonts w:ascii="Aptos" w:hAnsi="Aptos"/>
          <w:b/>
          <w:color w:val="1F4E79"/>
          <w:sz w:val="24"/>
        </w:rPr>
        <w:t>Use in retrieval testing</w:t>
      </w:r>
    </w:p>
    <w:p>
      <w:pPr>
        <w:spacing w:after="80" w:line="269" w:lineRule="auto"/>
      </w:pPr>
      <w:r>
        <w:rPr>
          <w:rFonts w:ascii="Aptos" w:hAnsi="Aptos"/>
          <w:color w:val="222222"/>
          <w:sz w:val="20"/>
        </w:rPr>
        <w:t>This file is useful for date-sensitive retrieval. Relevant search terms include release calendar, freeze window, launch window, target release, pilot expansion, and quarterly coordination plan.</w:t>
      </w:r>
    </w:p>
    <w:sectPr w:rsidR="00FC693F" w:rsidRPr="0006063C" w:rsidSect="00034616">
      <w:pgSz w:w="12240" w:h="15840"/>
      <w:pgMar w:top="893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