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D4288" w14:textId="77777777" w:rsidR="00402E06" w:rsidRDefault="00000000">
      <w:pPr>
        <w:pStyle w:val="Title"/>
        <w:spacing w:after="80" w:line="276" w:lineRule="auto"/>
      </w:pPr>
      <w:r>
        <w:t>OrchestrAI Logistics and Field Fulfillment Handbook</w:t>
      </w:r>
    </w:p>
    <w:p w14:paraId="359E6367" w14:textId="77777777" w:rsidR="00402E06" w:rsidRDefault="00000000">
      <w:pPr>
        <w:pStyle w:val="Subtitle"/>
        <w:spacing w:after="40"/>
      </w:pPr>
      <w:r>
        <w:t>Document ID: TEAMQA-LOG-001  |  Department: Logistics and Field Fulfillment  |  Version: 1.0</w:t>
      </w:r>
    </w:p>
    <w:p w14:paraId="185833F9" w14:textId="77777777" w:rsidR="00402E06" w:rsidRDefault="00000000">
      <w:pPr>
        <w:pStyle w:val="Subtitle"/>
      </w:pPr>
      <w:r>
        <w:t>Scope: warehouse receiving, outbound orchestration, spare device movement, installation logistics, and exception handling</w:t>
      </w:r>
    </w:p>
    <w:tbl>
      <w:tblPr>
        <w:tblW w:w="0" w:type="auto"/>
        <w:jc w:val="center"/>
        <w:tblLayout w:type="fixed"/>
        <w:tblLook w:val="04A0" w:firstRow="1" w:lastRow="0" w:firstColumn="1" w:lastColumn="0" w:noHBand="0" w:noVBand="1"/>
      </w:tblPr>
      <w:tblGrid>
        <w:gridCol w:w="10080"/>
      </w:tblGrid>
      <w:tr w:rsidR="00402E06" w14:paraId="30B1E4A0" w14:textId="77777777">
        <w:trPr>
          <w:jc w:val="center"/>
        </w:trPr>
        <w:tc>
          <w:tcPr>
            <w:tcW w:w="10080" w:type="dxa"/>
            <w:shd w:val="clear" w:color="auto" w:fill="EAF1FB"/>
            <w:tcMar>
              <w:top w:w="120" w:type="dxa"/>
              <w:left w:w="120" w:type="dxa"/>
              <w:bottom w:w="120" w:type="dxa"/>
              <w:right w:w="120" w:type="dxa"/>
            </w:tcMar>
            <w:vAlign w:val="center"/>
          </w:tcPr>
          <w:p w14:paraId="0ACE8ADD" w14:textId="77777777" w:rsidR="00402E06" w:rsidRDefault="00000000">
            <w:pPr>
              <w:spacing w:after="0" w:line="264" w:lineRule="auto"/>
            </w:pPr>
            <w:r>
              <w:rPr>
                <w:b/>
              </w:rPr>
              <w:t xml:space="preserve">Purpose. </w:t>
            </w:r>
            <w:r>
              <w:t>This handbook answers the most common operational questions raised by logistics coordinators, field deployment planners, warehouse leads, and cross-functional stakeholders supporting OrchestrAI edge hardware rollouts. It is intended to function as a realistic internal reference for day-to-day decision making and escalation.</w:t>
            </w:r>
          </w:p>
        </w:tc>
      </w:tr>
    </w:tbl>
    <w:p w14:paraId="339CABA3" w14:textId="77777777" w:rsidR="00402E06" w:rsidRDefault="00000000">
      <w:pPr>
        <w:pStyle w:val="Heading1"/>
        <w:spacing w:before="200" w:after="120"/>
      </w:pPr>
      <w:r>
        <w:t>1. Document Control</w:t>
      </w:r>
    </w:p>
    <w:tbl>
      <w:tblPr>
        <w:tblStyle w:val="TableGrid"/>
        <w:tblW w:w="0" w:type="auto"/>
        <w:jc w:val="center"/>
        <w:tblLook w:val="04A0" w:firstRow="1" w:lastRow="0" w:firstColumn="1" w:lastColumn="0" w:noHBand="0" w:noVBand="1"/>
      </w:tblPr>
      <w:tblGrid>
        <w:gridCol w:w="1872"/>
        <w:gridCol w:w="3024"/>
        <w:gridCol w:w="2016"/>
        <w:gridCol w:w="2880"/>
      </w:tblGrid>
      <w:tr w:rsidR="00402E06" w14:paraId="6D31A716" w14:textId="77777777">
        <w:trPr>
          <w:jc w:val="center"/>
        </w:trPr>
        <w:tc>
          <w:tcPr>
            <w:tcW w:w="1872" w:type="dxa"/>
            <w:shd w:val="clear" w:color="auto" w:fill="D9E6F5"/>
            <w:tcMar>
              <w:top w:w="90" w:type="dxa"/>
              <w:left w:w="90" w:type="dxa"/>
              <w:bottom w:w="90" w:type="dxa"/>
              <w:right w:w="90" w:type="dxa"/>
            </w:tcMar>
            <w:vAlign w:val="center"/>
          </w:tcPr>
          <w:p w14:paraId="1C715A11" w14:textId="77777777" w:rsidR="00402E06" w:rsidRDefault="00000000">
            <w:pPr>
              <w:spacing w:line="276" w:lineRule="auto"/>
            </w:pPr>
            <w:r>
              <w:rPr>
                <w:b/>
              </w:rPr>
              <w:t>Document owner</w:t>
            </w:r>
          </w:p>
        </w:tc>
        <w:tc>
          <w:tcPr>
            <w:tcW w:w="3024" w:type="dxa"/>
            <w:tcMar>
              <w:top w:w="90" w:type="dxa"/>
              <w:left w:w="90" w:type="dxa"/>
              <w:bottom w:w="90" w:type="dxa"/>
              <w:right w:w="90" w:type="dxa"/>
            </w:tcMar>
            <w:vAlign w:val="center"/>
          </w:tcPr>
          <w:p w14:paraId="43990D73" w14:textId="77777777" w:rsidR="00402E06" w:rsidRDefault="00000000">
            <w:pPr>
              <w:spacing w:line="276" w:lineRule="auto"/>
            </w:pPr>
            <w:r>
              <w:t>Director, Fulfillment Operations</w:t>
            </w:r>
          </w:p>
        </w:tc>
        <w:tc>
          <w:tcPr>
            <w:tcW w:w="2016" w:type="dxa"/>
            <w:shd w:val="clear" w:color="auto" w:fill="D9E6F5"/>
            <w:tcMar>
              <w:top w:w="90" w:type="dxa"/>
              <w:left w:w="90" w:type="dxa"/>
              <w:bottom w:w="90" w:type="dxa"/>
              <w:right w:w="90" w:type="dxa"/>
            </w:tcMar>
            <w:vAlign w:val="center"/>
          </w:tcPr>
          <w:p w14:paraId="61A5D55C" w14:textId="77777777" w:rsidR="00402E06" w:rsidRDefault="00000000">
            <w:pPr>
              <w:spacing w:line="276" w:lineRule="auto"/>
            </w:pPr>
            <w:r>
              <w:rPr>
                <w:b/>
              </w:rPr>
              <w:t>Effective date</w:t>
            </w:r>
          </w:p>
        </w:tc>
        <w:tc>
          <w:tcPr>
            <w:tcW w:w="2880" w:type="dxa"/>
            <w:tcMar>
              <w:top w:w="90" w:type="dxa"/>
              <w:left w:w="90" w:type="dxa"/>
              <w:bottom w:w="90" w:type="dxa"/>
              <w:right w:w="90" w:type="dxa"/>
            </w:tcMar>
            <w:vAlign w:val="center"/>
          </w:tcPr>
          <w:p w14:paraId="31F7096F" w14:textId="77777777" w:rsidR="00402E06" w:rsidRDefault="00000000">
            <w:pPr>
              <w:spacing w:line="276" w:lineRule="auto"/>
            </w:pPr>
            <w:r>
              <w:t>2026-03-24</w:t>
            </w:r>
          </w:p>
        </w:tc>
      </w:tr>
      <w:tr w:rsidR="00402E06" w14:paraId="07CFAD73" w14:textId="77777777">
        <w:trPr>
          <w:jc w:val="center"/>
        </w:trPr>
        <w:tc>
          <w:tcPr>
            <w:tcW w:w="1872" w:type="dxa"/>
            <w:shd w:val="clear" w:color="auto" w:fill="D9E6F5"/>
            <w:tcMar>
              <w:top w:w="90" w:type="dxa"/>
              <w:left w:w="90" w:type="dxa"/>
              <w:bottom w:w="90" w:type="dxa"/>
              <w:right w:w="90" w:type="dxa"/>
            </w:tcMar>
            <w:vAlign w:val="center"/>
          </w:tcPr>
          <w:p w14:paraId="24E3E6F0" w14:textId="77777777" w:rsidR="00402E06" w:rsidRDefault="00000000">
            <w:pPr>
              <w:spacing w:line="276" w:lineRule="auto"/>
            </w:pPr>
            <w:r>
              <w:rPr>
                <w:b/>
              </w:rPr>
              <w:t>Review cycle</w:t>
            </w:r>
          </w:p>
        </w:tc>
        <w:tc>
          <w:tcPr>
            <w:tcW w:w="3024" w:type="dxa"/>
            <w:tcMar>
              <w:top w:w="90" w:type="dxa"/>
              <w:left w:w="90" w:type="dxa"/>
              <w:bottom w:w="90" w:type="dxa"/>
              <w:right w:w="90" w:type="dxa"/>
            </w:tcMar>
            <w:vAlign w:val="center"/>
          </w:tcPr>
          <w:p w14:paraId="561F46E6" w14:textId="77777777" w:rsidR="00402E06" w:rsidRDefault="00000000">
            <w:pPr>
              <w:spacing w:line="276" w:lineRule="auto"/>
            </w:pPr>
            <w:r>
              <w:t>Quarterly</w:t>
            </w:r>
          </w:p>
        </w:tc>
        <w:tc>
          <w:tcPr>
            <w:tcW w:w="2016" w:type="dxa"/>
            <w:shd w:val="clear" w:color="auto" w:fill="D9E6F5"/>
            <w:tcMar>
              <w:top w:w="90" w:type="dxa"/>
              <w:left w:w="90" w:type="dxa"/>
              <w:bottom w:w="90" w:type="dxa"/>
              <w:right w:w="90" w:type="dxa"/>
            </w:tcMar>
            <w:vAlign w:val="center"/>
          </w:tcPr>
          <w:p w14:paraId="08EFCADD" w14:textId="77777777" w:rsidR="00402E06" w:rsidRDefault="00000000">
            <w:pPr>
              <w:spacing w:line="276" w:lineRule="auto"/>
            </w:pPr>
            <w:r>
              <w:rPr>
                <w:b/>
              </w:rPr>
              <w:t>Review date</w:t>
            </w:r>
          </w:p>
        </w:tc>
        <w:tc>
          <w:tcPr>
            <w:tcW w:w="2880" w:type="dxa"/>
            <w:tcMar>
              <w:top w:w="90" w:type="dxa"/>
              <w:left w:w="90" w:type="dxa"/>
              <w:bottom w:w="90" w:type="dxa"/>
              <w:right w:w="90" w:type="dxa"/>
            </w:tcMar>
            <w:vAlign w:val="center"/>
          </w:tcPr>
          <w:p w14:paraId="72462393" w14:textId="77777777" w:rsidR="00402E06" w:rsidRDefault="00000000">
            <w:pPr>
              <w:spacing w:line="276" w:lineRule="auto"/>
            </w:pPr>
            <w:r>
              <w:t>2026-06-30</w:t>
            </w:r>
          </w:p>
        </w:tc>
      </w:tr>
      <w:tr w:rsidR="00402E06" w14:paraId="4D8C44CC" w14:textId="77777777">
        <w:trPr>
          <w:jc w:val="center"/>
        </w:trPr>
        <w:tc>
          <w:tcPr>
            <w:tcW w:w="1872" w:type="dxa"/>
            <w:shd w:val="clear" w:color="auto" w:fill="D9E6F5"/>
            <w:tcMar>
              <w:top w:w="90" w:type="dxa"/>
              <w:left w:w="90" w:type="dxa"/>
              <w:bottom w:w="90" w:type="dxa"/>
              <w:right w:w="90" w:type="dxa"/>
            </w:tcMar>
            <w:vAlign w:val="center"/>
          </w:tcPr>
          <w:p w14:paraId="453DCF99" w14:textId="77777777" w:rsidR="00402E06" w:rsidRDefault="00000000">
            <w:pPr>
              <w:spacing w:line="276" w:lineRule="auto"/>
            </w:pPr>
            <w:r>
              <w:rPr>
                <w:b/>
              </w:rPr>
              <w:t>Confidentiality</w:t>
            </w:r>
          </w:p>
        </w:tc>
        <w:tc>
          <w:tcPr>
            <w:tcW w:w="3024" w:type="dxa"/>
            <w:tcMar>
              <w:top w:w="90" w:type="dxa"/>
              <w:left w:w="90" w:type="dxa"/>
              <w:bottom w:w="90" w:type="dxa"/>
              <w:right w:w="90" w:type="dxa"/>
            </w:tcMar>
            <w:vAlign w:val="center"/>
          </w:tcPr>
          <w:p w14:paraId="6F51EA9C" w14:textId="77777777" w:rsidR="00402E06" w:rsidRDefault="00000000">
            <w:pPr>
              <w:spacing w:line="276" w:lineRule="auto"/>
            </w:pPr>
            <w:r>
              <w:t>Internal use only</w:t>
            </w:r>
          </w:p>
        </w:tc>
        <w:tc>
          <w:tcPr>
            <w:tcW w:w="2016" w:type="dxa"/>
            <w:shd w:val="clear" w:color="auto" w:fill="D9E6F5"/>
            <w:tcMar>
              <w:top w:w="90" w:type="dxa"/>
              <w:left w:w="90" w:type="dxa"/>
              <w:bottom w:w="90" w:type="dxa"/>
              <w:right w:w="90" w:type="dxa"/>
            </w:tcMar>
            <w:vAlign w:val="center"/>
          </w:tcPr>
          <w:p w14:paraId="34A24E32" w14:textId="77777777" w:rsidR="00402E06" w:rsidRDefault="00000000">
            <w:pPr>
              <w:spacing w:line="276" w:lineRule="auto"/>
            </w:pPr>
            <w:r>
              <w:rPr>
                <w:b/>
              </w:rPr>
              <w:t>Primary systems</w:t>
            </w:r>
          </w:p>
        </w:tc>
        <w:tc>
          <w:tcPr>
            <w:tcW w:w="2880" w:type="dxa"/>
            <w:tcMar>
              <w:top w:w="90" w:type="dxa"/>
              <w:left w:w="90" w:type="dxa"/>
              <w:bottom w:w="90" w:type="dxa"/>
              <w:right w:w="90" w:type="dxa"/>
            </w:tcMar>
            <w:vAlign w:val="center"/>
          </w:tcPr>
          <w:p w14:paraId="519EA0D1" w14:textId="77777777" w:rsidR="00402E06" w:rsidRDefault="00000000">
            <w:pPr>
              <w:spacing w:line="276" w:lineRule="auto"/>
            </w:pPr>
            <w:r>
              <w:t>OrbitWMS, RouteIQ, EdgeTrack</w:t>
            </w:r>
          </w:p>
        </w:tc>
      </w:tr>
      <w:tr w:rsidR="00402E06" w14:paraId="25F3BB29" w14:textId="77777777">
        <w:trPr>
          <w:jc w:val="center"/>
        </w:trPr>
        <w:tc>
          <w:tcPr>
            <w:tcW w:w="1872" w:type="dxa"/>
            <w:shd w:val="clear" w:color="auto" w:fill="D9E6F5"/>
            <w:tcMar>
              <w:top w:w="90" w:type="dxa"/>
              <w:left w:w="90" w:type="dxa"/>
              <w:bottom w:w="90" w:type="dxa"/>
              <w:right w:w="90" w:type="dxa"/>
            </w:tcMar>
            <w:vAlign w:val="center"/>
          </w:tcPr>
          <w:p w14:paraId="19381BE8" w14:textId="77777777" w:rsidR="00402E06" w:rsidRDefault="00000000">
            <w:pPr>
              <w:spacing w:line="276" w:lineRule="auto"/>
            </w:pPr>
            <w:r>
              <w:rPr>
                <w:b/>
              </w:rPr>
              <w:t>Related teams</w:t>
            </w:r>
          </w:p>
        </w:tc>
        <w:tc>
          <w:tcPr>
            <w:tcW w:w="3024" w:type="dxa"/>
            <w:tcMar>
              <w:top w:w="90" w:type="dxa"/>
              <w:left w:w="90" w:type="dxa"/>
              <w:bottom w:w="90" w:type="dxa"/>
              <w:right w:w="90" w:type="dxa"/>
            </w:tcMar>
            <w:vAlign w:val="center"/>
          </w:tcPr>
          <w:p w14:paraId="189345EF" w14:textId="77777777" w:rsidR="00402E06" w:rsidRDefault="00000000">
            <w:pPr>
              <w:spacing w:line="276" w:lineRule="auto"/>
            </w:pPr>
            <w:r>
              <w:t>Engineering, IT, Security, Customer Success</w:t>
            </w:r>
          </w:p>
        </w:tc>
        <w:tc>
          <w:tcPr>
            <w:tcW w:w="2016" w:type="dxa"/>
            <w:shd w:val="clear" w:color="auto" w:fill="D9E6F5"/>
            <w:tcMar>
              <w:top w:w="90" w:type="dxa"/>
              <w:left w:w="90" w:type="dxa"/>
              <w:bottom w:w="90" w:type="dxa"/>
              <w:right w:w="90" w:type="dxa"/>
            </w:tcMar>
            <w:vAlign w:val="center"/>
          </w:tcPr>
          <w:p w14:paraId="64EEB392" w14:textId="77777777" w:rsidR="00402E06" w:rsidRDefault="00000000">
            <w:pPr>
              <w:spacing w:line="276" w:lineRule="auto"/>
            </w:pPr>
            <w:r>
              <w:rPr>
                <w:b/>
              </w:rPr>
              <w:t>Primary sites</w:t>
            </w:r>
          </w:p>
        </w:tc>
        <w:tc>
          <w:tcPr>
            <w:tcW w:w="2880" w:type="dxa"/>
            <w:tcMar>
              <w:top w:w="90" w:type="dxa"/>
              <w:left w:w="90" w:type="dxa"/>
              <w:bottom w:w="90" w:type="dxa"/>
              <w:right w:w="90" w:type="dxa"/>
            </w:tcMar>
            <w:vAlign w:val="center"/>
          </w:tcPr>
          <w:p w14:paraId="346BC866" w14:textId="77777777" w:rsidR="00402E06" w:rsidRDefault="00000000">
            <w:pPr>
              <w:spacing w:line="276" w:lineRule="auto"/>
            </w:pPr>
            <w:r>
              <w:t>Athens Hub, Rotterdam DC, Brno Service Depot</w:t>
            </w:r>
          </w:p>
        </w:tc>
      </w:tr>
      <w:tr w:rsidR="00402E06" w14:paraId="31D22BA9" w14:textId="77777777">
        <w:trPr>
          <w:jc w:val="center"/>
        </w:trPr>
        <w:tc>
          <w:tcPr>
            <w:tcW w:w="1872" w:type="dxa"/>
            <w:shd w:val="clear" w:color="auto" w:fill="D9E6F5"/>
            <w:tcMar>
              <w:top w:w="90" w:type="dxa"/>
              <w:left w:w="90" w:type="dxa"/>
              <w:bottom w:w="90" w:type="dxa"/>
              <w:right w:w="90" w:type="dxa"/>
            </w:tcMar>
            <w:vAlign w:val="center"/>
          </w:tcPr>
          <w:p w14:paraId="125FE006" w14:textId="77777777" w:rsidR="00402E06" w:rsidRDefault="00000000">
            <w:pPr>
              <w:spacing w:line="276" w:lineRule="auto"/>
            </w:pPr>
            <w:r>
              <w:rPr>
                <w:b/>
              </w:rPr>
              <w:t>Approved by</w:t>
            </w:r>
          </w:p>
        </w:tc>
        <w:tc>
          <w:tcPr>
            <w:tcW w:w="3024" w:type="dxa"/>
            <w:tcMar>
              <w:top w:w="90" w:type="dxa"/>
              <w:left w:w="90" w:type="dxa"/>
              <w:bottom w:w="90" w:type="dxa"/>
              <w:right w:w="90" w:type="dxa"/>
            </w:tcMar>
            <w:vAlign w:val="center"/>
          </w:tcPr>
          <w:p w14:paraId="03220EA4" w14:textId="77777777" w:rsidR="00402E06" w:rsidRDefault="00000000">
            <w:pPr>
              <w:spacing w:line="276" w:lineRule="auto"/>
            </w:pPr>
            <w:r>
              <w:t>VP, Operations</w:t>
            </w:r>
          </w:p>
        </w:tc>
        <w:tc>
          <w:tcPr>
            <w:tcW w:w="2016" w:type="dxa"/>
            <w:shd w:val="clear" w:color="auto" w:fill="D9E6F5"/>
            <w:tcMar>
              <w:top w:w="90" w:type="dxa"/>
              <w:left w:w="90" w:type="dxa"/>
              <w:bottom w:w="90" w:type="dxa"/>
              <w:right w:w="90" w:type="dxa"/>
            </w:tcMar>
            <w:vAlign w:val="center"/>
          </w:tcPr>
          <w:p w14:paraId="4C984F7E" w14:textId="77777777" w:rsidR="00402E06" w:rsidRDefault="00000000">
            <w:pPr>
              <w:spacing w:line="276" w:lineRule="auto"/>
            </w:pPr>
            <w:r>
              <w:rPr>
                <w:b/>
              </w:rPr>
              <w:t>Applies to</w:t>
            </w:r>
          </w:p>
        </w:tc>
        <w:tc>
          <w:tcPr>
            <w:tcW w:w="2880" w:type="dxa"/>
            <w:tcMar>
              <w:top w:w="90" w:type="dxa"/>
              <w:left w:w="90" w:type="dxa"/>
              <w:bottom w:w="90" w:type="dxa"/>
              <w:right w:w="90" w:type="dxa"/>
            </w:tcMar>
            <w:vAlign w:val="center"/>
          </w:tcPr>
          <w:p w14:paraId="0A2E6B2C" w14:textId="77777777" w:rsidR="00402E06" w:rsidRDefault="00000000">
            <w:pPr>
              <w:spacing w:line="276" w:lineRule="auto"/>
            </w:pPr>
            <w:r>
              <w:t>EMEA warehouse and field fulfillment activities</w:t>
            </w:r>
          </w:p>
        </w:tc>
      </w:tr>
    </w:tbl>
    <w:p w14:paraId="66E1C078" w14:textId="77777777" w:rsidR="00402E06" w:rsidRDefault="00000000">
      <w:pPr>
        <w:pStyle w:val="Heading1"/>
        <w:spacing w:before="200" w:after="80"/>
      </w:pPr>
      <w:r>
        <w:t>2. Team Mission and Operating Context</w:t>
      </w:r>
    </w:p>
    <w:p w14:paraId="7DA19FC5" w14:textId="77777777" w:rsidR="00402E06" w:rsidRDefault="00000000">
      <w:pPr>
        <w:spacing w:after="120"/>
      </w:pPr>
      <w:r>
        <w:t>The Logistics and Field Fulfillment team ensures that OrchestrAI hardware and deployment kits move from inbound receiving to customer-ready shipment without losing traceability, asset integrity, or installation timing. The team sits at the boundary between software planning and physical execution: it converts demand signals, release calendars, and field service schedules into actual movement of equipment and materials.</w:t>
      </w:r>
    </w:p>
    <w:p w14:paraId="3C7B4326" w14:textId="77777777" w:rsidR="00402E06" w:rsidRDefault="00000000">
      <w:pPr>
        <w:spacing w:after="120"/>
      </w:pPr>
      <w:r>
        <w:t>At OrchestrAI, the logistics function does not only ship standard hardware. It also supports replacement gateway appliances, calibrated barcode scanners, installation spares, return merchandise authorizations, secure wipe returns, and country-specific documentation needed for cross-border fulfillment. Because of that breadth, the team must maintain tight coordination with engineering release managers, security reviewers, customer success managers, and regional implementation leads.</w:t>
      </w:r>
    </w:p>
    <w:p w14:paraId="5FCBE8F0" w14:textId="77777777" w:rsidR="00402E06" w:rsidRDefault="00000000">
      <w:pPr>
        <w:pStyle w:val="Heading1"/>
        <w:spacing w:before="200" w:after="80"/>
      </w:pPr>
      <w:r>
        <w:t>3. Core Systems Used by the Team</w:t>
      </w:r>
    </w:p>
    <w:p w14:paraId="2CB41AC0" w14:textId="77777777" w:rsidR="00402E06" w:rsidRDefault="00000000">
      <w:pPr>
        <w:spacing w:after="120"/>
      </w:pPr>
      <w:r>
        <w:t xml:space="preserve">OrbitWMS is the warehouse management system of record for receiving, bin assignment, serial tracking, and outbound pick-pack-ship status. RouteIQ is used for carrier booking, delivery windows, and exception routing. EdgeTrack maintains the authoritative association between serial numbers, firmware baselines, customer sites, </w:t>
      </w:r>
      <w:r>
        <w:lastRenderedPageBreak/>
        <w:t>and replacement eligibility. Requests originating outside those systems must be reconciled before shipment is approved.</w:t>
      </w:r>
    </w:p>
    <w:p w14:paraId="1473103E" w14:textId="77777777" w:rsidR="00402E06" w:rsidRDefault="00000000">
      <w:pPr>
        <w:spacing w:after="120"/>
      </w:pPr>
      <w:r>
        <w:t>A logistics action is considered operationally complete only when the physical step and the system state match. For example, a box placed on a staging pallet but not posted in OrbitWMS remains invisible to downstream reporting; similarly, a carrier booking created in RouteIQ without linked serial numbers is not considered a valid dispatch.</w:t>
      </w:r>
    </w:p>
    <w:p w14:paraId="1D42E1DC" w14:textId="77777777" w:rsidR="00402E06" w:rsidRDefault="00000000">
      <w:pPr>
        <w:pStyle w:val="Heading1"/>
        <w:spacing w:before="200" w:after="80"/>
      </w:pPr>
      <w:r>
        <w:t>4. Standard Movement Workflow</w:t>
      </w:r>
    </w:p>
    <w:p w14:paraId="29DF6567" w14:textId="77777777" w:rsidR="00402E06" w:rsidRDefault="00000000">
      <w:pPr>
        <w:spacing w:after="120"/>
      </w:pPr>
      <w:r>
        <w:t>The table below summarizes the expected control points for standard outbound movement of OrchestrAI deployment kits and replacement units.</w:t>
      </w:r>
    </w:p>
    <w:tbl>
      <w:tblPr>
        <w:tblStyle w:val="TableGrid"/>
        <w:tblW w:w="0" w:type="auto"/>
        <w:jc w:val="center"/>
        <w:tblLook w:val="04A0" w:firstRow="1" w:lastRow="0" w:firstColumn="1" w:lastColumn="0" w:noHBand="0" w:noVBand="1"/>
      </w:tblPr>
      <w:tblGrid>
        <w:gridCol w:w="1728"/>
        <w:gridCol w:w="2160"/>
        <w:gridCol w:w="2448"/>
        <w:gridCol w:w="3312"/>
      </w:tblGrid>
      <w:tr w:rsidR="00402E06" w14:paraId="2B7A7912" w14:textId="77777777">
        <w:trPr>
          <w:jc w:val="center"/>
        </w:trPr>
        <w:tc>
          <w:tcPr>
            <w:tcW w:w="1728" w:type="dxa"/>
            <w:shd w:val="clear" w:color="auto" w:fill="1F4E79"/>
            <w:tcMar>
              <w:top w:w="100" w:type="dxa"/>
              <w:left w:w="100" w:type="dxa"/>
              <w:bottom w:w="100" w:type="dxa"/>
              <w:right w:w="100" w:type="dxa"/>
            </w:tcMar>
            <w:vAlign w:val="center"/>
          </w:tcPr>
          <w:p w14:paraId="7A41E7E5" w14:textId="77777777" w:rsidR="00402E06" w:rsidRDefault="00000000">
            <w:pPr>
              <w:jc w:val="center"/>
            </w:pPr>
            <w:r>
              <w:rPr>
                <w:b/>
                <w:color w:val="FFFFFF"/>
                <w:sz w:val="20"/>
              </w:rPr>
              <w:t>Stage</w:t>
            </w:r>
          </w:p>
        </w:tc>
        <w:tc>
          <w:tcPr>
            <w:tcW w:w="2160" w:type="dxa"/>
            <w:shd w:val="clear" w:color="auto" w:fill="1F4E79"/>
            <w:tcMar>
              <w:top w:w="100" w:type="dxa"/>
              <w:left w:w="100" w:type="dxa"/>
              <w:bottom w:w="100" w:type="dxa"/>
              <w:right w:w="100" w:type="dxa"/>
            </w:tcMar>
            <w:vAlign w:val="center"/>
          </w:tcPr>
          <w:p w14:paraId="4D6A4755" w14:textId="77777777" w:rsidR="00402E06" w:rsidRDefault="00000000">
            <w:pPr>
              <w:jc w:val="center"/>
            </w:pPr>
            <w:r>
              <w:rPr>
                <w:b/>
                <w:color w:val="FFFFFF"/>
                <w:sz w:val="20"/>
              </w:rPr>
              <w:t>Primary owner</w:t>
            </w:r>
          </w:p>
        </w:tc>
        <w:tc>
          <w:tcPr>
            <w:tcW w:w="2448" w:type="dxa"/>
            <w:shd w:val="clear" w:color="auto" w:fill="1F4E79"/>
            <w:tcMar>
              <w:top w:w="100" w:type="dxa"/>
              <w:left w:w="100" w:type="dxa"/>
              <w:bottom w:w="100" w:type="dxa"/>
              <w:right w:w="100" w:type="dxa"/>
            </w:tcMar>
            <w:vAlign w:val="center"/>
          </w:tcPr>
          <w:p w14:paraId="013F6D90" w14:textId="77777777" w:rsidR="00402E06" w:rsidRDefault="00000000">
            <w:pPr>
              <w:jc w:val="center"/>
            </w:pPr>
            <w:r>
              <w:rPr>
                <w:b/>
                <w:color w:val="FFFFFF"/>
                <w:sz w:val="20"/>
              </w:rPr>
              <w:t>System checkpoint</w:t>
            </w:r>
          </w:p>
        </w:tc>
        <w:tc>
          <w:tcPr>
            <w:tcW w:w="3312" w:type="dxa"/>
            <w:shd w:val="clear" w:color="auto" w:fill="1F4E79"/>
            <w:tcMar>
              <w:top w:w="100" w:type="dxa"/>
              <w:left w:w="100" w:type="dxa"/>
              <w:bottom w:w="100" w:type="dxa"/>
              <w:right w:w="100" w:type="dxa"/>
            </w:tcMar>
            <w:vAlign w:val="center"/>
          </w:tcPr>
          <w:p w14:paraId="795ACD14" w14:textId="77777777" w:rsidR="00402E06" w:rsidRDefault="00000000">
            <w:pPr>
              <w:jc w:val="center"/>
            </w:pPr>
            <w:r>
              <w:rPr>
                <w:b/>
                <w:color w:val="FFFFFF"/>
                <w:sz w:val="20"/>
              </w:rPr>
              <w:t>Exit criteria</w:t>
            </w:r>
          </w:p>
        </w:tc>
      </w:tr>
      <w:tr w:rsidR="00402E06" w14:paraId="21186ACF" w14:textId="77777777">
        <w:trPr>
          <w:jc w:val="center"/>
        </w:trPr>
        <w:tc>
          <w:tcPr>
            <w:tcW w:w="1728" w:type="dxa"/>
            <w:shd w:val="clear" w:color="auto" w:fill="EAF1FB"/>
            <w:tcMar>
              <w:top w:w="90" w:type="dxa"/>
              <w:left w:w="90" w:type="dxa"/>
              <w:bottom w:w="90" w:type="dxa"/>
              <w:right w:w="90" w:type="dxa"/>
            </w:tcMar>
            <w:vAlign w:val="center"/>
          </w:tcPr>
          <w:p w14:paraId="14836FB3" w14:textId="77777777" w:rsidR="00402E06" w:rsidRDefault="00000000">
            <w:pPr>
              <w:spacing w:line="276" w:lineRule="auto"/>
            </w:pPr>
            <w:r>
              <w:t>Demand intake</w:t>
            </w:r>
          </w:p>
        </w:tc>
        <w:tc>
          <w:tcPr>
            <w:tcW w:w="2160" w:type="dxa"/>
            <w:tcMar>
              <w:top w:w="90" w:type="dxa"/>
              <w:left w:w="90" w:type="dxa"/>
              <w:bottom w:w="90" w:type="dxa"/>
              <w:right w:w="90" w:type="dxa"/>
            </w:tcMar>
            <w:vAlign w:val="center"/>
          </w:tcPr>
          <w:p w14:paraId="1160D66F" w14:textId="77777777" w:rsidR="00402E06" w:rsidRDefault="00000000">
            <w:pPr>
              <w:spacing w:line="276" w:lineRule="auto"/>
            </w:pPr>
            <w:r>
              <w:t>Deployment planner</w:t>
            </w:r>
          </w:p>
        </w:tc>
        <w:tc>
          <w:tcPr>
            <w:tcW w:w="2448" w:type="dxa"/>
            <w:tcMar>
              <w:top w:w="90" w:type="dxa"/>
              <w:left w:w="90" w:type="dxa"/>
              <w:bottom w:w="90" w:type="dxa"/>
              <w:right w:w="90" w:type="dxa"/>
            </w:tcMar>
            <w:vAlign w:val="center"/>
          </w:tcPr>
          <w:p w14:paraId="4B0F20D6" w14:textId="77777777" w:rsidR="00402E06" w:rsidRDefault="00000000">
            <w:pPr>
              <w:spacing w:line="276" w:lineRule="auto"/>
            </w:pPr>
            <w:r>
              <w:t>Approved request in EdgeTrack</w:t>
            </w:r>
          </w:p>
        </w:tc>
        <w:tc>
          <w:tcPr>
            <w:tcW w:w="3312" w:type="dxa"/>
            <w:tcMar>
              <w:top w:w="90" w:type="dxa"/>
              <w:left w:w="90" w:type="dxa"/>
              <w:bottom w:w="90" w:type="dxa"/>
              <w:right w:w="90" w:type="dxa"/>
            </w:tcMar>
            <w:vAlign w:val="center"/>
          </w:tcPr>
          <w:p w14:paraId="1E6B9AA5" w14:textId="77777777" w:rsidR="00402E06" w:rsidRDefault="00000000">
            <w:pPr>
              <w:spacing w:line="276" w:lineRule="auto"/>
            </w:pPr>
            <w:r>
              <w:t>Customer site, ship-to contact, and target window validated</w:t>
            </w:r>
          </w:p>
        </w:tc>
      </w:tr>
      <w:tr w:rsidR="00402E06" w14:paraId="697098D7" w14:textId="77777777">
        <w:trPr>
          <w:jc w:val="center"/>
        </w:trPr>
        <w:tc>
          <w:tcPr>
            <w:tcW w:w="1728" w:type="dxa"/>
            <w:shd w:val="clear" w:color="auto" w:fill="EAF1FB"/>
            <w:tcMar>
              <w:top w:w="90" w:type="dxa"/>
              <w:left w:w="90" w:type="dxa"/>
              <w:bottom w:w="90" w:type="dxa"/>
              <w:right w:w="90" w:type="dxa"/>
            </w:tcMar>
            <w:vAlign w:val="center"/>
          </w:tcPr>
          <w:p w14:paraId="40C649E3" w14:textId="77777777" w:rsidR="00402E06" w:rsidRDefault="00000000">
            <w:pPr>
              <w:spacing w:line="276" w:lineRule="auto"/>
            </w:pPr>
            <w:r>
              <w:t>Allocation</w:t>
            </w:r>
          </w:p>
        </w:tc>
        <w:tc>
          <w:tcPr>
            <w:tcW w:w="2160" w:type="dxa"/>
            <w:tcMar>
              <w:top w:w="90" w:type="dxa"/>
              <w:left w:w="90" w:type="dxa"/>
              <w:bottom w:w="90" w:type="dxa"/>
              <w:right w:w="90" w:type="dxa"/>
            </w:tcMar>
            <w:vAlign w:val="center"/>
          </w:tcPr>
          <w:p w14:paraId="120D5645" w14:textId="77777777" w:rsidR="00402E06" w:rsidRDefault="00000000">
            <w:pPr>
              <w:spacing w:line="276" w:lineRule="auto"/>
            </w:pPr>
            <w:r>
              <w:t>Warehouse lead</w:t>
            </w:r>
          </w:p>
        </w:tc>
        <w:tc>
          <w:tcPr>
            <w:tcW w:w="2448" w:type="dxa"/>
            <w:tcMar>
              <w:top w:w="90" w:type="dxa"/>
              <w:left w:w="90" w:type="dxa"/>
              <w:bottom w:w="90" w:type="dxa"/>
              <w:right w:w="90" w:type="dxa"/>
            </w:tcMar>
            <w:vAlign w:val="center"/>
          </w:tcPr>
          <w:p w14:paraId="24B34F83" w14:textId="77777777" w:rsidR="00402E06" w:rsidRDefault="00000000">
            <w:pPr>
              <w:spacing w:line="276" w:lineRule="auto"/>
            </w:pPr>
            <w:r>
              <w:t>Reserved stock in OrbitWMS</w:t>
            </w:r>
          </w:p>
        </w:tc>
        <w:tc>
          <w:tcPr>
            <w:tcW w:w="3312" w:type="dxa"/>
            <w:tcMar>
              <w:top w:w="90" w:type="dxa"/>
              <w:left w:w="90" w:type="dxa"/>
              <w:bottom w:w="90" w:type="dxa"/>
              <w:right w:w="90" w:type="dxa"/>
            </w:tcMar>
            <w:vAlign w:val="center"/>
          </w:tcPr>
          <w:p w14:paraId="0DFE2225" w14:textId="77777777" w:rsidR="00402E06" w:rsidRDefault="00000000">
            <w:pPr>
              <w:spacing w:line="276" w:lineRule="auto"/>
            </w:pPr>
            <w:r>
              <w:t>Correct SKU, region, and firmware baseline assigned</w:t>
            </w:r>
          </w:p>
        </w:tc>
      </w:tr>
      <w:tr w:rsidR="00402E06" w14:paraId="7D39E60A" w14:textId="77777777">
        <w:trPr>
          <w:jc w:val="center"/>
        </w:trPr>
        <w:tc>
          <w:tcPr>
            <w:tcW w:w="1728" w:type="dxa"/>
            <w:shd w:val="clear" w:color="auto" w:fill="EAF1FB"/>
            <w:tcMar>
              <w:top w:w="90" w:type="dxa"/>
              <w:left w:w="90" w:type="dxa"/>
              <w:bottom w:w="90" w:type="dxa"/>
              <w:right w:w="90" w:type="dxa"/>
            </w:tcMar>
            <w:vAlign w:val="center"/>
          </w:tcPr>
          <w:p w14:paraId="1FA4612D" w14:textId="77777777" w:rsidR="00402E06" w:rsidRDefault="00000000">
            <w:pPr>
              <w:spacing w:line="276" w:lineRule="auto"/>
            </w:pPr>
            <w:r>
              <w:t>Pack and label</w:t>
            </w:r>
          </w:p>
        </w:tc>
        <w:tc>
          <w:tcPr>
            <w:tcW w:w="2160" w:type="dxa"/>
            <w:tcMar>
              <w:top w:w="90" w:type="dxa"/>
              <w:left w:w="90" w:type="dxa"/>
              <w:bottom w:w="90" w:type="dxa"/>
              <w:right w:w="90" w:type="dxa"/>
            </w:tcMar>
            <w:vAlign w:val="center"/>
          </w:tcPr>
          <w:p w14:paraId="0030B280" w14:textId="77777777" w:rsidR="00402E06" w:rsidRDefault="00000000">
            <w:pPr>
              <w:spacing w:line="276" w:lineRule="auto"/>
            </w:pPr>
            <w:r>
              <w:t>Fulfillment specialist</w:t>
            </w:r>
          </w:p>
        </w:tc>
        <w:tc>
          <w:tcPr>
            <w:tcW w:w="2448" w:type="dxa"/>
            <w:tcMar>
              <w:top w:w="90" w:type="dxa"/>
              <w:left w:w="90" w:type="dxa"/>
              <w:bottom w:w="90" w:type="dxa"/>
              <w:right w:w="90" w:type="dxa"/>
            </w:tcMar>
            <w:vAlign w:val="center"/>
          </w:tcPr>
          <w:p w14:paraId="673C7FFC" w14:textId="77777777" w:rsidR="00402E06" w:rsidRDefault="00000000">
            <w:pPr>
              <w:spacing w:line="276" w:lineRule="auto"/>
            </w:pPr>
            <w:r>
              <w:t>Shipment draft in RouteIQ</w:t>
            </w:r>
          </w:p>
        </w:tc>
        <w:tc>
          <w:tcPr>
            <w:tcW w:w="3312" w:type="dxa"/>
            <w:tcMar>
              <w:top w:w="90" w:type="dxa"/>
              <w:left w:w="90" w:type="dxa"/>
              <w:bottom w:w="90" w:type="dxa"/>
              <w:right w:w="90" w:type="dxa"/>
            </w:tcMar>
            <w:vAlign w:val="center"/>
          </w:tcPr>
          <w:p w14:paraId="1706DC30" w14:textId="77777777" w:rsidR="00402E06" w:rsidRDefault="00000000">
            <w:pPr>
              <w:spacing w:line="276" w:lineRule="auto"/>
            </w:pPr>
            <w:r>
              <w:t>Labels, compliance inserts, and serial capture completed</w:t>
            </w:r>
          </w:p>
        </w:tc>
      </w:tr>
      <w:tr w:rsidR="00402E06" w14:paraId="6AFFE940" w14:textId="77777777">
        <w:trPr>
          <w:jc w:val="center"/>
        </w:trPr>
        <w:tc>
          <w:tcPr>
            <w:tcW w:w="1728" w:type="dxa"/>
            <w:shd w:val="clear" w:color="auto" w:fill="EAF1FB"/>
            <w:tcMar>
              <w:top w:w="90" w:type="dxa"/>
              <w:left w:w="90" w:type="dxa"/>
              <w:bottom w:w="90" w:type="dxa"/>
              <w:right w:w="90" w:type="dxa"/>
            </w:tcMar>
            <w:vAlign w:val="center"/>
          </w:tcPr>
          <w:p w14:paraId="313B0E36" w14:textId="77777777" w:rsidR="00402E06" w:rsidRDefault="00000000">
            <w:pPr>
              <w:spacing w:line="276" w:lineRule="auto"/>
            </w:pPr>
            <w:r>
              <w:t>Dispatch</w:t>
            </w:r>
          </w:p>
        </w:tc>
        <w:tc>
          <w:tcPr>
            <w:tcW w:w="2160" w:type="dxa"/>
            <w:tcMar>
              <w:top w:w="90" w:type="dxa"/>
              <w:left w:w="90" w:type="dxa"/>
              <w:bottom w:w="90" w:type="dxa"/>
              <w:right w:w="90" w:type="dxa"/>
            </w:tcMar>
            <w:vAlign w:val="center"/>
          </w:tcPr>
          <w:p w14:paraId="419CFBC5" w14:textId="77777777" w:rsidR="00402E06" w:rsidRDefault="00000000">
            <w:pPr>
              <w:spacing w:line="276" w:lineRule="auto"/>
            </w:pPr>
            <w:r>
              <w:t>Carrier coordinator</w:t>
            </w:r>
          </w:p>
        </w:tc>
        <w:tc>
          <w:tcPr>
            <w:tcW w:w="2448" w:type="dxa"/>
            <w:tcMar>
              <w:top w:w="90" w:type="dxa"/>
              <w:left w:w="90" w:type="dxa"/>
              <w:bottom w:w="90" w:type="dxa"/>
              <w:right w:w="90" w:type="dxa"/>
            </w:tcMar>
            <w:vAlign w:val="center"/>
          </w:tcPr>
          <w:p w14:paraId="3E73795A" w14:textId="77777777" w:rsidR="00402E06" w:rsidRDefault="00000000">
            <w:pPr>
              <w:spacing w:line="276" w:lineRule="auto"/>
            </w:pPr>
            <w:r>
              <w:t>Booked pickup with tracking</w:t>
            </w:r>
          </w:p>
        </w:tc>
        <w:tc>
          <w:tcPr>
            <w:tcW w:w="3312" w:type="dxa"/>
            <w:tcMar>
              <w:top w:w="90" w:type="dxa"/>
              <w:left w:w="90" w:type="dxa"/>
              <w:bottom w:w="90" w:type="dxa"/>
              <w:right w:w="90" w:type="dxa"/>
            </w:tcMar>
            <w:vAlign w:val="center"/>
          </w:tcPr>
          <w:p w14:paraId="6F0341CB" w14:textId="77777777" w:rsidR="00402E06" w:rsidRDefault="00000000">
            <w:pPr>
              <w:spacing w:line="276" w:lineRule="auto"/>
            </w:pPr>
            <w:r>
              <w:t>Tracking number linked and departure scan confirmed</w:t>
            </w:r>
          </w:p>
        </w:tc>
      </w:tr>
      <w:tr w:rsidR="00402E06" w14:paraId="0BBADEA4" w14:textId="77777777">
        <w:trPr>
          <w:jc w:val="center"/>
        </w:trPr>
        <w:tc>
          <w:tcPr>
            <w:tcW w:w="1728" w:type="dxa"/>
            <w:shd w:val="clear" w:color="auto" w:fill="EAF1FB"/>
            <w:tcMar>
              <w:top w:w="90" w:type="dxa"/>
              <w:left w:w="90" w:type="dxa"/>
              <w:bottom w:w="90" w:type="dxa"/>
              <w:right w:w="90" w:type="dxa"/>
            </w:tcMar>
            <w:vAlign w:val="center"/>
          </w:tcPr>
          <w:p w14:paraId="76A43AA7" w14:textId="77777777" w:rsidR="00402E06" w:rsidRDefault="00000000">
            <w:pPr>
              <w:spacing w:line="276" w:lineRule="auto"/>
            </w:pPr>
            <w:r>
              <w:t>Delivery confirmation</w:t>
            </w:r>
          </w:p>
        </w:tc>
        <w:tc>
          <w:tcPr>
            <w:tcW w:w="2160" w:type="dxa"/>
            <w:tcMar>
              <w:top w:w="90" w:type="dxa"/>
              <w:left w:w="90" w:type="dxa"/>
              <w:bottom w:w="90" w:type="dxa"/>
              <w:right w:w="90" w:type="dxa"/>
            </w:tcMar>
            <w:vAlign w:val="center"/>
          </w:tcPr>
          <w:p w14:paraId="156B02FF" w14:textId="77777777" w:rsidR="00402E06" w:rsidRDefault="00000000">
            <w:pPr>
              <w:spacing w:line="276" w:lineRule="auto"/>
            </w:pPr>
            <w:r>
              <w:t>Regional planner</w:t>
            </w:r>
          </w:p>
        </w:tc>
        <w:tc>
          <w:tcPr>
            <w:tcW w:w="2448" w:type="dxa"/>
            <w:tcMar>
              <w:top w:w="90" w:type="dxa"/>
              <w:left w:w="90" w:type="dxa"/>
              <w:bottom w:w="90" w:type="dxa"/>
              <w:right w:w="90" w:type="dxa"/>
            </w:tcMar>
            <w:vAlign w:val="center"/>
          </w:tcPr>
          <w:p w14:paraId="455E9A86" w14:textId="77777777" w:rsidR="00402E06" w:rsidRDefault="00000000">
            <w:pPr>
              <w:spacing w:line="276" w:lineRule="auto"/>
            </w:pPr>
            <w:r>
              <w:t>Proof of delivery / failed attempt record</w:t>
            </w:r>
          </w:p>
        </w:tc>
        <w:tc>
          <w:tcPr>
            <w:tcW w:w="3312" w:type="dxa"/>
            <w:tcMar>
              <w:top w:w="90" w:type="dxa"/>
              <w:left w:w="90" w:type="dxa"/>
              <w:bottom w:w="90" w:type="dxa"/>
              <w:right w:w="90" w:type="dxa"/>
            </w:tcMar>
            <w:vAlign w:val="center"/>
          </w:tcPr>
          <w:p w14:paraId="595ACEC2" w14:textId="77777777" w:rsidR="00402E06" w:rsidRDefault="00000000">
            <w:pPr>
              <w:spacing w:line="276" w:lineRule="auto"/>
            </w:pPr>
            <w:r>
              <w:t>Status reflected and next action assigned within 4 business hours</w:t>
            </w:r>
          </w:p>
        </w:tc>
      </w:tr>
    </w:tbl>
    <w:p w14:paraId="1AFBFE37" w14:textId="77777777" w:rsidR="00402E06" w:rsidRDefault="00000000">
      <w:pPr>
        <w:pStyle w:val="Heading1"/>
        <w:spacing w:before="200" w:after="80"/>
      </w:pPr>
      <w:r>
        <w:t>5. Operational Questions and Answers</w:t>
      </w:r>
    </w:p>
    <w:p w14:paraId="50544624" w14:textId="77777777" w:rsidR="00402E06" w:rsidRDefault="00000000">
      <w:pPr>
        <w:pStyle w:val="Heading2"/>
        <w:spacing w:before="100" w:after="20"/>
      </w:pPr>
      <w:r>
        <w:t>What qualifies as a deployment-ready shipment?</w:t>
      </w:r>
    </w:p>
    <w:p w14:paraId="4C13BBD4" w14:textId="77777777" w:rsidR="00402E06" w:rsidRDefault="00000000">
      <w:pPr>
        <w:spacing w:after="120"/>
      </w:pPr>
      <w:r>
        <w:t>A shipment is deployment-ready only when the requested SKU set is complete, each serial number is recorded in EdgeTrack, the outbound record is posted in OrbitWMS, and the selected carrier booking exists in RouteIQ. Missing any one of those elements creates a mismatch between physical reality and system traceability, which is not acceptable for customer site delivery.</w:t>
      </w:r>
    </w:p>
    <w:p w14:paraId="2C198B4F" w14:textId="77777777" w:rsidR="00402E06" w:rsidRDefault="00000000">
      <w:pPr>
        <w:pStyle w:val="Heading2"/>
        <w:spacing w:before="100" w:after="20"/>
      </w:pPr>
      <w:r>
        <w:t>How early should the team allocate inventory for a scheduled customer installation?</w:t>
      </w:r>
    </w:p>
    <w:p w14:paraId="6B0220A0" w14:textId="77777777" w:rsidR="00402E06" w:rsidRDefault="00000000">
      <w:pPr>
        <w:spacing w:after="120"/>
      </w:pPr>
      <w:r>
        <w:t>For standard projects, inventory should be soft-reserved five business days before the requested ship date and hard-allocated three business days before dispatch. Earlier allocation is appropriate for constrained hardware, customs-sensitive destinations, or sites with tight installation windows. Allocation should not occur before engineering has confirmed the approved firmware baseline.</w:t>
      </w:r>
    </w:p>
    <w:p w14:paraId="4BAA8C8A" w14:textId="77777777" w:rsidR="00402E06" w:rsidRDefault="00000000">
      <w:pPr>
        <w:pStyle w:val="Heading2"/>
        <w:spacing w:before="100" w:after="20"/>
      </w:pPr>
      <w:r>
        <w:t>When can a substitute device be shipped?</w:t>
      </w:r>
    </w:p>
    <w:p w14:paraId="68DE720E" w14:textId="77777777" w:rsidR="00402E06" w:rsidRDefault="00000000">
      <w:pPr>
        <w:spacing w:after="120"/>
      </w:pPr>
      <w:r>
        <w:t>A substitute device may be shipped only when the substitute SKU is listed as compatible in EdgeTrack, the customer success owner agrees that the site configuration will not be affected, and the deviation is documented in the shipment notes. Informal substitutions are prohibited because they create downstream support confusion and unreliable asset records.</w:t>
      </w:r>
    </w:p>
    <w:p w14:paraId="38CA80D1" w14:textId="77777777" w:rsidR="00402E06" w:rsidRDefault="00000000">
      <w:pPr>
        <w:pStyle w:val="Heading2"/>
        <w:spacing w:before="100" w:after="20"/>
      </w:pPr>
      <w:r>
        <w:lastRenderedPageBreak/>
        <w:t>What is the correct response when inbound stock arrives without serial labels?</w:t>
      </w:r>
    </w:p>
    <w:p w14:paraId="4BBCA3D2" w14:textId="77777777" w:rsidR="00402E06" w:rsidRDefault="00000000">
      <w:pPr>
        <w:spacing w:after="120"/>
      </w:pPr>
      <w:r>
        <w:t>Unlabeled inbound units must be quarantined in the receiving exception zone. The receiver opens a goods-receipt exception, photographs the units and packaging, and notifies procurement plus the supplier contact. The units must not be binned or allocated until serial identity is restored or formally approved by operations leadership.</w:t>
      </w:r>
    </w:p>
    <w:p w14:paraId="1EE59D96" w14:textId="77777777" w:rsidR="00402E06" w:rsidRDefault="00000000">
      <w:pPr>
        <w:pStyle w:val="Heading2"/>
        <w:spacing w:before="100" w:after="20"/>
      </w:pPr>
      <w:r>
        <w:t>Who owns failed delivery follow-up?</w:t>
      </w:r>
    </w:p>
    <w:p w14:paraId="69DB455A" w14:textId="77777777" w:rsidR="00402E06" w:rsidRDefault="00000000">
      <w:pPr>
        <w:spacing w:after="120"/>
      </w:pPr>
      <w:r>
        <w:t>The carrier coordinator owns first response for failed delivery events because they control route and reattempt decisions. If the failure affects an installation date, ownership expands to the regional deployment planner and the customer success manager within four business hours. Ownership is shared, but the carrier coordinator remains responsible for ensuring the tracking event is reflected in RouteIQ.</w:t>
      </w:r>
    </w:p>
    <w:p w14:paraId="1C0080F0" w14:textId="77777777" w:rsidR="00402E06" w:rsidRDefault="00000000">
      <w:pPr>
        <w:pStyle w:val="Heading2"/>
        <w:spacing w:before="100" w:after="20"/>
      </w:pPr>
      <w:r>
        <w:t>How should urgent replacement units be prioritized?</w:t>
      </w:r>
    </w:p>
    <w:p w14:paraId="5A5F3899" w14:textId="77777777" w:rsidR="00402E06" w:rsidRDefault="00000000">
      <w:pPr>
        <w:spacing w:after="120"/>
      </w:pPr>
      <w:r>
        <w:t>Urgent replacements are prioritized using business impact rather than requester seniority. P1 means a live customer site is degraded or offline; P2 means the site is at operational risk within 24 hours; P3 covers planned swap-outs and non-critical reserves. The logistics team may reorder same-day fulfillment queues only when the priority has been validated by support or customer success.</w:t>
      </w:r>
    </w:p>
    <w:p w14:paraId="120B3561" w14:textId="77777777" w:rsidR="00402E06" w:rsidRDefault="00000000">
      <w:pPr>
        <w:pStyle w:val="Heading2"/>
        <w:spacing w:before="100" w:after="20"/>
      </w:pPr>
      <w:r>
        <w:t>What information is mandatory before a cross-border shipment is packed?</w:t>
      </w:r>
    </w:p>
    <w:p w14:paraId="530B7E03" w14:textId="77777777" w:rsidR="00402E06" w:rsidRDefault="00000000">
      <w:pPr>
        <w:spacing w:after="120"/>
      </w:pPr>
      <w:r>
        <w:t>The request must include customer legal entity, destination address, importer contact, harmonized description, declared value basis, and any country-specific documentation noted by procurement or trade compliance. Packing may begin before final paperwork is printed, but dispatch may not occur until the compliance packet is complete.</w:t>
      </w:r>
    </w:p>
    <w:p w14:paraId="7AEE26A2" w14:textId="77777777" w:rsidR="00402E06" w:rsidRDefault="00000000">
      <w:pPr>
        <w:pStyle w:val="Heading2"/>
        <w:spacing w:before="100" w:after="20"/>
      </w:pPr>
      <w:r>
        <w:t>How are secure returns handled for decommissioned edge gateways?</w:t>
      </w:r>
    </w:p>
    <w:p w14:paraId="1D4D041F" w14:textId="77777777" w:rsidR="00402E06" w:rsidRDefault="00000000">
      <w:pPr>
        <w:spacing w:after="120"/>
      </w:pPr>
      <w:r>
        <w:t>Gateways scheduled for secure return travel under a controlled return merchandise authorization. The logistics coordinator issues tamper-evident packaging instructions, records the recovery shipment in EdgeTrack, and routes the unit either to secure wipe processing or to engineering failure analysis depending on the disposition code. Returned hardware should never be merged with standard resale-ready inventory.</w:t>
      </w:r>
    </w:p>
    <w:p w14:paraId="2EA3E910" w14:textId="77777777" w:rsidR="00402E06" w:rsidRDefault="00000000">
      <w:pPr>
        <w:pStyle w:val="Heading2"/>
        <w:spacing w:before="100" w:after="20"/>
      </w:pPr>
      <w:r>
        <w:t>What is the difference between staging and dispatch?</w:t>
      </w:r>
    </w:p>
    <w:p w14:paraId="6130CF72" w14:textId="77777777" w:rsidR="00402E06" w:rsidRDefault="00000000">
      <w:pPr>
        <w:spacing w:after="120"/>
      </w:pPr>
      <w:r>
        <w:t>Staging means the equipment is physically prepared and set aside for a specific outbound movement. Dispatch means the carrier handoff has occurred and the tracking event exists in RouteIQ. Teams often confuse these states, which leads to inaccurate project updates. Only dispatch counts as shipment released.</w:t>
      </w:r>
    </w:p>
    <w:p w14:paraId="289330F1" w14:textId="77777777" w:rsidR="00402E06" w:rsidRDefault="00000000">
      <w:pPr>
        <w:pStyle w:val="Heading2"/>
        <w:spacing w:before="100" w:after="20"/>
      </w:pPr>
      <w:r>
        <w:t>How should partial availability be communicated?</w:t>
      </w:r>
    </w:p>
    <w:p w14:paraId="31C94FF0" w14:textId="77777777" w:rsidR="00402E06" w:rsidRDefault="00000000">
      <w:pPr>
        <w:spacing w:after="120"/>
      </w:pPr>
      <w:r>
        <w:t>If only part of a requested kit is available, the planner must present two explicit options: split shipment with associated timing and cost implications, or hold for complete shipment. Vague updates such as “awaiting one item” are discouraged. Stakeholders need a decision-ready message that states what is ready, what is missing, and what that means for the installation plan.</w:t>
      </w:r>
    </w:p>
    <w:p w14:paraId="130C817B" w14:textId="77777777" w:rsidR="00402E06" w:rsidRDefault="00000000">
      <w:pPr>
        <w:pStyle w:val="Heading2"/>
        <w:spacing w:before="100" w:after="20"/>
      </w:pPr>
      <w:r>
        <w:t>What happens when a shipment misses the carrier cutoff?</w:t>
      </w:r>
    </w:p>
    <w:p w14:paraId="61D0169C" w14:textId="77777777" w:rsidR="00402E06" w:rsidRDefault="00000000">
      <w:pPr>
        <w:spacing w:after="120"/>
      </w:pPr>
      <w:r>
        <w:t>The warehouse lead immediately updates the RouteIQ booking, flags the missed cutoff cause, and notifies the requester with a revised earliest departure time. Repeated missed cutoffs are reviewed weekly because they usually indicate either unrealistic request timing, warehouse bottlenecks, or incomplete handoff from upstream teams.</w:t>
      </w:r>
    </w:p>
    <w:p w14:paraId="07005117" w14:textId="77777777" w:rsidR="00402E06" w:rsidRDefault="00000000">
      <w:pPr>
        <w:pStyle w:val="Heading2"/>
        <w:spacing w:before="100" w:after="20"/>
      </w:pPr>
      <w:r>
        <w:lastRenderedPageBreak/>
        <w:t>Can engineering request direct shipment from incoming stock before quality checks are complete?</w:t>
      </w:r>
    </w:p>
    <w:p w14:paraId="3233A0D8" w14:textId="77777777" w:rsidR="00402E06" w:rsidRDefault="00000000">
      <w:pPr>
        <w:spacing w:after="120"/>
      </w:pPr>
      <w:r>
        <w:t>No. Incoming stock is not eligible for direct customer dispatch until receiving, count verification, and baseline quality checks are complete. Fast-tracking is possible only after the operations manager explicitly approves an exception and the approval is captured in the shipment record.</w:t>
      </w:r>
    </w:p>
    <w:p w14:paraId="01AE4EDF" w14:textId="77777777" w:rsidR="00402E06" w:rsidRDefault="00000000">
      <w:pPr>
        <w:pStyle w:val="Heading2"/>
        <w:spacing w:before="100" w:after="20"/>
      </w:pPr>
      <w:r>
        <w:t>How should field installation kits be packaged?</w:t>
      </w:r>
    </w:p>
    <w:p w14:paraId="171470AB" w14:textId="77777777" w:rsidR="00402E06" w:rsidRDefault="00000000">
      <w:pPr>
        <w:spacing w:after="120"/>
      </w:pPr>
      <w:r>
        <w:t>Field kits should be packaged as install-ready units rather than as loose component collections. Each kit must contain device labels, quick-start sheet, power accessories, mounting hardware where applicable, and a content list tied to the project reference. Packaging should reduce installer decision-making at the customer site.</w:t>
      </w:r>
    </w:p>
    <w:p w14:paraId="063317AF" w14:textId="77777777" w:rsidR="00402E06" w:rsidRDefault="00000000">
      <w:pPr>
        <w:pStyle w:val="Heading2"/>
        <w:spacing w:before="100" w:after="20"/>
      </w:pPr>
      <w:r>
        <w:t>What service levels apply to routine outbound requests?</w:t>
      </w:r>
    </w:p>
    <w:p w14:paraId="71204A98" w14:textId="77777777" w:rsidR="00402E06" w:rsidRDefault="00000000">
      <w:pPr>
        <w:spacing w:after="120"/>
      </w:pPr>
      <w:r>
        <w:t>Routine in-region outbound requests submitted before 12:00 local warehouse time are targeted for next-business-day dispatch, assuming stock is available and compliance checks are complete. Requests received after the cutoff roll to the next planning window unless they are reclassified as urgent.</w:t>
      </w:r>
    </w:p>
    <w:p w14:paraId="7EDAA7FE" w14:textId="77777777" w:rsidR="00402E06" w:rsidRDefault="00000000">
      <w:pPr>
        <w:pStyle w:val="Heading2"/>
        <w:spacing w:before="100" w:after="20"/>
      </w:pPr>
      <w:r>
        <w:t>When is procurement involved in logistics exceptions?</w:t>
      </w:r>
    </w:p>
    <w:p w14:paraId="256BC85E" w14:textId="77777777" w:rsidR="00402E06" w:rsidRDefault="00000000">
      <w:pPr>
        <w:spacing w:after="120"/>
      </w:pPr>
      <w:r>
        <w:t>Procurement is involved when the exception relates to supplier packaging defects, missing documentation, repeated inbound discrepancies, or carrier/service disputes tied to contracted performance. Operational mistakes inside the warehouse remain with logistics unless a supplier or contracted service root cause is identified.</w:t>
      </w:r>
    </w:p>
    <w:p w14:paraId="32F272D3" w14:textId="77777777" w:rsidR="00402E06" w:rsidRDefault="00000000">
      <w:pPr>
        <w:pStyle w:val="Heading2"/>
        <w:spacing w:before="100" w:after="20"/>
      </w:pPr>
      <w:r>
        <w:t>What data must be preserved for auditability?</w:t>
      </w:r>
    </w:p>
    <w:p w14:paraId="1A2BD6BB" w14:textId="77777777" w:rsidR="00402E06" w:rsidRDefault="00000000">
      <w:pPr>
        <w:spacing w:after="120"/>
      </w:pPr>
      <w:r>
        <w:t>At minimum, the team must preserve who requested the movement, who approved it, which serial numbers were involved, when the shipment left the warehouse, which carrier handled it, and what exception decisions were made. Auditability is a first-class requirement because OrchestrAI often needs to reconstruct site hardware history months after deployment.</w:t>
      </w:r>
    </w:p>
    <w:p w14:paraId="1ED981C0" w14:textId="77777777" w:rsidR="00402E06" w:rsidRDefault="00000000">
      <w:pPr>
        <w:pStyle w:val="Heading2"/>
        <w:spacing w:before="100" w:after="20"/>
      </w:pPr>
      <w:r>
        <w:t>How should warehouse stock counts be corrected after a mismatch?</w:t>
      </w:r>
    </w:p>
    <w:p w14:paraId="195376F9" w14:textId="77777777" w:rsidR="00402E06" w:rsidRDefault="00000000">
      <w:pPr>
        <w:spacing w:after="120"/>
      </w:pPr>
      <w:r>
        <w:t>A recount must occur before any system adjustment is posted. If the mismatch remains, the warehouse lead documents the discrepancy, checks recent pick faces, receiving records, quarantine stock, and open returns, then posts a controlled adjustment with rationale. Silent stock corrections are not permitted.</w:t>
      </w:r>
    </w:p>
    <w:p w14:paraId="3207E83A" w14:textId="77777777" w:rsidR="00402E06" w:rsidRDefault="00000000">
      <w:pPr>
        <w:pStyle w:val="Heading2"/>
        <w:spacing w:before="100" w:after="20"/>
      </w:pPr>
      <w:r>
        <w:t>What is the escalation path for repeated carrier failures in one region?</w:t>
      </w:r>
    </w:p>
    <w:p w14:paraId="7464D4A1" w14:textId="77777777" w:rsidR="00402E06" w:rsidRDefault="00000000">
      <w:pPr>
        <w:spacing w:after="120"/>
      </w:pPr>
      <w:r>
        <w:t>Escalate first to the regional carrier coordinator, then to the logistics operations manager, and then to procurement if a contract remedy or alternate carrier decision is required. If customer dates are already at risk, customer success is informed in parallel rather than sequentially.</w:t>
      </w:r>
    </w:p>
    <w:p w14:paraId="5B3E2357" w14:textId="77777777" w:rsidR="00402E06" w:rsidRDefault="00000000">
      <w:pPr>
        <w:pStyle w:val="Heading2"/>
        <w:spacing w:before="100" w:after="20"/>
      </w:pPr>
      <w:r>
        <w:t>How often should obsolete staging stock be reviewed?</w:t>
      </w:r>
    </w:p>
    <w:p w14:paraId="79DEAE5F" w14:textId="77777777" w:rsidR="00402E06" w:rsidRDefault="00000000">
      <w:pPr>
        <w:spacing w:after="120"/>
      </w:pPr>
      <w:r>
        <w:t>Staged material not dispatched within five business days must be reviewed for release, revalidation, or return to stock. Old staging inventory creates false scarcity and is one of the most common causes of misleading availability data.</w:t>
      </w:r>
    </w:p>
    <w:p w14:paraId="6ED476AF" w14:textId="77777777" w:rsidR="00402E06" w:rsidRDefault="00000000">
      <w:pPr>
        <w:pStyle w:val="Heading2"/>
        <w:spacing w:before="100" w:after="20"/>
      </w:pPr>
      <w:r>
        <w:t>What makes a logistics update “decision-ready” for leadership?</w:t>
      </w:r>
    </w:p>
    <w:p w14:paraId="67DA014C" w14:textId="77777777" w:rsidR="00402E06" w:rsidRDefault="00000000">
      <w:pPr>
        <w:spacing w:after="120"/>
      </w:pPr>
      <w:r>
        <w:t>A decision-ready update states the problem, the customer or site impact, the blockers, the options, the recommended action, and the next timestamp for confirmation. Leadership should not have to infer whether the issue is informational or whether a decision is needed.</w:t>
      </w:r>
    </w:p>
    <w:p w14:paraId="3170A5D7" w14:textId="77777777" w:rsidR="00402E06" w:rsidRDefault="00000000">
      <w:pPr>
        <w:pStyle w:val="Heading1"/>
        <w:spacing w:before="200" w:after="80"/>
      </w:pPr>
      <w:r>
        <w:lastRenderedPageBreak/>
        <w:t>6. KPI and Escalation Reference</w:t>
      </w:r>
    </w:p>
    <w:tbl>
      <w:tblPr>
        <w:tblStyle w:val="TableGrid"/>
        <w:tblW w:w="0" w:type="auto"/>
        <w:jc w:val="center"/>
        <w:tblLook w:val="04A0" w:firstRow="1" w:lastRow="0" w:firstColumn="1" w:lastColumn="0" w:noHBand="0" w:noVBand="1"/>
      </w:tblPr>
      <w:tblGrid>
        <w:gridCol w:w="2520"/>
        <w:gridCol w:w="2520"/>
        <w:gridCol w:w="2520"/>
        <w:gridCol w:w="2520"/>
      </w:tblGrid>
      <w:tr w:rsidR="00402E06" w14:paraId="7DE91F52" w14:textId="77777777">
        <w:trPr>
          <w:jc w:val="center"/>
        </w:trPr>
        <w:tc>
          <w:tcPr>
            <w:tcW w:w="2520" w:type="dxa"/>
            <w:shd w:val="clear" w:color="auto" w:fill="D9E6F5"/>
            <w:tcMar>
              <w:top w:w="90" w:type="dxa"/>
              <w:left w:w="90" w:type="dxa"/>
              <w:bottom w:w="90" w:type="dxa"/>
              <w:right w:w="90" w:type="dxa"/>
            </w:tcMar>
            <w:vAlign w:val="center"/>
          </w:tcPr>
          <w:p w14:paraId="4996EBCB" w14:textId="77777777" w:rsidR="00402E06" w:rsidRDefault="00000000">
            <w:pPr>
              <w:spacing w:line="276" w:lineRule="auto"/>
              <w:jc w:val="center"/>
            </w:pPr>
            <w:r>
              <w:rPr>
                <w:b/>
              </w:rPr>
              <w:t>Metric</w:t>
            </w:r>
          </w:p>
        </w:tc>
        <w:tc>
          <w:tcPr>
            <w:tcW w:w="2520" w:type="dxa"/>
            <w:shd w:val="clear" w:color="auto" w:fill="D9E6F5"/>
            <w:tcMar>
              <w:top w:w="90" w:type="dxa"/>
              <w:left w:w="90" w:type="dxa"/>
              <w:bottom w:w="90" w:type="dxa"/>
              <w:right w:w="90" w:type="dxa"/>
            </w:tcMar>
            <w:vAlign w:val="center"/>
          </w:tcPr>
          <w:p w14:paraId="3DE0978C" w14:textId="77777777" w:rsidR="00402E06" w:rsidRDefault="00000000">
            <w:pPr>
              <w:spacing w:line="276" w:lineRule="auto"/>
              <w:jc w:val="center"/>
            </w:pPr>
            <w:r>
              <w:rPr>
                <w:b/>
              </w:rPr>
              <w:t>Target</w:t>
            </w:r>
          </w:p>
        </w:tc>
        <w:tc>
          <w:tcPr>
            <w:tcW w:w="2520" w:type="dxa"/>
            <w:shd w:val="clear" w:color="auto" w:fill="D9E6F5"/>
            <w:tcMar>
              <w:top w:w="90" w:type="dxa"/>
              <w:left w:w="90" w:type="dxa"/>
              <w:bottom w:w="90" w:type="dxa"/>
              <w:right w:w="90" w:type="dxa"/>
            </w:tcMar>
            <w:vAlign w:val="center"/>
          </w:tcPr>
          <w:p w14:paraId="6C22B6AA" w14:textId="77777777" w:rsidR="00402E06" w:rsidRDefault="00000000">
            <w:pPr>
              <w:spacing w:line="276" w:lineRule="auto"/>
              <w:jc w:val="center"/>
            </w:pPr>
            <w:r>
              <w:rPr>
                <w:b/>
              </w:rPr>
              <w:t>Review cadence</w:t>
            </w:r>
          </w:p>
        </w:tc>
        <w:tc>
          <w:tcPr>
            <w:tcW w:w="2520" w:type="dxa"/>
            <w:shd w:val="clear" w:color="auto" w:fill="D9E6F5"/>
            <w:tcMar>
              <w:top w:w="90" w:type="dxa"/>
              <w:left w:w="90" w:type="dxa"/>
              <w:bottom w:w="90" w:type="dxa"/>
              <w:right w:w="90" w:type="dxa"/>
            </w:tcMar>
            <w:vAlign w:val="center"/>
          </w:tcPr>
          <w:p w14:paraId="0AC68BAD" w14:textId="77777777" w:rsidR="00402E06" w:rsidRDefault="00000000">
            <w:pPr>
              <w:spacing w:line="276" w:lineRule="auto"/>
              <w:jc w:val="center"/>
            </w:pPr>
            <w:r>
              <w:rPr>
                <w:b/>
              </w:rPr>
              <w:t>Escalate when</w:t>
            </w:r>
          </w:p>
        </w:tc>
      </w:tr>
      <w:tr w:rsidR="00402E06" w14:paraId="6CDF52BC" w14:textId="77777777">
        <w:trPr>
          <w:jc w:val="center"/>
        </w:trPr>
        <w:tc>
          <w:tcPr>
            <w:tcW w:w="2520" w:type="dxa"/>
            <w:tcMar>
              <w:top w:w="90" w:type="dxa"/>
              <w:left w:w="90" w:type="dxa"/>
              <w:bottom w:w="90" w:type="dxa"/>
              <w:right w:w="90" w:type="dxa"/>
            </w:tcMar>
            <w:vAlign w:val="center"/>
          </w:tcPr>
          <w:p w14:paraId="736384D2" w14:textId="77777777" w:rsidR="00402E06" w:rsidRDefault="00000000">
            <w:pPr>
              <w:spacing w:line="276" w:lineRule="auto"/>
            </w:pPr>
            <w:r>
              <w:t>On-time dispatch</w:t>
            </w:r>
          </w:p>
        </w:tc>
        <w:tc>
          <w:tcPr>
            <w:tcW w:w="2520" w:type="dxa"/>
            <w:tcMar>
              <w:top w:w="90" w:type="dxa"/>
              <w:left w:w="90" w:type="dxa"/>
              <w:bottom w:w="90" w:type="dxa"/>
              <w:right w:w="90" w:type="dxa"/>
            </w:tcMar>
            <w:vAlign w:val="center"/>
          </w:tcPr>
          <w:p w14:paraId="4BEB6C0B" w14:textId="77777777" w:rsidR="00402E06" w:rsidRDefault="00000000">
            <w:pPr>
              <w:spacing w:line="276" w:lineRule="auto"/>
            </w:pPr>
            <w:r>
              <w:t>&gt;= 97%</w:t>
            </w:r>
          </w:p>
        </w:tc>
        <w:tc>
          <w:tcPr>
            <w:tcW w:w="2520" w:type="dxa"/>
            <w:tcMar>
              <w:top w:w="90" w:type="dxa"/>
              <w:left w:w="90" w:type="dxa"/>
              <w:bottom w:w="90" w:type="dxa"/>
              <w:right w:w="90" w:type="dxa"/>
            </w:tcMar>
            <w:vAlign w:val="center"/>
          </w:tcPr>
          <w:p w14:paraId="219CB04C" w14:textId="77777777" w:rsidR="00402E06" w:rsidRDefault="00000000">
            <w:pPr>
              <w:spacing w:line="276" w:lineRule="auto"/>
            </w:pPr>
            <w:r>
              <w:t>Weekly</w:t>
            </w:r>
          </w:p>
        </w:tc>
        <w:tc>
          <w:tcPr>
            <w:tcW w:w="2520" w:type="dxa"/>
            <w:tcMar>
              <w:top w:w="90" w:type="dxa"/>
              <w:left w:w="90" w:type="dxa"/>
              <w:bottom w:w="90" w:type="dxa"/>
              <w:right w:w="90" w:type="dxa"/>
            </w:tcMar>
            <w:vAlign w:val="center"/>
          </w:tcPr>
          <w:p w14:paraId="13242655" w14:textId="77777777" w:rsidR="00402E06" w:rsidRDefault="00000000">
            <w:pPr>
              <w:spacing w:line="276" w:lineRule="auto"/>
            </w:pPr>
            <w:r>
              <w:t>below target for 2 consecutive weeks</w:t>
            </w:r>
          </w:p>
        </w:tc>
      </w:tr>
      <w:tr w:rsidR="00402E06" w14:paraId="035499CE" w14:textId="77777777">
        <w:trPr>
          <w:jc w:val="center"/>
        </w:trPr>
        <w:tc>
          <w:tcPr>
            <w:tcW w:w="2520" w:type="dxa"/>
            <w:tcMar>
              <w:top w:w="90" w:type="dxa"/>
              <w:left w:w="90" w:type="dxa"/>
              <w:bottom w:w="90" w:type="dxa"/>
              <w:right w:w="90" w:type="dxa"/>
            </w:tcMar>
            <w:vAlign w:val="center"/>
          </w:tcPr>
          <w:p w14:paraId="4E75D78E" w14:textId="77777777" w:rsidR="00402E06" w:rsidRDefault="00000000">
            <w:pPr>
              <w:spacing w:line="276" w:lineRule="auto"/>
            </w:pPr>
            <w:r>
              <w:t>Inventory record accuracy</w:t>
            </w:r>
          </w:p>
        </w:tc>
        <w:tc>
          <w:tcPr>
            <w:tcW w:w="2520" w:type="dxa"/>
            <w:tcMar>
              <w:top w:w="90" w:type="dxa"/>
              <w:left w:w="90" w:type="dxa"/>
              <w:bottom w:w="90" w:type="dxa"/>
              <w:right w:w="90" w:type="dxa"/>
            </w:tcMar>
            <w:vAlign w:val="center"/>
          </w:tcPr>
          <w:p w14:paraId="19DB3396" w14:textId="77777777" w:rsidR="00402E06" w:rsidRDefault="00000000">
            <w:pPr>
              <w:spacing w:line="276" w:lineRule="auto"/>
            </w:pPr>
            <w:r>
              <w:t>&gt;= 99.5%</w:t>
            </w:r>
          </w:p>
        </w:tc>
        <w:tc>
          <w:tcPr>
            <w:tcW w:w="2520" w:type="dxa"/>
            <w:tcMar>
              <w:top w:w="90" w:type="dxa"/>
              <w:left w:w="90" w:type="dxa"/>
              <w:bottom w:w="90" w:type="dxa"/>
              <w:right w:w="90" w:type="dxa"/>
            </w:tcMar>
            <w:vAlign w:val="center"/>
          </w:tcPr>
          <w:p w14:paraId="0956C289" w14:textId="77777777" w:rsidR="00402E06" w:rsidRDefault="00000000">
            <w:pPr>
              <w:spacing w:line="276" w:lineRule="auto"/>
            </w:pPr>
            <w:r>
              <w:t>Monthly</w:t>
            </w:r>
          </w:p>
        </w:tc>
        <w:tc>
          <w:tcPr>
            <w:tcW w:w="2520" w:type="dxa"/>
            <w:tcMar>
              <w:top w:w="90" w:type="dxa"/>
              <w:left w:w="90" w:type="dxa"/>
              <w:bottom w:w="90" w:type="dxa"/>
              <w:right w:w="90" w:type="dxa"/>
            </w:tcMar>
            <w:vAlign w:val="center"/>
          </w:tcPr>
          <w:p w14:paraId="6071A85B" w14:textId="77777777" w:rsidR="00402E06" w:rsidRDefault="00000000">
            <w:pPr>
              <w:spacing w:line="276" w:lineRule="auto"/>
            </w:pPr>
            <w:r>
              <w:t>variance exceeds 0.5% at cycle count</w:t>
            </w:r>
          </w:p>
        </w:tc>
      </w:tr>
      <w:tr w:rsidR="00402E06" w14:paraId="646BCD43" w14:textId="77777777">
        <w:trPr>
          <w:jc w:val="center"/>
        </w:trPr>
        <w:tc>
          <w:tcPr>
            <w:tcW w:w="2520" w:type="dxa"/>
            <w:tcMar>
              <w:top w:w="90" w:type="dxa"/>
              <w:left w:w="90" w:type="dxa"/>
              <w:bottom w:w="90" w:type="dxa"/>
              <w:right w:w="90" w:type="dxa"/>
            </w:tcMar>
            <w:vAlign w:val="center"/>
          </w:tcPr>
          <w:p w14:paraId="5F9D3925" w14:textId="77777777" w:rsidR="00402E06" w:rsidRDefault="00000000">
            <w:pPr>
              <w:spacing w:line="276" w:lineRule="auto"/>
            </w:pPr>
            <w:r>
              <w:t>Failed delivery recovery</w:t>
            </w:r>
          </w:p>
        </w:tc>
        <w:tc>
          <w:tcPr>
            <w:tcW w:w="2520" w:type="dxa"/>
            <w:tcMar>
              <w:top w:w="90" w:type="dxa"/>
              <w:left w:w="90" w:type="dxa"/>
              <w:bottom w:w="90" w:type="dxa"/>
              <w:right w:w="90" w:type="dxa"/>
            </w:tcMar>
            <w:vAlign w:val="center"/>
          </w:tcPr>
          <w:p w14:paraId="2DA61AF5" w14:textId="77777777" w:rsidR="00402E06" w:rsidRDefault="00000000">
            <w:pPr>
              <w:spacing w:line="276" w:lineRule="auto"/>
            </w:pPr>
            <w:r>
              <w:t>update within 4 business hours</w:t>
            </w:r>
          </w:p>
        </w:tc>
        <w:tc>
          <w:tcPr>
            <w:tcW w:w="2520" w:type="dxa"/>
            <w:tcMar>
              <w:top w:w="90" w:type="dxa"/>
              <w:left w:w="90" w:type="dxa"/>
              <w:bottom w:w="90" w:type="dxa"/>
              <w:right w:w="90" w:type="dxa"/>
            </w:tcMar>
            <w:vAlign w:val="center"/>
          </w:tcPr>
          <w:p w14:paraId="586503AA" w14:textId="77777777" w:rsidR="00402E06" w:rsidRDefault="00000000">
            <w:pPr>
              <w:spacing w:line="276" w:lineRule="auto"/>
            </w:pPr>
            <w:r>
              <w:t>Per incident</w:t>
            </w:r>
          </w:p>
        </w:tc>
        <w:tc>
          <w:tcPr>
            <w:tcW w:w="2520" w:type="dxa"/>
            <w:tcMar>
              <w:top w:w="90" w:type="dxa"/>
              <w:left w:w="90" w:type="dxa"/>
              <w:bottom w:w="90" w:type="dxa"/>
              <w:right w:w="90" w:type="dxa"/>
            </w:tcMar>
            <w:vAlign w:val="center"/>
          </w:tcPr>
          <w:p w14:paraId="364A88B8" w14:textId="77777777" w:rsidR="00402E06" w:rsidRDefault="00000000">
            <w:pPr>
              <w:spacing w:line="276" w:lineRule="auto"/>
            </w:pPr>
            <w:r>
              <w:t>no owner assigned or no revised ETA</w:t>
            </w:r>
          </w:p>
        </w:tc>
      </w:tr>
      <w:tr w:rsidR="00402E06" w14:paraId="03C67F48" w14:textId="77777777">
        <w:trPr>
          <w:jc w:val="center"/>
        </w:trPr>
        <w:tc>
          <w:tcPr>
            <w:tcW w:w="2520" w:type="dxa"/>
            <w:tcMar>
              <w:top w:w="90" w:type="dxa"/>
              <w:left w:w="90" w:type="dxa"/>
              <w:bottom w:w="90" w:type="dxa"/>
              <w:right w:w="90" w:type="dxa"/>
            </w:tcMar>
            <w:vAlign w:val="center"/>
          </w:tcPr>
          <w:p w14:paraId="16AE7C0D" w14:textId="77777777" w:rsidR="00402E06" w:rsidRDefault="00000000">
            <w:pPr>
              <w:spacing w:line="276" w:lineRule="auto"/>
            </w:pPr>
            <w:r>
              <w:t>Urgent replacement turnaround</w:t>
            </w:r>
          </w:p>
        </w:tc>
        <w:tc>
          <w:tcPr>
            <w:tcW w:w="2520" w:type="dxa"/>
            <w:tcMar>
              <w:top w:w="90" w:type="dxa"/>
              <w:left w:w="90" w:type="dxa"/>
              <w:bottom w:w="90" w:type="dxa"/>
              <w:right w:w="90" w:type="dxa"/>
            </w:tcMar>
            <w:vAlign w:val="center"/>
          </w:tcPr>
          <w:p w14:paraId="3ED9CA1A" w14:textId="77777777" w:rsidR="00402E06" w:rsidRDefault="00000000">
            <w:pPr>
              <w:spacing w:line="276" w:lineRule="auto"/>
            </w:pPr>
            <w:r>
              <w:t>same-day ship when cutoffs allow</w:t>
            </w:r>
          </w:p>
        </w:tc>
        <w:tc>
          <w:tcPr>
            <w:tcW w:w="2520" w:type="dxa"/>
            <w:tcMar>
              <w:top w:w="90" w:type="dxa"/>
              <w:left w:w="90" w:type="dxa"/>
              <w:bottom w:w="90" w:type="dxa"/>
              <w:right w:w="90" w:type="dxa"/>
            </w:tcMar>
            <w:vAlign w:val="center"/>
          </w:tcPr>
          <w:p w14:paraId="442B16F2" w14:textId="77777777" w:rsidR="00402E06" w:rsidRDefault="00000000">
            <w:pPr>
              <w:spacing w:line="276" w:lineRule="auto"/>
            </w:pPr>
            <w:r>
              <w:t>Weekly</w:t>
            </w:r>
          </w:p>
        </w:tc>
        <w:tc>
          <w:tcPr>
            <w:tcW w:w="2520" w:type="dxa"/>
            <w:tcMar>
              <w:top w:w="90" w:type="dxa"/>
              <w:left w:w="90" w:type="dxa"/>
              <w:bottom w:w="90" w:type="dxa"/>
              <w:right w:w="90" w:type="dxa"/>
            </w:tcMar>
            <w:vAlign w:val="center"/>
          </w:tcPr>
          <w:p w14:paraId="441C110A" w14:textId="77777777" w:rsidR="00402E06" w:rsidRDefault="00000000">
            <w:pPr>
              <w:spacing w:line="276" w:lineRule="auto"/>
            </w:pPr>
            <w:r>
              <w:t>P1 request misses dispatch window</w:t>
            </w:r>
          </w:p>
        </w:tc>
      </w:tr>
    </w:tbl>
    <w:p w14:paraId="710DAE0B" w14:textId="77777777" w:rsidR="00402E06" w:rsidRDefault="00000000">
      <w:pPr>
        <w:spacing w:after="160"/>
      </w:pPr>
      <w:r>
        <w:t>Escalation ladder: Warehouse Lead -&gt; Regional Carrier Coordinator -&gt; Logistics Operations Manager -&gt; VP Operations. In parallel, notify Customer Success when delivery risk affects a committed customer event, and notify Security when a returned device has uncertain custody or tamper concerns.</w:t>
      </w:r>
    </w:p>
    <w:p w14:paraId="34DAC160" w14:textId="77777777" w:rsidR="00402E06" w:rsidRDefault="00000000">
      <w:pPr>
        <w:pStyle w:val="Heading1"/>
        <w:spacing w:before="200" w:after="80"/>
      </w:pPr>
      <w:r>
        <w:t>7. Glossary and Related References</w:t>
      </w:r>
    </w:p>
    <w:p w14:paraId="47395093" w14:textId="77777777" w:rsidR="00402E06" w:rsidRDefault="00000000">
      <w:pPr>
        <w:spacing w:after="40"/>
      </w:pPr>
      <w:r>
        <w:rPr>
          <w:b/>
        </w:rPr>
        <w:t xml:space="preserve">Deployment-ready: </w:t>
      </w:r>
      <w:r>
        <w:t>Equipment state in which packaging, documentation, serial capture, and system traceability are all complete.</w:t>
      </w:r>
    </w:p>
    <w:p w14:paraId="7CD4E2ED" w14:textId="77777777" w:rsidR="00402E06" w:rsidRDefault="00000000">
      <w:pPr>
        <w:spacing w:after="40"/>
      </w:pPr>
      <w:r>
        <w:rPr>
          <w:b/>
        </w:rPr>
        <w:t xml:space="preserve">Controlled return: </w:t>
      </w:r>
      <w:r>
        <w:t>A return with explicit authorization, tamper-aware packaging, and tracked disposition.</w:t>
      </w:r>
    </w:p>
    <w:p w14:paraId="0E12A1E6" w14:textId="77777777" w:rsidR="00402E06" w:rsidRDefault="00000000">
      <w:pPr>
        <w:spacing w:after="40"/>
      </w:pPr>
      <w:r>
        <w:rPr>
          <w:b/>
        </w:rPr>
        <w:t xml:space="preserve">Staging stock: </w:t>
      </w:r>
      <w:r>
        <w:t>Allocated material physically prepared for a specific outbound movement but not yet dispatched.</w:t>
      </w:r>
    </w:p>
    <w:p w14:paraId="7BD9BB82" w14:textId="77777777" w:rsidR="00402E06" w:rsidRDefault="00000000">
      <w:pPr>
        <w:spacing w:after="40"/>
      </w:pPr>
      <w:r>
        <w:rPr>
          <w:b/>
        </w:rPr>
        <w:t xml:space="preserve">Decision-ready update: </w:t>
      </w:r>
      <w:r>
        <w:t>A concise operational summary that includes impact, blocker, options, recommendation, and next checkpoint.</w:t>
      </w:r>
    </w:p>
    <w:p w14:paraId="6AFB6AF3" w14:textId="77777777" w:rsidR="00402E06" w:rsidRDefault="00000000">
      <w:pPr>
        <w:spacing w:after="120"/>
      </w:pPr>
      <w:r>
        <w:t>Related internal references: EDGE-OPS-014 Field Installation Readiness Standard; IT-ACC-007 Technician Device Checkout Guide; SEC-RET-003 Secure Hardware Return Handling; PROD-RLS-021 Regional Launch Freeze Calendar.</w:t>
      </w:r>
    </w:p>
    <w:p w14:paraId="4A42EEBA" w14:textId="77777777" w:rsidR="00402E06" w:rsidRDefault="00000000">
      <w:pPr>
        <w:spacing w:before="200" w:after="0"/>
        <w:jc w:val="center"/>
      </w:pPr>
      <w:r>
        <w:rPr>
          <w:i/>
          <w:color w:val="646464"/>
        </w:rPr>
        <w:t>End of document</w:t>
      </w:r>
    </w:p>
    <w:sectPr w:rsidR="00402E06" w:rsidSect="00034616">
      <w:headerReference w:type="default" r:id="rId8"/>
      <w:footerReference w:type="default" r:id="rId9"/>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0CD16A" w14:textId="77777777" w:rsidR="007F66F9" w:rsidRDefault="007F66F9">
      <w:pPr>
        <w:spacing w:after="0" w:line="240" w:lineRule="auto"/>
      </w:pPr>
      <w:r>
        <w:separator/>
      </w:r>
    </w:p>
  </w:endnote>
  <w:endnote w:type="continuationSeparator" w:id="0">
    <w:p w14:paraId="3367BAA4" w14:textId="77777777" w:rsidR="007F66F9" w:rsidRDefault="007F6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ambria">
    <w:panose1 w:val="02040503050406030204"/>
    <w:charset w:val="A1"/>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A293C" w14:textId="77777777" w:rsidR="00402E06" w:rsidRDefault="00000000">
    <w:pPr>
      <w:pStyle w:val="Footer"/>
      <w:jc w:val="center"/>
    </w:pPr>
    <w:r>
      <w:t xml:space="preserve">Internal Use </w:t>
    </w:r>
    <w:proofErr w:type="gramStart"/>
    <w:r>
      <w:t>Only  |</w:t>
    </w:r>
    <w:proofErr w:type="gramEnd"/>
    <w:r>
      <w:t xml:space="preserve">  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78A62" w14:textId="77777777" w:rsidR="007F66F9" w:rsidRDefault="007F66F9">
      <w:pPr>
        <w:spacing w:after="0" w:line="240" w:lineRule="auto"/>
      </w:pPr>
      <w:r>
        <w:separator/>
      </w:r>
    </w:p>
  </w:footnote>
  <w:footnote w:type="continuationSeparator" w:id="0">
    <w:p w14:paraId="454ABB66" w14:textId="77777777" w:rsidR="007F66F9" w:rsidRDefault="007F66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744F1" w14:textId="77777777" w:rsidR="00402E06" w:rsidRDefault="00000000">
    <w:pPr>
      <w:pStyle w:val="Subtitle"/>
      <w:jc w:val="right"/>
    </w:pPr>
    <w:proofErr w:type="spellStart"/>
    <w:r>
      <w:t>OrchestrAI</w:t>
    </w:r>
    <w:proofErr w:type="spellEnd"/>
    <w:r>
      <w:t xml:space="preserve"> | Logistics and Field Fulfillment Handbook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6131846">
    <w:abstractNumId w:val="8"/>
  </w:num>
  <w:num w:numId="2" w16cid:durableId="1259677554">
    <w:abstractNumId w:val="6"/>
  </w:num>
  <w:num w:numId="3" w16cid:durableId="360514863">
    <w:abstractNumId w:val="5"/>
  </w:num>
  <w:num w:numId="4" w16cid:durableId="1660233893">
    <w:abstractNumId w:val="4"/>
  </w:num>
  <w:num w:numId="5" w16cid:durableId="1431507683">
    <w:abstractNumId w:val="7"/>
  </w:num>
  <w:num w:numId="6" w16cid:durableId="1745033138">
    <w:abstractNumId w:val="3"/>
  </w:num>
  <w:num w:numId="7" w16cid:durableId="734166759">
    <w:abstractNumId w:val="2"/>
  </w:num>
  <w:num w:numId="8" w16cid:durableId="1167786760">
    <w:abstractNumId w:val="1"/>
  </w:num>
  <w:num w:numId="9" w16cid:durableId="300306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55EB"/>
    <w:rsid w:val="0029639D"/>
    <w:rsid w:val="00326F90"/>
    <w:rsid w:val="00402E06"/>
    <w:rsid w:val="007F66F9"/>
    <w:rsid w:val="00850FFC"/>
    <w:rsid w:val="00AA1D8D"/>
    <w:rsid w:val="00B47730"/>
    <w:rsid w:val="00CB0664"/>
    <w:rsid w:val="00F64D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8D038E"/>
  <w14:defaultImageDpi w14:val="300"/>
  <w15:docId w15:val="{E15E092F-1572-B641-9A4F-0E08D097E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F6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9568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C3F6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1802</Words>
  <Characters>11227</Characters>
  <Application>Microsoft Office Word</Application>
  <DocSecurity>0</DocSecurity>
  <Lines>231</Lines>
  <Paragraphs>127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Nikos Kalogirou</cp:lastModifiedBy>
  <cp:revision>3</cp:revision>
  <dcterms:created xsi:type="dcterms:W3CDTF">2013-12-23T23:15:00Z</dcterms:created>
  <dcterms:modified xsi:type="dcterms:W3CDTF">2026-03-24T12:40:00Z</dcterms:modified>
  <cp:category/>
</cp:coreProperties>
</file>