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Lead Routing Rules</w:t>
      </w:r>
    </w:p>
    <w:p>
      <w:r>
        <w:rPr>
          <w:b/>
        </w:rPr>
        <w:t xml:space="preserve">Document ID: </w:t>
      </w:r>
      <w:r>
        <w:t xml:space="preserve">VAL-SALES-001   </w:t>
      </w:r>
      <w:r>
        <w:rPr>
          <w:b/>
        </w:rPr>
        <w:t xml:space="preserve">Department: </w:t>
      </w:r>
      <w:r>
        <w:t xml:space="preserve">Sales &amp; Solutions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rPr>
          <w:i/>
        </w:rPr>
        <w:t>Sales / Solutions Validation Document</w:t>
      </w:r>
    </w:p>
    <w:p>
      <w:r>
        <w:t>Purpose: Define how inbound demand is assigned so qualified warehouse and platform opportunities reach the correct account team without duplication or coverage gaps.</w:t>
      </w:r>
    </w:p>
    <w:p>
      <w:pPr>
        <w:pStyle w:val="Heading1"/>
      </w:pPr>
      <w:r>
        <w:t>Routing principles</w:t>
      </w:r>
    </w:p>
    <w:p>
      <w:pPr>
        <w:ind w:left="288" w:hanging="216"/>
      </w:pPr>
      <w:r>
        <w:rPr>
          <w:b/>
        </w:rPr>
        <w:t xml:space="preserve">• </w:t>
      </w:r>
      <w:r>
        <w:t>Route by geography first, then by segment, then by named-account ownership.</w:t>
      </w:r>
    </w:p>
    <w:p>
      <w:pPr>
        <w:ind w:left="288" w:hanging="216"/>
      </w:pPr>
      <w:r>
        <w:rPr>
          <w:b/>
        </w:rPr>
        <w:t xml:space="preserve">• </w:t>
      </w:r>
      <w:r>
        <w:t>Existing-customer expansion leads default to the current account owner unless the request is outside the contracted region or segment.</w:t>
      </w:r>
    </w:p>
    <w:p>
      <w:pPr>
        <w:ind w:left="288" w:hanging="216"/>
      </w:pPr>
      <w:r>
        <w:rPr>
          <w:b/>
        </w:rPr>
        <w:t xml:space="preserve">• </w:t>
      </w:r>
      <w:r>
        <w:t>Partner-sourced opportunities keep partner attribution but still require an internal owner in AtlasCRM.</w:t>
      </w:r>
    </w:p>
    <w:p>
      <w:pPr>
        <w:ind w:left="288" w:hanging="216"/>
      </w:pPr>
      <w:r>
        <w:rPr>
          <w:b/>
        </w:rPr>
        <w:t xml:space="preserve">• </w:t>
      </w:r>
      <w:r>
        <w:t>No lead may remain unassigned for more than one business day after qualification.</w:t>
      </w:r>
    </w:p>
    <w:p>
      <w:pPr>
        <w:pStyle w:val="Heading1"/>
      </w:pPr>
      <w:r>
        <w:t>Routing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Default owner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SLA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Escalate when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Net-new enterprise account in assigned territory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Regional AE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 business hours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owner accepts within SLA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Existing customer expansion request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Current AE + CSM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 business day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Account coverage is unclear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Partner-sourced mid-market lead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Partner rep + regional AE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 business day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Attribution dispute exists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Inbound form with incomplete qualification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BDR queue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 business day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response after 2 attempts</w:t>
            </w:r>
          </w:p>
        </w:tc>
      </w:tr>
    </w:tbl>
    <w:p>
      <w:pPr>
        <w:pStyle w:val="Heading1"/>
      </w:pPr>
      <w:r>
        <w:t>Operational notes</w:t>
      </w:r>
    </w:p>
    <w:p>
      <w:r>
        <w:rPr>
          <w:b/>
        </w:rPr>
        <w:t xml:space="preserve">Q: </w:t>
      </w:r>
      <w:r>
        <w:rPr>
          <w:b/>
        </w:rPr>
        <w:t>What system governs ownership?</w:t>
      </w:r>
    </w:p>
    <w:p>
      <w:pPr>
        <w:ind w:left="259"/>
      </w:pPr>
      <w:r>
        <w:rPr>
          <w:b/>
        </w:rPr>
        <w:t xml:space="preserve">A: </w:t>
      </w:r>
      <w:r>
        <w:t>AtlasCRM is the system of record. Spreadsheet-based side assignment is not authoritative.</w:t>
      </w:r>
    </w:p>
    <w:p>
      <w:r>
        <w:rPr>
          <w:b/>
        </w:rPr>
        <w:t xml:space="preserve">Q: </w:t>
      </w:r>
      <w:r>
        <w:rPr>
          <w:b/>
        </w:rPr>
        <w:t>How are duplicates handled?</w:t>
      </w:r>
    </w:p>
    <w:p>
      <w:pPr>
        <w:ind w:left="259"/>
      </w:pPr>
      <w:r>
        <w:rPr>
          <w:b/>
        </w:rPr>
        <w:t xml:space="preserve">A: </w:t>
      </w:r>
      <w:r>
        <w:t>The earliest viable lead keeps the primary record; later duplicates are merged and linked to the same account context.</w:t>
      </w:r>
    </w:p>
    <w:p>
      <w:r>
        <w:rPr>
          <w:b/>
        </w:rPr>
        <w:t xml:space="preserve">Q: </w:t>
      </w:r>
      <w:r>
        <w:rPr>
          <w:b/>
        </w:rPr>
        <w:t>When should RevOps intervene?</w:t>
      </w:r>
    </w:p>
    <w:p>
      <w:pPr>
        <w:ind w:left="259"/>
      </w:pPr>
      <w:r>
        <w:rPr>
          <w:b/>
        </w:rPr>
        <w:t xml:space="preserve">A: </w:t>
      </w:r>
      <w:r>
        <w:t>RevOps should intervene when a territory conflict, attribution dispute, or unworked queue breach cannot be resolved by front-line managers.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