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638175" cy="6381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8175" cy="638175"/>
                    </a:xfrm>
                    <a:prstGeom prst="rect"/>
                    <a:ln/>
                  </pic:spPr>
                </pic:pic>
              </a:graphicData>
            </a:graphic>
          </wp:inline>
        </w:drawing>
      </w:r>
      <w:r w:rsidDel="00000000" w:rsidR="00000000" w:rsidRPr="00000000">
        <w:rPr>
          <w:rtl w:val="0"/>
        </w:rPr>
        <w:t xml:space="preserve">                                     </w:t>
      </w:r>
      <w:r w:rsidDel="00000000" w:rsidR="00000000" w:rsidRPr="00000000">
        <w:rPr>
          <w:b w:val="1"/>
          <w:sz w:val="36"/>
          <w:szCs w:val="36"/>
          <w:rtl w:val="0"/>
        </w:rPr>
        <w:t xml:space="preserve">SAARANG 2018</w:t>
      </w:r>
      <w:r w:rsidDel="00000000" w:rsidR="00000000" w:rsidRPr="00000000">
        <w:rPr>
          <w:rtl w:val="0"/>
        </w:rPr>
        <w:t xml:space="preserve">                                    </w:t>
      </w:r>
      <w:r w:rsidDel="00000000" w:rsidR="00000000" w:rsidRPr="00000000">
        <w:rPr/>
        <w:drawing>
          <wp:inline distB="114300" distT="114300" distL="114300" distR="114300">
            <wp:extent cx="542925" cy="552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 cy="552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MASTER DOCUMENT -- Vernacular Monoacting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contextualSpacing w:val="0"/>
        <w:rPr/>
      </w:pPr>
      <w:r w:rsidDel="00000000" w:rsidR="00000000" w:rsidRPr="00000000">
        <w:rPr>
          <w:rtl w:val="0"/>
        </w:rPr>
      </w:r>
    </w:p>
    <w:tbl>
      <w:tblPr>
        <w:tblStyle w:val="Table1"/>
        <w:tblW w:w="931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00"/>
        <w:gridCol w:w="2685"/>
        <w:gridCol w:w="1200"/>
        <w:gridCol w:w="3630"/>
        <w:tblGridChange w:id="0">
          <w:tblGrid>
            <w:gridCol w:w="1800"/>
            <w:gridCol w:w="2685"/>
            <w:gridCol w:w="1200"/>
            <w:gridCol w:w="363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EMAIL ID</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PHONE NO.</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HOSTEL</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Akkhil Vannan</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vakkhil@gmail.com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9600085714</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Brahmaputra</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Ramya Vijayram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ramya1997@gmail.com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9791019233</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Sharavati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contextualSpacing w:val="0"/>
        <w:rPr/>
      </w:pPr>
      <w:r w:rsidDel="00000000" w:rsidR="00000000" w:rsidRPr="00000000">
        <w:rPr>
          <w:rtl w:val="0"/>
        </w:rPr>
      </w:r>
    </w:p>
    <w:tbl>
      <w:tblPr>
        <w:tblStyle w:val="Table2"/>
        <w:tblW w:w="9375.0" w:type="dxa"/>
        <w:jc w:val="left"/>
        <w:tblInd w:w="1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5"/>
        <w:gridCol w:w="2895"/>
        <w:gridCol w:w="1590"/>
        <w:gridCol w:w="3015"/>
        <w:tblGridChange w:id="0">
          <w:tblGrid>
            <w:gridCol w:w="1875"/>
            <w:gridCol w:w="2895"/>
            <w:gridCol w:w="1590"/>
            <w:gridCol w:w="3015"/>
          </w:tblGrid>
        </w:tblGridChange>
      </w:tblGrid>
      <w:tr>
        <w:trPr>
          <w:trHeight w:val="440" w:hRule="atLeast"/>
        </w:trP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EMAIL ID</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PHONE NO.</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HOSTEL</w:t>
            </w:r>
          </w:p>
        </w:tc>
      </w:tr>
      <w:tr>
        <w:trPr>
          <w:trHeight w:val="440" w:hRule="atLeast"/>
        </w:trP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Anirrudh ramesh</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anirrudhramesh4@gmail.com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9176003962</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Tapti</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Ariprasath S</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ariprasathsenthilkumaran@gmail.com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9976877692</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Saraswathi</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Ashwath A</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a.ashwath@gmail.com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8939803141</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Ganesh Dileep</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ganesh.rover98@gmail.com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9496781947</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 Brahmaputra</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Rakesh Raushan</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rakeshraushan662@gmail.com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9940332489</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Type of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Vernacular Monoacting is Saarang's one-of-a-kind individual event in which you get to showcase your acting prowess, in the language you are most proficient in! The stage's yours, and just this once, the focus is on you, narcissism is NOT a bad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Merriweather" w:cs="Merriweather" w:eastAsia="Merriweather" w:hAnsi="Merriweather"/>
          <w:sz w:val="21"/>
          <w:szCs w:val="21"/>
          <w:rtl w:val="0"/>
        </w:rPr>
        <w:t xml:space="preserve">Note: We will be taking a limited number of on-spot registrations as well, so fret not if you are unable to register online,.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Hospi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alibri" w:cs="Calibri" w:eastAsia="Calibri" w:hAnsi="Calibri"/>
          <w:rtl w:val="0"/>
        </w:rPr>
        <w:t xml:space="preserve">This event focusses on individual acting proficiency. Each participant has to perform a piece of his/her choice in the first round, in Hindi, Tamil or Telugu, while the second round is an improv round where the participants are expected to incorporate the props given to them, in their act.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alibri" w:cs="Calibri" w:eastAsia="Calibri" w:hAnsi="Calibri"/>
          <w:rtl w:val="0"/>
        </w:rPr>
        <w:t xml:space="preserve">Vernacular Monoacting is Saarang's one-of-a-kind individual event in which you get to showcase your acting prowess, in the language you are most proficient in! The stage's yours, the spotlight's on you, and just this once, narcissism is NOT a bad 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•The event consists of 2 rounds: Prelims and Finals.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•For the prelims, the participants must put up a prepared piece, i.e. a monologue (3+1 minutes), before the judges, in any one of the following languages: Hindi or Tamil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Judging criteria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Body language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Delivery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Enunciation and clarity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Language efficiency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highlight w:val="white"/>
          <w:rtl w:val="0"/>
        </w:rPr>
        <w:t xml:space="preserve">(subject to change as per judges discretion)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u w:val="single"/>
          <w:rtl w:val="0"/>
        </w:rPr>
        <w:t xml:space="preserve">Inter-departmental relations/interactions/requirements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QMS</w:t>
      </w:r>
      <w:r w:rsidDel="00000000" w:rsidR="00000000" w:rsidRPr="00000000">
        <w:rPr>
          <w:rtl w:val="0"/>
        </w:rPr>
        <w:t xml:space="preserve"> Manager Raghav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inter departmental communications with Publicity, Hospitality, Spons, Design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Sponsors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External Publicity: Saarang Page, Thespian Club pages on Facebook</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Internal Publicity: IPs/Posters/teasers/mails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Design </w:t>
      </w:r>
      <w:r w:rsidDel="00000000" w:rsidR="00000000" w:rsidRPr="00000000">
        <w:rPr>
          <w:rtl w:val="0"/>
        </w:rPr>
        <w:t xml:space="preserve">Bala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Posters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Hospitality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Hospitality brochure with write up sent to various colleges.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 of event at Hospi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Web-Ops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Mention on the Events Page under Thespian Events Verticals, Publicity through Saarang Web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Facilities and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Venue: Chem Seminar 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speaker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cordless 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chairs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fruit baskets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water bottles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2pads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A4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stopwatch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cloth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Prize and prize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tl w:val="0"/>
        </w:rPr>
        <w:t xml:space="preserve">          </w:t>
      </w:r>
      <w:r w:rsidDel="00000000" w:rsidR="00000000" w:rsidRPr="00000000">
        <w:rPr>
          <w:rFonts w:ascii="Merriweather" w:cs="Merriweather" w:eastAsia="Merriweather" w:hAnsi="Merriweather"/>
          <w:sz w:val="21"/>
          <w:szCs w:val="21"/>
          <w:rtl w:val="0"/>
        </w:rPr>
        <w:t xml:space="preserve">1st Place : ₹4000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         2nd Place: ₹3000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          3rd Place: ₹2000</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Merriweather" w:cs="Merriweather" w:eastAsia="Merriweather" w:hAnsi="Merriweather"/>
          <w:sz w:val="21"/>
          <w:szCs w:val="21"/>
          <w:u w:val="none"/>
        </w:rPr>
      </w:pPr>
      <w:r w:rsidDel="00000000" w:rsidR="00000000" w:rsidRPr="00000000">
        <w:rPr>
          <w:rFonts w:ascii="Merriweather" w:cs="Merriweather" w:eastAsia="Merriweather" w:hAnsi="Merriweather"/>
          <w:sz w:val="21"/>
          <w:szCs w:val="21"/>
          <w:rtl w:val="0"/>
        </w:rPr>
        <w:t xml:space="preserve">Certificates and mementos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