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45DA29" w14:textId="0A202579" w:rsidR="00D2476E" w:rsidRPr="006145CB" w:rsidRDefault="008B31D8" w:rsidP="002B438A">
      <w:pPr>
        <w:jc w:val="center"/>
        <w:rPr>
          <w:rFonts w:cs="Times New Roman"/>
          <w:b/>
          <w:szCs w:val="24"/>
          <w:lang w:val="en-GB"/>
        </w:rPr>
      </w:pPr>
      <w:r>
        <w:rPr>
          <w:rFonts w:cs="Times New Roman"/>
          <w:b/>
          <w:szCs w:val="24"/>
          <w:lang w:val="en-GB"/>
        </w:rPr>
        <w:t>Predicting</w:t>
      </w:r>
      <w:r w:rsidR="00FE0036">
        <w:rPr>
          <w:rFonts w:cs="Times New Roman"/>
          <w:b/>
          <w:szCs w:val="24"/>
          <w:lang w:val="en-GB"/>
        </w:rPr>
        <w:t xml:space="preserve"> Treatment Outcome in Depression</w:t>
      </w:r>
      <w:r w:rsidR="00CB0B9E">
        <w:rPr>
          <w:rFonts w:cs="Times New Roman"/>
          <w:b/>
          <w:szCs w:val="24"/>
          <w:lang w:val="en-GB"/>
        </w:rPr>
        <w:t xml:space="preserve"> </w:t>
      </w:r>
      <w:r w:rsidR="006D376D">
        <w:rPr>
          <w:rFonts w:cs="Times New Roman"/>
          <w:b/>
          <w:szCs w:val="24"/>
          <w:lang w:val="en-GB"/>
        </w:rPr>
        <w:t>u</w:t>
      </w:r>
      <w:r w:rsidR="00CB0B9E">
        <w:rPr>
          <w:rFonts w:cs="Times New Roman"/>
          <w:b/>
          <w:szCs w:val="24"/>
          <w:lang w:val="en-GB"/>
        </w:rPr>
        <w:t>sing</w:t>
      </w:r>
      <w:r w:rsidR="005674F0">
        <w:rPr>
          <w:rFonts w:cs="Times New Roman"/>
          <w:b/>
          <w:szCs w:val="24"/>
          <w:lang w:val="en-GB"/>
        </w:rPr>
        <w:t xml:space="preserve"> </w:t>
      </w:r>
      <w:r w:rsidR="006D376D">
        <w:rPr>
          <w:rFonts w:cs="Times New Roman"/>
          <w:b/>
          <w:szCs w:val="24"/>
          <w:lang w:val="en-GB"/>
        </w:rPr>
        <w:t>Deep</w:t>
      </w:r>
      <w:r w:rsidR="00DD56F9">
        <w:rPr>
          <w:rFonts w:cs="Times New Roman"/>
          <w:b/>
          <w:szCs w:val="24"/>
          <w:lang w:val="en-GB"/>
        </w:rPr>
        <w:t xml:space="preserve"> Immunophenotyping</w:t>
      </w:r>
      <w:r w:rsidR="006D376D">
        <w:rPr>
          <w:rFonts w:cs="Times New Roman"/>
          <w:b/>
          <w:szCs w:val="24"/>
          <w:lang w:val="en-GB"/>
        </w:rPr>
        <w:t xml:space="preserve"> and</w:t>
      </w:r>
      <w:r w:rsidR="00952598">
        <w:rPr>
          <w:rFonts w:cs="Times New Roman"/>
          <w:b/>
          <w:szCs w:val="24"/>
          <w:lang w:val="en-GB"/>
        </w:rPr>
        <w:t xml:space="preserve"> Machine Learning</w:t>
      </w:r>
    </w:p>
    <w:p w14:paraId="5031721B" w14:textId="77777777" w:rsidR="002B438A" w:rsidRPr="006145CB" w:rsidRDefault="002B438A" w:rsidP="002B438A">
      <w:pPr>
        <w:rPr>
          <w:rFonts w:cs="Times New Roman"/>
          <w:szCs w:val="24"/>
          <w:lang w:val="en-GB"/>
        </w:rPr>
      </w:pPr>
    </w:p>
    <w:p w14:paraId="13F35FFC" w14:textId="5E617965" w:rsidR="002B438A" w:rsidRPr="00F90172" w:rsidRDefault="002B438A" w:rsidP="002B438A">
      <w:pPr>
        <w:rPr>
          <w:rFonts w:cs="Times New Roman"/>
          <w:szCs w:val="24"/>
          <w:lang w:val="en-GB"/>
        </w:rPr>
      </w:pPr>
      <w:r w:rsidRPr="00F90172">
        <w:rPr>
          <w:rFonts w:cs="Times New Roman"/>
          <w:szCs w:val="24"/>
          <w:lang w:val="en-GB"/>
        </w:rPr>
        <w:t>Nils Kappelmann</w:t>
      </w:r>
      <w:r w:rsidR="00A93430" w:rsidRPr="00F90172">
        <w:rPr>
          <w:rFonts w:cs="Times New Roman"/>
          <w:szCs w:val="24"/>
          <w:vertAlign w:val="superscript"/>
          <w:lang w:val="en-GB"/>
        </w:rPr>
        <w:t>1</w:t>
      </w:r>
      <w:r w:rsidR="003B4485" w:rsidRPr="00F90172">
        <w:rPr>
          <w:rFonts w:cs="Times New Roman"/>
          <w:szCs w:val="24"/>
          <w:vertAlign w:val="superscript"/>
          <w:lang w:val="en-GB"/>
        </w:rPr>
        <w:t>, 2</w:t>
      </w:r>
      <w:r w:rsidRPr="00F90172">
        <w:rPr>
          <w:rFonts w:cs="Times New Roman"/>
          <w:szCs w:val="24"/>
          <w:lang w:val="en-GB"/>
        </w:rPr>
        <w:t xml:space="preserve">, </w:t>
      </w:r>
      <w:r w:rsidR="0012654F">
        <w:rPr>
          <w:rFonts w:cs="Times New Roman"/>
          <w:szCs w:val="24"/>
          <w:lang w:val="en-GB"/>
        </w:rPr>
        <w:t>Lee Jollans</w:t>
      </w:r>
      <w:r w:rsidR="0012654F" w:rsidRPr="0012654F">
        <w:rPr>
          <w:rFonts w:cs="Times New Roman"/>
          <w:szCs w:val="24"/>
          <w:vertAlign w:val="superscript"/>
          <w:lang w:val="en-GB"/>
        </w:rPr>
        <w:t>1</w:t>
      </w:r>
      <w:r w:rsidR="0012654F">
        <w:rPr>
          <w:rFonts w:cs="Times New Roman"/>
          <w:szCs w:val="24"/>
          <w:lang w:val="en-GB"/>
        </w:rPr>
        <w:t>, Nicolas Rost</w:t>
      </w:r>
      <w:r w:rsidR="0012654F" w:rsidRPr="0012654F">
        <w:rPr>
          <w:rFonts w:cs="Times New Roman"/>
          <w:szCs w:val="24"/>
          <w:vertAlign w:val="superscript"/>
          <w:lang w:val="en-GB"/>
        </w:rPr>
        <w:t>1, 2</w:t>
      </w:r>
      <w:r w:rsidR="0012654F">
        <w:rPr>
          <w:rFonts w:cs="Times New Roman"/>
          <w:szCs w:val="24"/>
          <w:lang w:val="en-GB"/>
        </w:rPr>
        <w:t xml:space="preserve">, </w:t>
      </w:r>
      <w:r w:rsidR="00376D97">
        <w:rPr>
          <w:rFonts w:cs="Times New Roman"/>
          <w:szCs w:val="24"/>
          <w:lang w:val="en-GB"/>
        </w:rPr>
        <w:t>Johannes Kopf-Beck</w:t>
      </w:r>
      <w:r w:rsidR="00D10C71" w:rsidRPr="00D10C71">
        <w:rPr>
          <w:rFonts w:cs="Times New Roman"/>
          <w:szCs w:val="24"/>
          <w:vertAlign w:val="superscript"/>
          <w:lang w:val="en-GB"/>
        </w:rPr>
        <w:t>3</w:t>
      </w:r>
      <w:r w:rsidR="00376D97">
        <w:rPr>
          <w:rFonts w:cs="Times New Roman"/>
          <w:szCs w:val="24"/>
          <w:lang w:val="en-GB"/>
        </w:rPr>
        <w:t>, Susanne Lucae</w:t>
      </w:r>
      <w:r w:rsidR="003C0BC5">
        <w:rPr>
          <w:rFonts w:cs="Times New Roman"/>
          <w:szCs w:val="24"/>
          <w:vertAlign w:val="superscript"/>
          <w:lang w:val="en-GB"/>
        </w:rPr>
        <w:t>3</w:t>
      </w:r>
      <w:r w:rsidR="00376D97">
        <w:rPr>
          <w:rFonts w:cs="Times New Roman"/>
          <w:szCs w:val="24"/>
          <w:lang w:val="en-GB"/>
        </w:rPr>
        <w:t xml:space="preserve">, </w:t>
      </w:r>
      <w:r w:rsidR="002A0CE0">
        <w:rPr>
          <w:rFonts w:cs="Times New Roman"/>
          <w:szCs w:val="24"/>
          <w:lang w:val="en-GB"/>
        </w:rPr>
        <w:t xml:space="preserve">CHARGE inflammation working group, </w:t>
      </w:r>
      <w:r w:rsidR="000F7932" w:rsidRPr="00F90172">
        <w:rPr>
          <w:rFonts w:cs="Times New Roman"/>
          <w:szCs w:val="24"/>
          <w:lang w:val="en-GB"/>
        </w:rPr>
        <w:t>OPTIMA study team</w:t>
      </w:r>
      <w:r w:rsidR="002C2F04" w:rsidRPr="00F90172">
        <w:rPr>
          <w:rFonts w:cs="Times New Roman"/>
          <w:szCs w:val="24"/>
          <w:vertAlign w:val="superscript"/>
          <w:lang w:val="en-GB"/>
        </w:rPr>
        <w:t>*</w:t>
      </w:r>
      <w:r w:rsidR="000F7932" w:rsidRPr="00F90172">
        <w:rPr>
          <w:rFonts w:cs="Times New Roman"/>
          <w:szCs w:val="24"/>
          <w:lang w:val="en-GB"/>
        </w:rPr>
        <w:t xml:space="preserve">, </w:t>
      </w:r>
      <w:r w:rsidR="00EA5A8F" w:rsidRPr="00F90172">
        <w:rPr>
          <w:rFonts w:cs="Times New Roman"/>
          <w:szCs w:val="24"/>
          <w:lang w:val="en-GB"/>
        </w:rPr>
        <w:t>Janine Arloth</w:t>
      </w:r>
      <w:r w:rsidR="00E96A8D" w:rsidRPr="00F90172">
        <w:rPr>
          <w:rFonts w:cs="Times New Roman"/>
          <w:szCs w:val="24"/>
          <w:vertAlign w:val="superscript"/>
          <w:lang w:val="en-GB"/>
        </w:rPr>
        <w:t>1</w:t>
      </w:r>
      <w:r w:rsidR="006E07FD" w:rsidRPr="00F90172">
        <w:rPr>
          <w:rFonts w:cs="Times New Roman"/>
          <w:szCs w:val="24"/>
          <w:vertAlign w:val="superscript"/>
          <w:lang w:val="en-GB"/>
        </w:rPr>
        <w:t xml:space="preserve">, </w:t>
      </w:r>
      <w:r w:rsidR="006D1300">
        <w:rPr>
          <w:rFonts w:cs="Times New Roman"/>
          <w:szCs w:val="24"/>
          <w:vertAlign w:val="superscript"/>
          <w:lang w:val="en-GB"/>
        </w:rPr>
        <w:t>4</w:t>
      </w:r>
    </w:p>
    <w:p w14:paraId="7AB608C8" w14:textId="735D138D" w:rsidR="00693D5C" w:rsidRDefault="00281F0A" w:rsidP="00673405">
      <w:pPr>
        <w:spacing w:after="0" w:line="240" w:lineRule="auto"/>
        <w:rPr>
          <w:rFonts w:cs="Times New Roman"/>
          <w:szCs w:val="24"/>
          <w:lang w:val="en-GB"/>
        </w:rPr>
      </w:pPr>
      <w:r w:rsidRPr="00281F0A">
        <w:rPr>
          <w:rFonts w:cs="Times New Roman"/>
          <w:szCs w:val="24"/>
          <w:vertAlign w:val="superscript"/>
          <w:lang w:val="en-GB"/>
        </w:rPr>
        <w:t>1</w:t>
      </w:r>
      <w:r w:rsidR="00A64CE5" w:rsidRPr="006145CB">
        <w:rPr>
          <w:rFonts w:cs="Times New Roman"/>
          <w:szCs w:val="24"/>
          <w:lang w:val="en-GB"/>
        </w:rPr>
        <w:t xml:space="preserve">Department of </w:t>
      </w:r>
      <w:r w:rsidR="00E96A8D">
        <w:rPr>
          <w:rFonts w:cs="Times New Roman"/>
          <w:szCs w:val="24"/>
          <w:lang w:val="en-GB"/>
        </w:rPr>
        <w:t>Translational Research in Psychiatry</w:t>
      </w:r>
      <w:r w:rsidR="00A64CE5" w:rsidRPr="006145CB">
        <w:rPr>
          <w:rFonts w:cs="Times New Roman"/>
          <w:szCs w:val="24"/>
          <w:lang w:val="en-GB"/>
        </w:rPr>
        <w:t>, Max-Planck-Institute of Psychiatry, Munich, Germany</w:t>
      </w:r>
    </w:p>
    <w:p w14:paraId="4AC0479B" w14:textId="26AEB5F3" w:rsidR="003B4485" w:rsidRDefault="003B4485" w:rsidP="00673405">
      <w:pPr>
        <w:spacing w:after="0" w:line="240" w:lineRule="auto"/>
        <w:rPr>
          <w:szCs w:val="24"/>
          <w:lang w:val="en-US"/>
        </w:rPr>
      </w:pPr>
      <w:r>
        <w:rPr>
          <w:rFonts w:cs="Times New Roman"/>
          <w:szCs w:val="24"/>
          <w:vertAlign w:val="superscript"/>
          <w:lang w:val="en-GB"/>
        </w:rPr>
        <w:t>2</w:t>
      </w:r>
      <w:r>
        <w:rPr>
          <w:szCs w:val="24"/>
          <w:lang w:val="en-US"/>
        </w:rPr>
        <w:t>International Max Planck Research School for Translational Psychiatry (IMPRS-TP), Munich, Germany</w:t>
      </w:r>
    </w:p>
    <w:p w14:paraId="2C9CE8C6" w14:textId="003F7857" w:rsidR="006E07FD" w:rsidRDefault="004C6A35" w:rsidP="006E07FD">
      <w:pPr>
        <w:spacing w:after="0" w:line="240" w:lineRule="auto"/>
        <w:rPr>
          <w:rFonts w:cs="Times New Roman"/>
          <w:szCs w:val="24"/>
          <w:lang w:val="en-GB"/>
        </w:rPr>
      </w:pPr>
      <w:r>
        <w:rPr>
          <w:rFonts w:cs="Times New Roman"/>
          <w:szCs w:val="24"/>
          <w:vertAlign w:val="superscript"/>
          <w:lang w:val="en-GB"/>
        </w:rPr>
        <w:t>3</w:t>
      </w:r>
      <w:r w:rsidR="000421BC" w:rsidRPr="006145CB">
        <w:rPr>
          <w:rFonts w:cs="Times New Roman"/>
          <w:szCs w:val="24"/>
          <w:lang w:val="en-GB"/>
        </w:rPr>
        <w:t>Max-Planck-Institute of Psychiatry, Munich, Germany</w:t>
      </w:r>
    </w:p>
    <w:p w14:paraId="2E2716A8" w14:textId="5242FB3E" w:rsidR="006E07FD" w:rsidRPr="00F90172" w:rsidRDefault="00D10C71" w:rsidP="000421BC">
      <w:pPr>
        <w:spacing w:after="0" w:line="240" w:lineRule="auto"/>
        <w:rPr>
          <w:rFonts w:cs="Times New Roman"/>
          <w:szCs w:val="24"/>
          <w:lang w:val="en-GB"/>
        </w:rPr>
      </w:pPr>
      <w:r>
        <w:rPr>
          <w:rFonts w:cs="Times New Roman"/>
          <w:szCs w:val="24"/>
          <w:vertAlign w:val="superscript"/>
          <w:lang w:val="en-GB"/>
        </w:rPr>
        <w:t>4</w:t>
      </w:r>
      <w:r w:rsidR="006E07FD" w:rsidRPr="00F90172">
        <w:rPr>
          <w:rFonts w:cs="Times New Roman"/>
          <w:szCs w:val="24"/>
          <w:lang w:val="en-GB"/>
        </w:rPr>
        <w:t xml:space="preserve">Institute of Computational Biology, Helmholtz </w:t>
      </w:r>
      <w:proofErr w:type="spellStart"/>
      <w:r w:rsidR="006E07FD" w:rsidRPr="00F90172">
        <w:rPr>
          <w:rFonts w:cs="Times New Roman"/>
          <w:szCs w:val="24"/>
          <w:lang w:val="en-GB"/>
        </w:rPr>
        <w:t>Zentrum</w:t>
      </w:r>
      <w:proofErr w:type="spellEnd"/>
      <w:r w:rsidR="006E07FD" w:rsidRPr="00F90172">
        <w:rPr>
          <w:rFonts w:cs="Times New Roman"/>
          <w:szCs w:val="24"/>
          <w:lang w:val="en-GB"/>
        </w:rPr>
        <w:t xml:space="preserve"> Munich, </w:t>
      </w:r>
      <w:proofErr w:type="spellStart"/>
      <w:r w:rsidR="006E07FD" w:rsidRPr="00F90172">
        <w:rPr>
          <w:rFonts w:cs="Times New Roman"/>
          <w:szCs w:val="24"/>
          <w:lang w:val="en-GB"/>
        </w:rPr>
        <w:t>Neuherberg</w:t>
      </w:r>
      <w:proofErr w:type="spellEnd"/>
      <w:r w:rsidR="006E07FD" w:rsidRPr="00F90172">
        <w:rPr>
          <w:rFonts w:cs="Times New Roman"/>
          <w:szCs w:val="24"/>
          <w:lang w:val="en-GB"/>
        </w:rPr>
        <w:t>, Germany</w:t>
      </w:r>
    </w:p>
    <w:p w14:paraId="2A0342C5" w14:textId="77777777" w:rsidR="00942BCB" w:rsidRDefault="00942BCB" w:rsidP="000421BC">
      <w:pPr>
        <w:spacing w:after="0" w:line="240" w:lineRule="auto"/>
        <w:rPr>
          <w:rFonts w:cs="Times New Roman"/>
          <w:szCs w:val="24"/>
          <w:vertAlign w:val="superscript"/>
          <w:lang w:val="en-GB"/>
        </w:rPr>
      </w:pPr>
    </w:p>
    <w:p w14:paraId="3F79B2CF" w14:textId="4D394B1C" w:rsidR="00B851A1" w:rsidRDefault="00B851A1" w:rsidP="000421BC">
      <w:pPr>
        <w:spacing w:after="0" w:line="240" w:lineRule="auto"/>
        <w:rPr>
          <w:rFonts w:cs="Times New Roman"/>
          <w:szCs w:val="24"/>
          <w:lang w:val="en-GB"/>
        </w:rPr>
      </w:pPr>
      <w:r w:rsidRPr="00B851A1">
        <w:rPr>
          <w:rFonts w:cs="Times New Roman"/>
          <w:szCs w:val="24"/>
          <w:vertAlign w:val="superscript"/>
          <w:lang w:val="en-GB"/>
        </w:rPr>
        <w:t>*</w:t>
      </w:r>
      <w:r>
        <w:rPr>
          <w:rFonts w:cs="Times New Roman"/>
          <w:szCs w:val="24"/>
          <w:lang w:val="en-GB"/>
        </w:rPr>
        <w:t xml:space="preserve">The OPTIMA study team </w:t>
      </w:r>
      <w:r w:rsidRPr="0001121E">
        <w:rPr>
          <w:rFonts w:cs="Times New Roman"/>
          <w:szCs w:val="24"/>
          <w:lang w:val="en-GB"/>
        </w:rPr>
        <w:t xml:space="preserve">includes </w:t>
      </w:r>
      <w:r w:rsidR="0001121E" w:rsidRPr="0001121E">
        <w:rPr>
          <w:rFonts w:cs="Times New Roman"/>
          <w:szCs w:val="24"/>
          <w:lang w:val="en-GB"/>
        </w:rPr>
        <w:t xml:space="preserve">Johannes Kopf-Beck, </w:t>
      </w:r>
      <w:proofErr w:type="spellStart"/>
      <w:r w:rsidR="0001121E" w:rsidRPr="0001121E">
        <w:rPr>
          <w:rFonts w:cs="Times New Roman"/>
          <w:szCs w:val="24"/>
          <w:lang w:val="en-GB"/>
        </w:rPr>
        <w:t>Samy</w:t>
      </w:r>
      <w:proofErr w:type="spellEnd"/>
      <w:r w:rsidR="0001121E" w:rsidRPr="0001121E">
        <w:rPr>
          <w:rFonts w:cs="Times New Roman"/>
          <w:szCs w:val="24"/>
          <w:lang w:val="en-GB"/>
        </w:rPr>
        <w:t xml:space="preserve"> </w:t>
      </w:r>
      <w:proofErr w:type="spellStart"/>
      <w:r w:rsidR="0001121E" w:rsidRPr="0001121E">
        <w:rPr>
          <w:rFonts w:cs="Times New Roman"/>
          <w:szCs w:val="24"/>
          <w:lang w:val="en-GB"/>
        </w:rPr>
        <w:t>Egli</w:t>
      </w:r>
      <w:proofErr w:type="spellEnd"/>
      <w:r w:rsidR="0001121E" w:rsidRPr="0001121E">
        <w:rPr>
          <w:rFonts w:cs="Times New Roman"/>
          <w:szCs w:val="24"/>
          <w:lang w:val="en-GB"/>
        </w:rPr>
        <w:t xml:space="preserve">, Martin Rein, Nils Kappelmann, Julia Fietz, Jeanette Tamm, Katharina </w:t>
      </w:r>
      <w:proofErr w:type="spellStart"/>
      <w:r w:rsidR="0001121E" w:rsidRPr="0001121E">
        <w:rPr>
          <w:rFonts w:cs="Times New Roman"/>
          <w:szCs w:val="24"/>
          <w:lang w:val="en-GB"/>
        </w:rPr>
        <w:t>Rek</w:t>
      </w:r>
      <w:proofErr w:type="spellEnd"/>
      <w:r w:rsidR="0001121E" w:rsidRPr="0001121E">
        <w:rPr>
          <w:rFonts w:cs="Times New Roman"/>
          <w:szCs w:val="24"/>
          <w:lang w:val="en-GB"/>
        </w:rPr>
        <w:t>, and Martin Keck</w:t>
      </w:r>
      <w:r w:rsidRPr="0001121E">
        <w:rPr>
          <w:rFonts w:cs="Times New Roman"/>
          <w:szCs w:val="24"/>
          <w:lang w:val="en-GB"/>
        </w:rPr>
        <w:t>.</w:t>
      </w:r>
    </w:p>
    <w:p w14:paraId="562200B5" w14:textId="77777777" w:rsidR="00FF06DB" w:rsidRPr="006145CB" w:rsidRDefault="00FF06DB" w:rsidP="002B438A">
      <w:pPr>
        <w:rPr>
          <w:rFonts w:cs="Times New Roman"/>
          <w:szCs w:val="24"/>
          <w:lang w:val="en-GB"/>
        </w:rPr>
      </w:pPr>
    </w:p>
    <w:p w14:paraId="0CF5C620" w14:textId="190C99AA" w:rsidR="00A64CE5" w:rsidRDefault="00A64CE5" w:rsidP="00B46AE0">
      <w:pPr>
        <w:spacing w:after="0"/>
        <w:rPr>
          <w:rFonts w:cs="Times New Roman"/>
          <w:szCs w:val="24"/>
          <w:lang w:val="en-GB"/>
        </w:rPr>
      </w:pPr>
      <w:r w:rsidRPr="006145CB">
        <w:rPr>
          <w:rFonts w:cs="Times New Roman"/>
          <w:b/>
          <w:szCs w:val="24"/>
          <w:lang w:val="en-GB"/>
        </w:rPr>
        <w:t>Corresponding author:</w:t>
      </w:r>
      <w:r w:rsidRPr="006145CB">
        <w:rPr>
          <w:rFonts w:cs="Times New Roman"/>
          <w:szCs w:val="24"/>
          <w:lang w:val="en-GB"/>
        </w:rPr>
        <w:t xml:space="preserve"> </w:t>
      </w:r>
    </w:p>
    <w:p w14:paraId="6E4D1252" w14:textId="77777777" w:rsidR="00B850DF" w:rsidRPr="002C53DD" w:rsidRDefault="00B850DF" w:rsidP="00B46AE0">
      <w:pPr>
        <w:spacing w:after="0" w:line="240" w:lineRule="auto"/>
        <w:rPr>
          <w:rFonts w:cs="Times New Roman"/>
          <w:szCs w:val="24"/>
          <w:lang w:val="en-GB"/>
        </w:rPr>
      </w:pPr>
      <w:r w:rsidRPr="002C53DD">
        <w:rPr>
          <w:rFonts w:cs="Times New Roman"/>
          <w:szCs w:val="24"/>
          <w:lang w:val="en-GB"/>
        </w:rPr>
        <w:t xml:space="preserve">Nils Kappelmann </w:t>
      </w:r>
    </w:p>
    <w:p w14:paraId="4BBE6588" w14:textId="2F7C2A7A" w:rsidR="005D2C02" w:rsidRPr="002C53DD" w:rsidRDefault="00B850DF" w:rsidP="003743D2">
      <w:pPr>
        <w:spacing w:after="0" w:line="240" w:lineRule="auto"/>
        <w:rPr>
          <w:rFonts w:cs="Times New Roman"/>
          <w:szCs w:val="24"/>
          <w:lang w:val="en-GB"/>
        </w:rPr>
      </w:pPr>
      <w:r w:rsidRPr="002C53DD">
        <w:rPr>
          <w:rFonts w:cs="Times New Roman"/>
          <w:szCs w:val="24"/>
          <w:lang w:val="en-GB"/>
        </w:rPr>
        <w:t>Max-Planck-Institute of Psychiatry</w:t>
      </w:r>
    </w:p>
    <w:p w14:paraId="2AB57A94" w14:textId="3F1CCC5A" w:rsidR="00B850DF" w:rsidRPr="00B237A2" w:rsidRDefault="00E9278D" w:rsidP="003743D2">
      <w:pPr>
        <w:spacing w:after="0" w:line="240" w:lineRule="auto"/>
        <w:rPr>
          <w:rFonts w:cs="Times New Roman"/>
          <w:szCs w:val="24"/>
        </w:rPr>
      </w:pPr>
      <w:proofErr w:type="spellStart"/>
      <w:r w:rsidRPr="00B237A2">
        <w:rPr>
          <w:rFonts w:cs="Times New Roman"/>
          <w:szCs w:val="24"/>
        </w:rPr>
        <w:t>Kraepelinstraße</w:t>
      </w:r>
      <w:proofErr w:type="spellEnd"/>
      <w:r w:rsidR="00B850DF" w:rsidRPr="00B237A2">
        <w:rPr>
          <w:rFonts w:cs="Times New Roman"/>
          <w:szCs w:val="24"/>
        </w:rPr>
        <w:t xml:space="preserve"> 2-10</w:t>
      </w:r>
    </w:p>
    <w:p w14:paraId="6D7408A0" w14:textId="2CFBC355" w:rsidR="005D2C02" w:rsidRPr="002C53DD" w:rsidRDefault="00B850DF" w:rsidP="003743D2">
      <w:pPr>
        <w:spacing w:after="0" w:line="240" w:lineRule="auto"/>
        <w:rPr>
          <w:rFonts w:cs="Times New Roman"/>
          <w:szCs w:val="24"/>
        </w:rPr>
      </w:pPr>
      <w:r w:rsidRPr="002C53DD">
        <w:rPr>
          <w:rFonts w:cs="Times New Roman"/>
          <w:szCs w:val="24"/>
        </w:rPr>
        <w:t>80804 Munich, Germany</w:t>
      </w:r>
    </w:p>
    <w:p w14:paraId="5181639A" w14:textId="6BD6EEF9" w:rsidR="006568B1" w:rsidRPr="002C53DD" w:rsidRDefault="006568B1" w:rsidP="003743D2">
      <w:pPr>
        <w:spacing w:after="0" w:line="240" w:lineRule="auto"/>
        <w:rPr>
          <w:rFonts w:cs="Times New Roman"/>
          <w:szCs w:val="24"/>
        </w:rPr>
      </w:pPr>
    </w:p>
    <w:p w14:paraId="2F9AB31B" w14:textId="615DE89D" w:rsidR="006568B1" w:rsidRPr="002C53DD" w:rsidRDefault="006568B1" w:rsidP="003743D2">
      <w:pPr>
        <w:spacing w:after="0" w:line="240" w:lineRule="auto"/>
        <w:rPr>
          <w:rFonts w:cs="Times New Roman"/>
          <w:szCs w:val="24"/>
        </w:rPr>
      </w:pPr>
      <w:r w:rsidRPr="002C53DD">
        <w:rPr>
          <w:rFonts w:cs="Times New Roman"/>
          <w:szCs w:val="24"/>
        </w:rPr>
        <w:t xml:space="preserve">Email: nils_kappelmann@psych.mpg.de; n.kappelmann@gmail.com </w:t>
      </w:r>
    </w:p>
    <w:p w14:paraId="27C89C54" w14:textId="77777777" w:rsidR="00FF06DB" w:rsidRPr="002C53DD" w:rsidRDefault="00FF06DB" w:rsidP="002B438A">
      <w:pPr>
        <w:rPr>
          <w:rFonts w:cs="Times New Roman"/>
          <w:szCs w:val="24"/>
        </w:rPr>
      </w:pPr>
    </w:p>
    <w:p w14:paraId="4A97C116" w14:textId="445CDEAC" w:rsidR="005D2C02" w:rsidRPr="006145CB" w:rsidRDefault="00A87553" w:rsidP="005D2C02">
      <w:pPr>
        <w:spacing w:after="0"/>
        <w:rPr>
          <w:rFonts w:cs="Times New Roman"/>
          <w:b/>
          <w:szCs w:val="24"/>
          <w:lang w:val="en-GB"/>
        </w:rPr>
      </w:pPr>
      <w:r w:rsidRPr="006145CB">
        <w:rPr>
          <w:rFonts w:cs="Times New Roman"/>
          <w:b/>
          <w:szCs w:val="24"/>
          <w:lang w:val="en-GB"/>
        </w:rPr>
        <w:t xml:space="preserve">Abstract word </w:t>
      </w:r>
      <w:r w:rsidR="00B05887">
        <w:rPr>
          <w:rFonts w:cs="Times New Roman"/>
          <w:b/>
          <w:szCs w:val="24"/>
          <w:lang w:val="en-GB"/>
        </w:rPr>
        <w:t xml:space="preserve">count: </w:t>
      </w:r>
      <w:r w:rsidR="00FA3643">
        <w:rPr>
          <w:rFonts w:cs="Times New Roman"/>
          <w:b/>
          <w:szCs w:val="24"/>
          <w:lang w:val="en-GB"/>
        </w:rPr>
        <w:t>X</w:t>
      </w:r>
    </w:p>
    <w:p w14:paraId="3AD7489A" w14:textId="77777777" w:rsidR="005D2C02" w:rsidRPr="006145CB" w:rsidRDefault="005D2C02" w:rsidP="005D2C02">
      <w:pPr>
        <w:spacing w:after="0"/>
        <w:rPr>
          <w:rFonts w:cs="Times New Roman"/>
          <w:b/>
          <w:szCs w:val="24"/>
          <w:lang w:val="en-GB"/>
        </w:rPr>
      </w:pPr>
      <w:r w:rsidRPr="006145CB">
        <w:rPr>
          <w:rFonts w:cs="Times New Roman"/>
          <w:b/>
          <w:szCs w:val="24"/>
          <w:lang w:val="en-GB"/>
        </w:rPr>
        <w:t>Manuscript w</w:t>
      </w:r>
      <w:r w:rsidR="00A87553" w:rsidRPr="006145CB">
        <w:rPr>
          <w:rFonts w:cs="Times New Roman"/>
          <w:b/>
          <w:szCs w:val="24"/>
          <w:lang w:val="en-GB"/>
        </w:rPr>
        <w:t>ord count: X</w:t>
      </w:r>
    </w:p>
    <w:p w14:paraId="70090D17" w14:textId="77777777" w:rsidR="005D2C02" w:rsidRPr="006145CB" w:rsidRDefault="00A87553" w:rsidP="005D2C02">
      <w:pPr>
        <w:spacing w:after="0"/>
        <w:rPr>
          <w:rFonts w:cs="Times New Roman"/>
          <w:b/>
          <w:szCs w:val="24"/>
          <w:lang w:val="en-GB"/>
        </w:rPr>
      </w:pPr>
      <w:r w:rsidRPr="006145CB">
        <w:rPr>
          <w:rFonts w:cs="Times New Roman"/>
          <w:b/>
          <w:szCs w:val="24"/>
          <w:lang w:val="en-GB"/>
        </w:rPr>
        <w:t>Tables and Figures: X</w:t>
      </w:r>
    </w:p>
    <w:p w14:paraId="381B1186" w14:textId="702B4749" w:rsidR="009A1D40" w:rsidRPr="006145CB" w:rsidRDefault="005D2C02" w:rsidP="00F8180C">
      <w:pPr>
        <w:spacing w:after="0"/>
        <w:rPr>
          <w:rFonts w:cs="Times New Roman"/>
          <w:b/>
          <w:szCs w:val="24"/>
          <w:lang w:val="en-GB"/>
        </w:rPr>
        <w:sectPr w:rsidR="009A1D40" w:rsidRPr="006145CB">
          <w:footerReference w:type="default" r:id="rId8"/>
          <w:pgSz w:w="12240" w:h="15840"/>
          <w:pgMar w:top="1417" w:right="1417" w:bottom="1134" w:left="1417" w:header="708" w:footer="708" w:gutter="0"/>
          <w:cols w:space="708"/>
          <w:docGrid w:linePitch="360"/>
        </w:sectPr>
      </w:pPr>
      <w:r w:rsidRPr="006145CB">
        <w:rPr>
          <w:rFonts w:cs="Times New Roman"/>
          <w:b/>
          <w:szCs w:val="24"/>
          <w:lang w:val="en-GB"/>
        </w:rPr>
        <w:t xml:space="preserve">Online Supplementary Tables and Figures: </w:t>
      </w:r>
      <w:r w:rsidR="00A87553" w:rsidRPr="006145CB">
        <w:rPr>
          <w:rFonts w:cs="Times New Roman"/>
          <w:b/>
          <w:szCs w:val="24"/>
          <w:lang w:val="en-GB"/>
        </w:rPr>
        <w:t>X</w:t>
      </w:r>
      <w:r w:rsidRPr="006145CB">
        <w:rPr>
          <w:rFonts w:cs="Times New Roman"/>
          <w:b/>
          <w:szCs w:val="24"/>
          <w:lang w:val="en-GB"/>
        </w:rPr>
        <w:t xml:space="preserve"> Tables and </w:t>
      </w:r>
      <w:r w:rsidR="00A87553" w:rsidRPr="006145CB">
        <w:rPr>
          <w:rFonts w:cs="Times New Roman"/>
          <w:b/>
          <w:szCs w:val="24"/>
          <w:lang w:val="en-GB"/>
        </w:rPr>
        <w:t>X</w:t>
      </w:r>
      <w:r w:rsidRPr="006145CB">
        <w:rPr>
          <w:rFonts w:cs="Times New Roman"/>
          <w:b/>
          <w:szCs w:val="24"/>
          <w:lang w:val="en-GB"/>
        </w:rPr>
        <w:t xml:space="preserve"> Figure</w:t>
      </w:r>
    </w:p>
    <w:p w14:paraId="017C18C0" w14:textId="77777777" w:rsidR="005D2C02" w:rsidRPr="006145CB" w:rsidRDefault="009A1D40" w:rsidP="007212AE">
      <w:pPr>
        <w:pStyle w:val="Heading1"/>
        <w:rPr>
          <w:lang w:val="en-GB"/>
        </w:rPr>
      </w:pPr>
      <w:r w:rsidRPr="006145CB">
        <w:rPr>
          <w:lang w:val="en-GB"/>
        </w:rPr>
        <w:lastRenderedPageBreak/>
        <w:t>Abstract</w:t>
      </w:r>
    </w:p>
    <w:p w14:paraId="51A50B58" w14:textId="6BAFFD70" w:rsidR="009A1D40" w:rsidRDefault="00A229C0" w:rsidP="002B438A">
      <w:pPr>
        <w:rPr>
          <w:rFonts w:cs="Times New Roman"/>
          <w:b/>
          <w:szCs w:val="24"/>
          <w:lang w:val="en-GB"/>
        </w:rPr>
      </w:pPr>
      <w:r>
        <w:rPr>
          <w:rFonts w:cs="Times New Roman"/>
          <w:szCs w:val="24"/>
          <w:lang w:val="en-GB"/>
        </w:rPr>
        <w:t>tbc</w:t>
      </w:r>
    </w:p>
    <w:p w14:paraId="2E80D6CC" w14:textId="02B0746D" w:rsidR="001E6067" w:rsidRPr="001E6067" w:rsidRDefault="001E6067" w:rsidP="002B438A">
      <w:pPr>
        <w:rPr>
          <w:rFonts w:cs="Times New Roman"/>
          <w:szCs w:val="24"/>
          <w:lang w:val="en-GB"/>
        </w:rPr>
        <w:sectPr w:rsidR="001E6067" w:rsidRPr="001E6067" w:rsidSect="00237421">
          <w:pgSz w:w="12240" w:h="15840"/>
          <w:pgMar w:top="1417" w:right="1417" w:bottom="1134" w:left="1417" w:header="708" w:footer="708" w:gutter="0"/>
          <w:lnNumType w:countBy="1" w:restart="continuous"/>
          <w:cols w:space="708"/>
          <w:docGrid w:linePitch="360"/>
        </w:sectPr>
      </w:pPr>
      <w:r w:rsidRPr="006D2B85">
        <w:rPr>
          <w:rFonts w:cs="Times New Roman"/>
          <w:i/>
          <w:szCs w:val="24"/>
          <w:lang w:val="en-GB"/>
        </w:rPr>
        <w:t>Keywords:</w:t>
      </w:r>
      <w:r>
        <w:rPr>
          <w:rFonts w:cs="Times New Roman"/>
          <w:szCs w:val="24"/>
          <w:lang w:val="en-GB"/>
        </w:rPr>
        <w:t xml:space="preserve"> Major Depressive Disorder; </w:t>
      </w:r>
      <w:r w:rsidR="00F0500D">
        <w:rPr>
          <w:rFonts w:cs="Times New Roman"/>
          <w:szCs w:val="24"/>
          <w:lang w:val="en-GB"/>
        </w:rPr>
        <w:t>inflammation</w:t>
      </w:r>
      <w:r w:rsidR="001005B5">
        <w:rPr>
          <w:rFonts w:cs="Times New Roman"/>
          <w:szCs w:val="24"/>
          <w:lang w:val="en-GB"/>
        </w:rPr>
        <w:t>;</w:t>
      </w:r>
      <w:r w:rsidR="005244A5">
        <w:rPr>
          <w:rFonts w:cs="Times New Roman"/>
          <w:szCs w:val="24"/>
          <w:lang w:val="en-GB"/>
        </w:rPr>
        <w:t xml:space="preserve"> </w:t>
      </w:r>
      <w:r w:rsidR="00463F5F">
        <w:rPr>
          <w:rFonts w:cs="Times New Roman"/>
          <w:szCs w:val="24"/>
          <w:lang w:val="en-GB"/>
        </w:rPr>
        <w:t xml:space="preserve">cytokine; inpatient </w:t>
      </w:r>
    </w:p>
    <w:p w14:paraId="43B12132" w14:textId="77777777" w:rsidR="009A1D40" w:rsidRPr="006145CB" w:rsidRDefault="009A1D40" w:rsidP="00543CFA">
      <w:pPr>
        <w:pStyle w:val="Heading1"/>
        <w:rPr>
          <w:b w:val="0"/>
          <w:lang w:val="en-GB"/>
        </w:rPr>
      </w:pPr>
      <w:r w:rsidRPr="006145CB">
        <w:rPr>
          <w:lang w:val="en-GB"/>
        </w:rPr>
        <w:lastRenderedPageBreak/>
        <w:t>Introduction</w:t>
      </w:r>
    </w:p>
    <w:p w14:paraId="27529A2C" w14:textId="22640884" w:rsidR="007D4C63" w:rsidRDefault="00E03353" w:rsidP="00E45C5E">
      <w:pPr>
        <w:rPr>
          <w:lang w:val="en-GB"/>
        </w:rPr>
      </w:pPr>
      <w:r>
        <w:rPr>
          <w:lang w:val="en-GB"/>
        </w:rPr>
        <w:t xml:space="preserve">Immune </w:t>
      </w:r>
      <w:r w:rsidR="00F75396">
        <w:rPr>
          <w:lang w:val="en-GB"/>
        </w:rPr>
        <w:t>system alterations have been reliably associated with Major Depressive Disorder (MDD)</w:t>
      </w:r>
      <w:r w:rsidR="00BA27E1">
        <w:rPr>
          <w:lang w:val="en-GB"/>
        </w:rPr>
        <w:t>.</w:t>
      </w:r>
      <w:r w:rsidR="00E71FA2">
        <w:rPr>
          <w:lang w:val="en-GB"/>
        </w:rPr>
        <w:t xml:space="preserve"> </w:t>
      </w:r>
      <w:r w:rsidR="00BA27E1">
        <w:rPr>
          <w:lang w:val="en-GB"/>
        </w:rPr>
        <w:t>L</w:t>
      </w:r>
      <w:r w:rsidR="004C435B">
        <w:rPr>
          <w:lang w:val="en-GB"/>
        </w:rPr>
        <w:t xml:space="preserve">ow-grade inflammation, as </w:t>
      </w:r>
      <w:r w:rsidR="006C4BE8">
        <w:rPr>
          <w:lang w:val="en-GB"/>
        </w:rPr>
        <w:t xml:space="preserve">commonly </w:t>
      </w:r>
      <w:r w:rsidR="004C435B">
        <w:rPr>
          <w:lang w:val="en-GB"/>
        </w:rPr>
        <w:t>indexed by C-reactive protein (CRP) levels &gt;3mg/L, ha</w:t>
      </w:r>
      <w:r w:rsidR="00CC1D8A">
        <w:rPr>
          <w:lang w:val="en-GB"/>
        </w:rPr>
        <w:t>s</w:t>
      </w:r>
      <w:r w:rsidR="004C435B">
        <w:rPr>
          <w:lang w:val="en-GB"/>
        </w:rPr>
        <w:t xml:space="preserve"> been estimated to </w:t>
      </w:r>
      <w:r w:rsidR="007275F2">
        <w:rPr>
          <w:lang w:val="en-GB"/>
        </w:rPr>
        <w:t>affect</w:t>
      </w:r>
      <w:r w:rsidR="004C435B">
        <w:rPr>
          <w:lang w:val="en-GB"/>
        </w:rPr>
        <w:t xml:space="preserve"> every fourth patient </w:t>
      </w:r>
      <w:r w:rsidR="00330BAE">
        <w:rPr>
          <w:lang w:val="en-GB"/>
        </w:rPr>
        <w:t xml:space="preserve">with MDD </w:t>
      </w:r>
      <w:r w:rsidR="000B3E38">
        <w:rPr>
          <w:lang w:val="en-GB"/>
        </w:rPr>
        <w:fldChar w:fldCharType="begin" w:fldLock="1"/>
      </w:r>
      <w:r w:rsidR="006F1741">
        <w:rPr>
          <w:lang w:val="en-GB"/>
        </w:rPr>
        <w:instrText>ADDIN CSL_CITATION {"citationItems":[{"id":"ITEM-1","itemData":{"DOI":"10.1038/nrn2297","ISBN":"1471-0048 (Electronic)\r1471-003X (Linking)","PMID":"18073775","author":[{"dropping-particle":"","family":"Dantzer","given":"R","non-dropping-particle":"","parse-names":false,"suffix":""},{"dropping-particle":"","family":"O'Connor","given":"J C","non-dropping-particle":"","parse-names":false,"suffix":""},{"dropping-particle":"","family":"Freund","given":"G G","non-dropping-particle":"","parse-names":false,"suffix":""},{"dropping-particle":"","family":"Johnson","given":"R W","non-dropping-particle":"","parse-names":false,"suffix":""},{"dropping-particle":"","family":"Kelley","given":"K W","non-dropping-particle":"","parse-names":false,"suffix":""}],"container-title":"Nature Reviews Neuroscience","id":"ITEM-1","issue":"1","issued":{"date-parts":[["2008"]]},"page":"46-56","title":"From inflammation to sickness and depression: when the immune system subjugates the brain","type":"article-journal","volume":"9"},"uris":["http://www.mendeley.com/documents/?uuid=e0d8376d-ae37-4e97-88f4-51d40de3eaac"]},{"id":"ITEM-2","itemData":{"DOI":"10.1017/S0033291719001454","ISSN":"0033-2917","author":[{"dropping-particle":"","family":"Osimo","given":"Emanuele Felice","non-dropping-particle":"","parse-names":false,"suffix":""},{"dropping-particle":"","family":"Baxter","given":"Luke James","non-dropping-particle":"","parse-names":false,"suffix":""},{"dropping-particle":"","family":"Lewis","given":"Glyn","non-dropping-particle":"","parse-names":false,"suffix":""},{"dropping-particle":"","family":"Jones","given":"Peter B.","non-dropping-particle":"","parse-names":false,"suffix":""},{"dropping-particle":"","family":"Khandaker","given":"Golam M.","non-dropping-particle":"","parse-names":false,"suffix":""}],"container-title":"Psychological Medicine","id":"ITEM-2","issue":"12","issued":{"date-parts":[["2019","9","1"]]},"page":"1958-1970","title":"Prevalence of low-grade inflammation in depression: a systematic review and meta-analysis of CRP levels","type":"article-journal","volume":"49"},"uris":["http://www.mendeley.com/documents/?uuid=59873df1-8ecb-4b01-9caf-1a7b6f3e23c2"]}],"mendeley":{"formattedCitation":"(Dantzer et al., 2008; Osimo et al., 2019)","plainTextFormattedCitation":"(Dantzer et al., 2008; Osimo et al., 2019)","previouslyFormattedCitation":"(Dantzer et al., 2008; Osimo et al., 2019)"},"properties":{"noteIndex":0},"schema":"https://github.com/citation-style-language/schema/raw/master/csl-citation.json"}</w:instrText>
      </w:r>
      <w:r w:rsidR="000B3E38">
        <w:rPr>
          <w:lang w:val="en-GB"/>
        </w:rPr>
        <w:fldChar w:fldCharType="separate"/>
      </w:r>
      <w:r w:rsidR="004C435B" w:rsidRPr="004C435B">
        <w:rPr>
          <w:noProof/>
          <w:lang w:val="en-GB"/>
        </w:rPr>
        <w:t>(Dantzer et al., 2008; Osimo et al., 2019)</w:t>
      </w:r>
      <w:r w:rsidR="000B3E38">
        <w:rPr>
          <w:lang w:val="en-GB"/>
        </w:rPr>
        <w:fldChar w:fldCharType="end"/>
      </w:r>
      <w:r w:rsidR="00672BCF">
        <w:rPr>
          <w:lang w:val="en-GB"/>
        </w:rPr>
        <w:t>.</w:t>
      </w:r>
      <w:r w:rsidR="002E1B90">
        <w:rPr>
          <w:lang w:val="en-GB"/>
        </w:rPr>
        <w:t xml:space="preserve"> </w:t>
      </w:r>
      <w:r w:rsidR="00704C25">
        <w:rPr>
          <w:lang w:val="en-GB"/>
        </w:rPr>
        <w:t>This</w:t>
      </w:r>
      <w:r w:rsidR="00264FD6">
        <w:rPr>
          <w:lang w:val="en-GB"/>
        </w:rPr>
        <w:t xml:space="preserve"> </w:t>
      </w:r>
      <w:r w:rsidR="0003138E">
        <w:rPr>
          <w:lang w:val="en-GB"/>
        </w:rPr>
        <w:t>could be</w:t>
      </w:r>
      <w:r w:rsidR="00264FD6">
        <w:rPr>
          <w:lang w:val="en-GB"/>
        </w:rPr>
        <w:t xml:space="preserve"> clinically relevant as pro-inflammatory protein levels prior to treatment have been </w:t>
      </w:r>
      <w:r w:rsidR="009A1EA5">
        <w:rPr>
          <w:lang w:val="en-GB"/>
        </w:rPr>
        <w:t xml:space="preserve">associated with worse treatment outcome following standard monoaminergic and psychotherapeutic treatments </w:t>
      </w:r>
      <w:r w:rsidR="001B1736">
        <w:rPr>
          <w:lang w:val="en-GB"/>
        </w:rPr>
        <w:fldChar w:fldCharType="begin" w:fldLock="1"/>
      </w:r>
      <w:r w:rsidR="0081776B">
        <w:rPr>
          <w:lang w:val="en-GB"/>
        </w:rPr>
        <w:instrText>ADDIN CSL_CITATION {"citationItems":[{"id":"ITEM-1","itemData":{"DOI":"10.1038/s41380-019-0474-5","ISSN":"1359-4184","PMID":"31427752","abstract":"Predicting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Psychiatry","id":"ITEM-1","issue":"2","issued":{"date-parts":[["2020","2","19"]]},"page":"339-350","publisher":"Springer US","title":"Peripheral cytokine levels and response to antidepressant treatment in depression: a systematic review and meta-analysis","type":"article-journal","volume":"25"},"uris":["http://www.mendeley.com/documents/?uuid=f4c99925-c763-4458-914b-96cfff512126"]},{"id":"ITEM-2","itemData":{"DOI":"10.1038/mp.2016.3","ISBN":"1476-5578 (Electronic) 1359-4184 (Linking)","PMID":"26903267","abstract":"Schizophrenia, bipolar disorder and major depressive disorder (MDD) have all been associated with aberrant blood cytokine levels; however, neither the pattern of cytokine alterations nor the impact of clinical status have been compared across disorders. We performed a meta-analysis of blood cytokines in acutely and chronically ill patients with these major psychiatric disorders. Articles were identified by searching the PubMed, PsycInfo and Web of Science, and the reference lists of these studies. Sixty-eight studies met the inclusion criteria (40 schizophrenia, 10 bipolar disorder and 18 MDD) for acutely ill patients. Forty-six studies met the inclusion criteria (18 schizophrenia, 16 bipolar disorder and 12 MDD) for chronically ill patients. Levels of two cytokines (interleukin-6 (IL-6), tumor necrosis factor-alpha (TNF-alpha)), one soluble cytokine receptor (sIL-2R), and one cytokine receptor antagonist (IL-1RA) were significantly increased in acutely ill patients with schizophrenia, bipolar mania and MDD compared with controls (P&lt;0.01). Following treatment of the acute illness, IL-6 levels significantly decreased in both schizophrenia and MDD (P&lt;0.01); sIL-2R levels increased in schizophrenia; and IL-1RA levels in bipolar mania decreased. In chronically ill patients, the levels of IL-6 were significantly increased in schizophrenia, euthymic (but not depressed) bipolar disorder and MDD compared with controls (P&lt;0.01). The levels of IL-1beta and sIL-2R were significantly increased in both chronic schizophrenia and euthymic bipolar disorder. Overall, there were similarities in the pattern of cytokine alterations in schizophrenia, bipolar disorder and MDD during acute and chronic phases of illness, raising the possibility of common underlying pathways for immune dysfunction. Effects of treatment on cytokines were more robust for schizophrenia and MDD, but were more frequently studied than for acute mania. These findings have important implications for our understanding of the pathophysiology and treatment of major psychiatric disorders.Molecular Psychiatry advance online publication, 23 February 2016; doi:10.1038/mp.2016.3.","author":[{"dropping-particle":"","family":"Goldsmith","given":"D R","non-dropping-particle":"","parse-names":false,"suffix":""},{"dropping-particle":"","family":"Rapaport","given":"M H","non-dropping-particle":"","parse-names":false,"suffix":""},{"dropping-particle":"","family":"Miller","given":"B J","non-dropping-particle":"","parse-names":false,"suffix":""}],"container-title":"Molecular Psychiatry","id":"ITEM-2","issued":{"date-parts":[["2016"]]},"note":"Goldsmith, D R\nRapaport, M H\nMiller, B J\nENG\nK23 MH098014/MH/NIMH NIH HHS/\n2016/02/24 06:00\nMol Psychiatry. 2016 Feb 23. doi: 10.1038/mp.2016.3.","page":"1696-1709","title":"A meta-analysis of blood cytokine network alterations in psychiatric patients: comparisons between schizophrenia, bipolar disorder and depression","type":"article-journal","volume":"21"},"uris":["http://www.mendeley.com/documents/?uuid=a3572bd9-6a38-4a37-99ab-462d54223568"]},{"id":"ITEM-3","itemData":{"DOI":"10.1177/0004867417701996","ISBN":"0004-8674","ISSN":"0004-8674","abstract":"Objective: There is growing evidence confirming increased inflammation in a subset of adults with depression. The impact of this relationship has mostly been considered in biologically based interventions; however, it also has potential implications for psychological therapies. Cognitive behaviour therapy is the most commonly used psychological intervention for the treatment of depression with theories around its efficacy primarily based on psychological mechanisms. However, cognitive behaviour therapy may have an effect on, and its efficacy influenced by, physiological processes associated with depression. Accordingly, the purpose of this systematic review was to examine the relationship between cognitive behaviour therapy and inflammation. Method: Studies examining the anti-inflammatory effects of cognitive behaviour therapy in people with depression and other medical conditions (e.g. cancer, diabetes and heart disease) were examined. In addition, the relationship between change in inflammatory markers and change in depressive symptoms following cognitive behaviour therapy, and the influence of pre-treatment inflammation on cognitive behaviour therapy treatment response were reviewed. Results: A total of 23 studies investigating the anti-inflammatory effects of cognitive behaviour therapy were identified. In 14 of these studies, at least one reduction in an inflammatory marker was reported, increases were identified in three studies and no change was found in six studies. Three studies examined the relationship between change in inflammation and change in depressive symptoms following cognitive behaviour therapy. In two of these studies, change in depressive symptoms was associated with a change in at least one inflammatory marker. Finally, three studies examined the influence of pre-treatment inflammation on treatment outcome from cognitive behaviour therapy, and all indicated a poorer treatment response in people with higher premorbid inflammation. Conclusion: Preliminary evidence suggests inflammation should be considered within the context of cognitive behaviour therapy, although robust studies examining the relationship are sparse, and heterogeneity between studies and populations examined was high. The potential treatment implications of the bi-directional relationship between inflammation and cognitive behaviour therapy are discussed, and recommendations for future research are proposed.","author":[{"dropping-particle":"","family":"Lopresti","given":"Adrian L.","non-dropping-particle":"","parse-names":false,"suffix":""}],"container-title":"Australian &amp; New Zealand Journal of Psychiatry","id":"ITEM-3","issue":"6","issued":{"date-parts":[["2017","6","6"]]},"page":"565-582","title":"Cognitive behaviour therapy and inflammation: A systematic review of its relationship and the potential implications for the treatment of depression","type":"article-journal","volume":"51"},"uris":["http://www.mendeley.com/documents/?uuid=09502e85-bafc-47b9-bd7d-908d9738f558"]}],"mendeley":{"formattedCitation":"(Goldsmith et al., 2016; Liu et al., 2020; Lopresti, 2017)","plainTextFormattedCitation":"(Goldsmith et al., 2016; Liu et al., 2020; Lopresti, 2017)","previouslyFormattedCitation":"(Goldsmith et al., 2016; Liu et al., 2020; Lopresti, 2017)"},"properties":{"noteIndex":0},"schema":"https://github.com/citation-style-language/schema/raw/master/csl-citation.json"}</w:instrText>
      </w:r>
      <w:r w:rsidR="001B1736">
        <w:rPr>
          <w:lang w:val="en-GB"/>
        </w:rPr>
        <w:fldChar w:fldCharType="separate"/>
      </w:r>
      <w:r w:rsidR="001B1736" w:rsidRPr="001B1736">
        <w:rPr>
          <w:noProof/>
          <w:lang w:val="en-GB"/>
        </w:rPr>
        <w:t>(Goldsmith et al., 2016; Liu et al., 2020; Lopresti, 2017)</w:t>
      </w:r>
      <w:r w:rsidR="001B1736">
        <w:rPr>
          <w:lang w:val="en-GB"/>
        </w:rPr>
        <w:fldChar w:fldCharType="end"/>
      </w:r>
      <w:r w:rsidR="001B1736">
        <w:rPr>
          <w:lang w:val="en-GB"/>
        </w:rPr>
        <w:t xml:space="preserve">. </w:t>
      </w:r>
      <w:r w:rsidR="0081776B">
        <w:rPr>
          <w:lang w:val="en-GB"/>
        </w:rPr>
        <w:t>Studies predicting treatment response from inflammatory protein levels have been heterogeneous, however, with mixed evidence for individual cytokines</w:t>
      </w:r>
      <w:r w:rsidR="00D6554D">
        <w:rPr>
          <w:lang w:val="en-GB"/>
        </w:rPr>
        <w:t xml:space="preserve"> [REF]</w:t>
      </w:r>
      <w:r w:rsidR="0081776B">
        <w:rPr>
          <w:lang w:val="en-GB"/>
        </w:rPr>
        <w:t>, so it remains unclear which immune markers may have greatest utility for treatment prediction.</w:t>
      </w:r>
    </w:p>
    <w:p w14:paraId="10B5A2B7" w14:textId="4EA2DF13" w:rsidR="0081776B" w:rsidRDefault="0081776B" w:rsidP="00E45C5E">
      <w:pPr>
        <w:rPr>
          <w:lang w:val="en-GB"/>
        </w:rPr>
      </w:pPr>
      <w:r>
        <w:rPr>
          <w:lang w:val="en-GB"/>
        </w:rPr>
        <w:t xml:space="preserve">One reason for heterogeneity of findings could be the complexity </w:t>
      </w:r>
      <w:r w:rsidR="00972A59">
        <w:rPr>
          <w:lang w:val="en-GB"/>
        </w:rPr>
        <w:t>inherent to</w:t>
      </w:r>
      <w:r>
        <w:rPr>
          <w:lang w:val="en-GB"/>
        </w:rPr>
        <w:t xml:space="preserve"> immune system functioning. Innate immune function, for instance, depends on a complex network of gene-regulatory and protein-protein interactions, which is further complicated by cytokine family complexity and receptor redundancy </w:t>
      </w:r>
      <w:r>
        <w:rPr>
          <w:lang w:val="en-GB"/>
        </w:rPr>
        <w:fldChar w:fldCharType="begin" w:fldLock="1"/>
      </w:r>
      <w:r>
        <w:rPr>
          <w:lang w:val="en-GB"/>
        </w:rPr>
        <w:instrText>ADDIN CSL_CITATION {"citationItems":[{"id":"ITEM-1","itemData":{"DOI":"10.1074/jbc.R200003200","ISBN":"3014960098","ISSN":"0021-9258","author":[{"dropping-particle":"","family":"Ozaki","given":"Katsutoshi","non-dropping-particle":"","parse-names":false,"suffix":""},{"dropping-particle":"","family":"Leonard","given":"Warren J.","non-dropping-particle":"","parse-names":false,"suffix":""}],"container-title":"Journal of Biological Chemistry","id":"ITEM-1","issue":"33","issued":{"date-parts":[["2002","8","16"]]},"page":"29355-29358","title":"Cytokine and Cytokine Receptor Pleiotropy and Redundancy","type":"article-journal","volume":"277"},"uris":["http://www.mendeley.com/documents/?uuid=98a885de-83fc-4240-9c72-14afd0ab3132"]},{"id":"ITEM-2","itemData":{"DOI":"10.1002/wsbm.1288","ISSN":"19395094","PMID":"25625853","abstract":"The mammalian immune system is a dynamic multiscale system composed of a hierarchically organized set of molecular, cellular, and organismal networks that act in concert to promote effective host defense. These networks range from those involving gene regulatory and protein-protein interactions underlying intracellular signaling pathways and single-cell responses to increasingly complex networks of in vivo cellular interaction, positioning, and migration that determine the overall immune response of an organism. Immunity is thus not the product of simple signaling events but rather nonlinear behaviors arising from dynamic, feedback-regulated interactions among many components. One of the major goals of systems immunology is to quantitatively measure these complex multiscale spatial and temporal interactions, permitting development of computational models that can be used to predict responses to perturbation. Recent technological advances permit collection of comprehensive datasets at multiple molecular and cellular levels, while advances in network biology support representation of the relationships of components at each level as physical or functional interaction networks. The latter facilitate effective visualization of patterns and recognition of emergent properties arising from the many interactions of genes, molecules, and cells of the immune system. We illustrate the power of integrating 'omics' and network modeling approaches for unbiased reconstruction of signaling and transcriptional networks with a focus on applications involving the innate immune system. We further discuss future possibilities for reconstruction of increasingly complex cellular- and organism-level networks and development of sophisticated computational tools for prediction of emergent immune behavior arising from the concerted action of these networks.","author":[{"dropping-particle":"","family":"Subramanian","given":"Naeha","non-dropping-particle":"","parse-names":false,"suffix":""},{"dropping-particle":"","family":"Torabi-Parizi","given":"Parizad","non-dropping-particle":"","parse-names":false,"suffix":""},{"dropping-particle":"","family":"Gottschalk","given":"Rachel A.","non-dropping-particle":"","parse-names":false,"suffix":""},{"dropping-particle":"","family":"Germain","given":"Ronald N.","non-dropping-particle":"","parse-names":false,"suffix":""},{"dropping-particle":"","family":"Dutta","given":"Bhaskar","non-dropping-particle":"","parse-names":false,"suffix":""}],"container-title":"Wiley Interdisciplinary Reviews: Systems Biology and Medicine","id":"ITEM-2","issue":"1","issued":{"date-parts":[["2015","1"]]},"page":"13-38","title":"Network representations of immune system complexity","type":"article-journal","volume":"7"},"uris":["http://www.mendeley.com/documents/?uuid=febb4b36-dbfe-46b3-be37-5481a7fb7d62"]}],"mendeley":{"formattedCitation":"(Ozaki and Leonard, 2002; Subramanian et al., 2015)","plainTextFormattedCitation":"(Ozaki and Leonard, 2002; Subramanian et al., 2015)","previouslyFormattedCitation":"(Ozaki and Leonard, 2002; Subramanian et al., 2015)"},"properties":{"noteIndex":0},"schema":"https://github.com/citation-style-language/schema/raw/master/csl-citation.json"}</w:instrText>
      </w:r>
      <w:r>
        <w:rPr>
          <w:lang w:val="en-GB"/>
        </w:rPr>
        <w:fldChar w:fldCharType="separate"/>
      </w:r>
      <w:r w:rsidRPr="0081776B">
        <w:rPr>
          <w:noProof/>
          <w:lang w:val="en-GB"/>
        </w:rPr>
        <w:t>(Ozaki and Leonard, 2002; Subramanian et al., 2015)</w:t>
      </w:r>
      <w:r>
        <w:rPr>
          <w:lang w:val="en-GB"/>
        </w:rPr>
        <w:fldChar w:fldCharType="end"/>
      </w:r>
      <w:r>
        <w:rPr>
          <w:lang w:val="en-GB"/>
        </w:rPr>
        <w:t>. On the meta-analytic level, this is evident from diverg</w:t>
      </w:r>
      <w:r w:rsidR="00784128">
        <w:rPr>
          <w:lang w:val="en-GB"/>
        </w:rPr>
        <w:t xml:space="preserve">ing </w:t>
      </w:r>
      <w:r>
        <w:rPr>
          <w:lang w:val="en-GB"/>
        </w:rPr>
        <w:t xml:space="preserve">patient-control and pre-post cytokine profile differences </w:t>
      </w:r>
      <w:r>
        <w:rPr>
          <w:lang w:val="en-GB"/>
        </w:rPr>
        <w:fldChar w:fldCharType="begin" w:fldLock="1"/>
      </w:r>
      <w:r w:rsidR="00F45390">
        <w:rPr>
          <w:lang w:val="en-GB"/>
        </w:rPr>
        <w:instrText>ADDIN CSL_CITATION {"citationItems":[{"id":"ITEM-1","itemData":{"DOI":"10.1038/mp.2016.3","ISBN":"1476-5578 (Electronic) 1359-4184 (Linking)","PMID":"26903267","abstract":"Schizophrenia, bipolar disorder and major depressive disorder (MDD) have all been associated with aberrant blood cytokine levels; however, neither the pattern of cytokine alterations nor the impact of clinical status have been compared across disorders. We performed a meta-analysis of blood cytokines in acutely and chronically ill patients with these major psychiatric disorders. Articles were identified by searching the PubMed, PsycInfo and Web of Science, and the reference lists of these studies. Sixty-eight studies met the inclusion criteria (40 schizophrenia, 10 bipolar disorder and 18 MDD) for acutely ill patients. Forty-six studies met the inclusion criteria (18 schizophrenia, 16 bipolar disorder and 12 MDD) for chronically ill patients. Levels of two cytokines (interleukin-6 (IL-6), tumor necrosis factor-alpha (TNF-alpha)), one soluble cytokine receptor (sIL-2R), and one cytokine receptor antagonist (IL-1RA) were significantly increased in acutely ill patients with schizophrenia, bipolar mania and MDD compared with controls (P&lt;0.01). Following treatment of the acute illness, IL-6 levels significantly decreased in both schizophrenia and MDD (P&lt;0.01); sIL-2R levels increased in schizophrenia; and IL-1RA levels in bipolar mania decreased. In chronically ill patients, the levels of IL-6 were significantly increased in schizophrenia, euthymic (but not depressed) bipolar disorder and MDD compared with controls (P&lt;0.01). The levels of IL-1beta and sIL-2R were significantly increased in both chronic schizophrenia and euthymic bipolar disorder. Overall, there were similarities in the pattern of cytokine alterations in schizophrenia, bipolar disorder and MDD during acute and chronic phases of illness, raising the possibility of common underlying pathways for immune dysfunction. Effects of treatment on cytokines were more robust for schizophrenia and MDD, but were more frequently studied than for acute mania. These findings have important implications for our understanding of the pathophysiology and treatment of major psychiatric disorders.Molecular Psychiatry advance online publication, 23 February 2016; doi:10.1038/mp.2016.3.","author":[{"dropping-particle":"","family":"Goldsmith","given":"D R","non-dropping-particle":"","parse-names":false,"suffix":""},{"dropping-particle":"","family":"Rapaport","given":"M H","non-dropping-particle":"","parse-names":false,"suffix":""},{"dropping-particle":"","family":"Miller","given":"B J","non-dropping-particle":"","parse-names":false,"suffix":""}],"container-title":"Molecular Psychiatry","id":"ITEM-1","issued":{"date-parts":[["2016"]]},"note":"Goldsmith, D R\nRapaport, M H\nMiller, B J\nENG\nK23 MH098014/MH/NIMH NIH HHS/\n2016/02/24 06:00\nMol Psychiatry. 2016 Feb 23. doi: 10.1038/mp.2016.3.","page":"1696-1709","title":"A meta-analysis of blood cytokine network alterations in psychiatric patients: comparisons between schizophrenia, bipolar disorder and depression","type":"article-journal","volume":"21"},"uris":["http://www.mendeley.com/documents/?uuid=a3572bd9-6a38-4a37-99ab-462d54223568"]}],"mendeley":{"formattedCitation":"(Goldsmith et al., 2016)","plainTextFormattedCitation":"(Goldsmith et al., 2016)","previouslyFormattedCitation":"(Goldsmith et al., 2016)"},"properties":{"noteIndex":0},"schema":"https://github.com/citation-style-language/schema/raw/master/csl-citation.json"}</w:instrText>
      </w:r>
      <w:r>
        <w:rPr>
          <w:lang w:val="en-GB"/>
        </w:rPr>
        <w:fldChar w:fldCharType="separate"/>
      </w:r>
      <w:r w:rsidRPr="0081776B">
        <w:rPr>
          <w:noProof/>
          <w:lang w:val="en-GB"/>
        </w:rPr>
        <w:t>(Goldsmith et al., 2016)</w:t>
      </w:r>
      <w:r>
        <w:rPr>
          <w:lang w:val="en-GB"/>
        </w:rPr>
        <w:fldChar w:fldCharType="end"/>
      </w:r>
      <w:r>
        <w:rPr>
          <w:lang w:val="en-GB"/>
        </w:rPr>
        <w:t>. Individual studies have rarely assessed many cytokines</w:t>
      </w:r>
      <w:r w:rsidR="00646977">
        <w:rPr>
          <w:lang w:val="en-GB"/>
        </w:rPr>
        <w:t xml:space="preserve"> concurrently</w:t>
      </w:r>
      <w:r>
        <w:rPr>
          <w:lang w:val="en-GB"/>
        </w:rPr>
        <w:t xml:space="preserve"> with the largest panel including up to 16 different cytokines</w:t>
      </w:r>
      <w:r w:rsidR="00BF25F0">
        <w:rPr>
          <w:lang w:val="en-GB"/>
        </w:rPr>
        <w:t xml:space="preserve"> </w:t>
      </w:r>
      <w:r w:rsidR="00BF25F0">
        <w:rPr>
          <w:lang w:val="en-GB"/>
        </w:rPr>
        <w:fldChar w:fldCharType="begin" w:fldLock="1"/>
      </w:r>
      <w:r w:rsidR="00BF25F0">
        <w:rPr>
          <w:lang w:val="en-GB"/>
        </w:rPr>
        <w:instrText>ADDIN CSL_CITATION {"citationItems":[{"id":"ITEM-1","itemData":{"DOI":"10.1016/j.jpsychires.2017.05.012","ISSN":"18791379","abstract":"Animal and human studies suggest an association between depression and aberrant immune response. Further, common inflammatory markers may change during the course of antidepressant treatment in patients. The objective of this study was to evaluate changes in inflammatory markers and clinical outcomes from subjects enrolled in the Combining Medications to Enhance Depression Outcome (CO-MED) trial. At baseline and week 12 (treatment completion), plasma samples of 102 participants were analyzed via a multiplex assay comprised of inflammatory markers using a 27-plex standard assay panel plus a 4-plex human acute phase xMAP technology based platform. We carried out analyses in two steps. First, t-tests were used to identify inflammatory marker levels that changed between baseline and week 12. For markers that were altered, logistic regression models were then conducted to look for associated changes in remission at week 12. Among the 31 inflammatory markers analyzed, several cytokines (IL-5, IFN-γ, IL-13), two chemokines (Eotaxin-1/CCL11, RANTES) and an acute-phase reactant (serum amyloid P component) showed change from baseline to week 12. However, only two indicated differential remission responses. Interestingly, increased levels of Eotaxin-1/CCL11 correlated with remission at week 12, whereas decreased levels of IFN-γ correlated with non-remission at week 12. Results suggest that these inflammatory proteins may serve as predictors of treatment response.","author":[{"dropping-particle":"","family":"Gadad","given":"Bharathi S.","non-dropping-particle":"","parse-names":false,"suffix":""},{"dropping-particle":"","family":"Jha","given":"Manish K.","non-dropping-particle":"","parse-names":false,"suffix":""},{"dropping-particle":"","family":"Grannemann","given":"Bruce D.","non-dropping-particle":"","parse-names":false,"suffix":""},{"dropping-particle":"","family":"Mayes","given":"Taryn L.","non-dropping-particle":"","parse-names":false,"suffix":""},{"dropping-particle":"","family":"Trivedi","given":"Madhukar H.","non-dropping-particle":"","parse-names":false,"suffix":""}],"container-title":"Journal of Psychiatric Research","id":"ITEM-1","issued":{"date-parts":[["2017"]]},"page":"1-6","publisher":"Elsevier Ltd","title":"Proteomics profiling reveals inflammatory biomarkers of antidepressant treatment response: Findings from the CO-MED trial","type":"article-journal","volume":"94"},"uris":["http://www.mendeley.com/documents/?uuid=2362e2de-0106-431b-b698-f84321a4fbc1"]}],"mendeley":{"formattedCitation":"(Gadad et al., 2017)","plainTextFormattedCitation":"(Gadad et al., 2017)","previouslyFormattedCitation":"(Gadad et al., 2017)"},"properties":{"noteIndex":0},"schema":"https://github.com/citation-style-language/schema/raw/master/csl-citation.json"}</w:instrText>
      </w:r>
      <w:r w:rsidR="00BF25F0">
        <w:rPr>
          <w:lang w:val="en-GB"/>
        </w:rPr>
        <w:fldChar w:fldCharType="separate"/>
      </w:r>
      <w:r w:rsidR="00BF25F0" w:rsidRPr="00054BE6">
        <w:rPr>
          <w:noProof/>
          <w:lang w:val="en-GB"/>
        </w:rPr>
        <w:t>(Gadad et al., 2017)</w:t>
      </w:r>
      <w:r w:rsidR="00BF25F0">
        <w:rPr>
          <w:lang w:val="en-GB"/>
        </w:rPr>
        <w:fldChar w:fldCharType="end"/>
      </w:r>
      <w:r>
        <w:rPr>
          <w:lang w:val="en-GB"/>
        </w:rPr>
        <w:t>. Analyses</w:t>
      </w:r>
      <w:r w:rsidR="00941431">
        <w:rPr>
          <w:lang w:val="en-GB"/>
        </w:rPr>
        <w:t xml:space="preserve"> </w:t>
      </w:r>
      <w:r>
        <w:rPr>
          <w:lang w:val="en-GB"/>
        </w:rPr>
        <w:t xml:space="preserve">have </w:t>
      </w:r>
      <w:r w:rsidR="00941431">
        <w:rPr>
          <w:lang w:val="en-GB"/>
        </w:rPr>
        <w:t xml:space="preserve">also </w:t>
      </w:r>
      <w:r>
        <w:rPr>
          <w:lang w:val="en-GB"/>
        </w:rPr>
        <w:t>been restricted to univariate predictions</w:t>
      </w:r>
      <w:r w:rsidR="00941431">
        <w:rPr>
          <w:lang w:val="en-GB"/>
        </w:rPr>
        <w:t xml:space="preserve">, thus neglecting potential protein-protein interactions </w:t>
      </w:r>
      <w:r>
        <w:rPr>
          <w:lang w:val="en-GB"/>
        </w:rPr>
        <w:t>(CHECK)[REFS].</w:t>
      </w:r>
      <w:r w:rsidR="007B3622">
        <w:rPr>
          <w:lang w:val="en-GB"/>
        </w:rPr>
        <w:t xml:space="preserve"> ADD INFORMATION ON RECENT CATTANEO STUDY </w:t>
      </w:r>
      <w:r w:rsidR="007B3622">
        <w:rPr>
          <w:lang w:val="en-GB"/>
        </w:rPr>
        <w:fldChar w:fldCharType="begin" w:fldLock="1"/>
      </w:r>
      <w:r w:rsidR="00D100E3">
        <w:rPr>
          <w:lang w:val="en-GB"/>
        </w:rPr>
        <w:instrText>ADDIN CSL_CITATION {"citationItems":[{"id":"ITEM-1","itemData":{"DOI":"10.1038/s41398-020-00874-7","ISBN":"4139802000874","ISSN":"2158-3188","author":[{"dropping-particle":"","family":"Cattaneo","given":"Annamaria","non-dropping-particle":"","parse-names":false,"suffix":""},{"dropping-particle":"","family":"Ferrari","given":"Clarissa","non-dropping-particle":"","parse-names":false,"suffix":""},{"dropping-particle":"","family":"Turner","given":"Lorinda","non-dropping-particle":"","parse-names":false,"suffix":""},{"dropping-particle":"","family":"Mariani","given":"Nicole","non-dropping-particle":"","parse-names":false,"suffix":""},{"dropping-particle":"","family":"Enache","given":"Daniela","non-dropping-particle":"","parse-names":false,"suffix":""},{"dropping-particle":"","family":"Hastings","given":"Caitlin","non-dropping-particle":"","parse-names":false,"suffix":""},{"dropping-particle":"","family":"Kose","given":"Melisa","non-dropping-particle":"","parse-names":false,"suffix":""},{"dropping-particle":"","family":"Lombardo","given":"Giulia","non-dropping-particle":"","parse-names":false,"suffix":""},{"dropping-particle":"","family":"McLaughlin","given":"Anna P.","non-dropping-particle":"","parse-names":false,"suffix":""},{"dropping-particle":"","family":"Nettis","given":"Maria A","non-dropping-particle":"","parse-names":false,"suffix":""},{"dropping-particle":"","family":"Nikkheslat","given":"Naghmeh","non-dropping-particle":"","parse-names":false,"suffix":""},{"dropping-particle":"","family":"Sforzini","given":"Luca","non-dropping-particle":"","parse-names":false,"suffix":""},{"dropping-particle":"","family":"Worrell","given":"Courtney","non-dropping-particle":"","parse-names":false,"suffix":""},{"dropping-particle":"","family":"Zajkowska","given":"Zuzanna","non-dropping-particle":"","parse-names":false,"suffix":""},{"dropping-particle":"","family":"Cattane","given":"Nadia","non-dropping-particle":"","parse-names":false,"suffix":""},{"dropping-particle":"","family":"Lopizzo","given":"Nicola","non-dropping-particle":"","parse-names":false,"suffix":""},{"dropping-particle":"","family":"Mazzelli","given":"Monica","non-dropping-particle":"","parse-names":false,"suffix":""},{"dropping-particle":"","family":"Pointon","given":"Linda","non-dropping-particle":"","parse-names":false,"suffix":""},{"dropping-particle":"","family":"Cowen","given":"Philip J","non-dropping-particle":"","parse-names":false,"suffix":""},{"dropping-particle":"","family":"Cavanagh","given":"Jonathan","non-dropping-particle":"","parse-names":false,"suffix":""},{"dropping-particle":"","family":"Harrison","given":"Neil A","non-dropping-particle":"","parse-names":false,"suffix":""},{"dropping-particle":"","family":"Boer","given":"Peter","non-dropping-particle":"de","parse-names":false,"suffix":""},{"dropping-particle":"","family":"Jones","given":"Declan","non-dropping-particle":"","parse-names":false,"suffix":""},{"dropping-particle":"","family":"Drevets","given":"Wayne C","non-dropping-particle":"","parse-names":false,"suffix":""},{"dropping-particle":"","family":"Mondelli","given":"Valeria","non-dropping-particle":"","parse-names":false,"suffix":""},{"dropping-particle":"","family":"Bullmore","given":"Edward T.","non-dropping-particle":"","parse-names":false,"suffix":""},{"dropping-particle":"","family":"Pariante","given":"Carmine M.","non-dropping-particle":"","parse-names":false,"suffix":""}],"container-title":"Translational Psychiatry","id":"ITEM-1","issue":"1","issued":{"date-parts":[["2020","12","23"]]},"page":"232","publisher":"Springer US","title":"Whole-blood expression of inflammasome- and glucocorticoid-related mRNAs correctly separates treatment-resistant depressed patients from drug-free and responsive patients in the BIODEP study","type":"article-journal","volume":"10"},"uris":["http://www.mendeley.com/documents/?uuid=cbcbfafe-25a9-4e18-a555-3f2b5df9ea53"]}],"mendeley":{"formattedCitation":"(Cattaneo et al., 2020)","plainTextFormattedCitation":"(Cattaneo et al., 2020)","previouslyFormattedCitation":"(Cattaneo et al., 2020)"},"properties":{"noteIndex":0},"schema":"https://github.com/citation-style-language/schema/raw/master/csl-citation.json"}</w:instrText>
      </w:r>
      <w:r w:rsidR="007B3622">
        <w:rPr>
          <w:lang w:val="en-GB"/>
        </w:rPr>
        <w:fldChar w:fldCharType="separate"/>
      </w:r>
      <w:r w:rsidR="007B3622" w:rsidRPr="007B3622">
        <w:rPr>
          <w:noProof/>
          <w:lang w:val="en-GB"/>
        </w:rPr>
        <w:t>(Cattaneo et al., 2020)</w:t>
      </w:r>
      <w:r w:rsidR="007B3622">
        <w:rPr>
          <w:lang w:val="en-GB"/>
        </w:rPr>
        <w:fldChar w:fldCharType="end"/>
      </w:r>
      <w:r w:rsidR="007B3622">
        <w:rPr>
          <w:lang w:val="en-GB"/>
        </w:rPr>
        <w:t>.</w:t>
      </w:r>
      <w:r>
        <w:rPr>
          <w:lang w:val="en-GB"/>
        </w:rPr>
        <w:t xml:space="preserve"> </w:t>
      </w:r>
      <w:r w:rsidR="00BF480C">
        <w:rPr>
          <w:lang w:val="en-GB"/>
        </w:rPr>
        <w:t>Therefore</w:t>
      </w:r>
      <w:r>
        <w:rPr>
          <w:lang w:val="en-GB"/>
        </w:rPr>
        <w:t xml:space="preserve">, studies need to combine large-scale </w:t>
      </w:r>
      <w:r w:rsidR="00484D01">
        <w:rPr>
          <w:lang w:val="en-GB"/>
        </w:rPr>
        <w:t>immunophenotyping</w:t>
      </w:r>
      <w:r>
        <w:rPr>
          <w:lang w:val="en-GB"/>
        </w:rPr>
        <w:t xml:space="preserve"> with methodological techniques that are ideally suited for multivariate predictions including non-linear association testing.</w:t>
      </w:r>
    </w:p>
    <w:p w14:paraId="042F8E05" w14:textId="7FFDD3A1" w:rsidR="000F70EF" w:rsidRDefault="000F70EF" w:rsidP="00E45C5E">
      <w:pPr>
        <w:rPr>
          <w:lang w:val="en-GB"/>
        </w:rPr>
      </w:pPr>
      <w:r>
        <w:rPr>
          <w:lang w:val="en-GB"/>
        </w:rPr>
        <w:lastRenderedPageBreak/>
        <w:t xml:space="preserve">In the present study, we </w:t>
      </w:r>
      <w:r w:rsidR="00027C8D">
        <w:rPr>
          <w:lang w:val="en-GB"/>
        </w:rPr>
        <w:t>aim</w:t>
      </w:r>
      <w:r w:rsidR="00293491">
        <w:rPr>
          <w:lang w:val="en-GB"/>
        </w:rPr>
        <w:t>ed</w:t>
      </w:r>
      <w:r w:rsidR="00027C8D">
        <w:rPr>
          <w:lang w:val="en-GB"/>
        </w:rPr>
        <w:t xml:space="preserve"> to predict </w:t>
      </w:r>
      <w:r w:rsidR="00653259">
        <w:rPr>
          <w:lang w:val="en-GB"/>
        </w:rPr>
        <w:t xml:space="preserve">8-week inpatient </w:t>
      </w:r>
      <w:r w:rsidR="00027C8D">
        <w:rPr>
          <w:lang w:val="en-GB"/>
        </w:rPr>
        <w:t>treatment respons</w:t>
      </w:r>
      <w:r w:rsidR="000A7666">
        <w:rPr>
          <w:lang w:val="en-GB"/>
        </w:rPr>
        <w:t xml:space="preserve">e for moderate-to-severely depressed patients using deep immunophenotyping data </w:t>
      </w:r>
      <w:r w:rsidR="00653259">
        <w:rPr>
          <w:lang w:val="en-GB"/>
        </w:rPr>
        <w:t>including</w:t>
      </w:r>
      <w:r w:rsidR="000A7666">
        <w:rPr>
          <w:lang w:val="en-GB"/>
        </w:rPr>
        <w:t xml:space="preserve"> protein, gene-expression, and genetic </w:t>
      </w:r>
      <w:r w:rsidR="0013549C">
        <w:rPr>
          <w:lang w:val="en-GB"/>
        </w:rPr>
        <w:t>information</w:t>
      </w:r>
      <w:r w:rsidR="000A7666">
        <w:rPr>
          <w:lang w:val="en-GB"/>
        </w:rPr>
        <w:t>. To accommodate such multi-platform data, we appl</w:t>
      </w:r>
      <w:r w:rsidR="00DE525C">
        <w:rPr>
          <w:lang w:val="en-GB"/>
        </w:rPr>
        <w:t>ied</w:t>
      </w:r>
      <w:r w:rsidR="000A7666">
        <w:rPr>
          <w:lang w:val="en-GB"/>
        </w:rPr>
        <w:t xml:space="preserve"> a machine learning analysis pipeline that </w:t>
      </w:r>
      <w:r w:rsidR="00227B10">
        <w:rPr>
          <w:lang w:val="en-GB"/>
        </w:rPr>
        <w:t>was compared</w:t>
      </w:r>
      <w:r w:rsidR="000A7666">
        <w:rPr>
          <w:lang w:val="en-GB"/>
        </w:rPr>
        <w:t xml:space="preserve"> against prediction</w:t>
      </w:r>
      <w:r w:rsidR="005A58E3">
        <w:rPr>
          <w:lang w:val="en-GB"/>
        </w:rPr>
        <w:t>s</w:t>
      </w:r>
      <w:r w:rsidR="000A7666">
        <w:rPr>
          <w:lang w:val="en-GB"/>
        </w:rPr>
        <w:t xml:space="preserve"> from sociodemographic and baseline clinical variables </w:t>
      </w:r>
      <w:r w:rsidR="00C30D5C">
        <w:rPr>
          <w:lang w:val="en-GB"/>
        </w:rPr>
        <w:t>and</w:t>
      </w:r>
      <w:r w:rsidR="002B6CE4">
        <w:rPr>
          <w:lang w:val="en-GB"/>
        </w:rPr>
        <w:t xml:space="preserve"> against</w:t>
      </w:r>
      <w:r w:rsidR="000A7666">
        <w:rPr>
          <w:lang w:val="en-GB"/>
        </w:rPr>
        <w:t xml:space="preserve"> </w:t>
      </w:r>
      <w:r w:rsidR="0062107E">
        <w:rPr>
          <w:lang w:val="en-GB"/>
        </w:rPr>
        <w:t>chance</w:t>
      </w:r>
      <w:r w:rsidR="000A7666">
        <w:rPr>
          <w:lang w:val="en-GB"/>
        </w:rPr>
        <w:t xml:space="preserve"> prediction</w:t>
      </w:r>
      <w:r w:rsidR="00ED0BE7">
        <w:rPr>
          <w:lang w:val="en-GB"/>
        </w:rPr>
        <w:t>s</w:t>
      </w:r>
      <w:r w:rsidR="000A7666">
        <w:rPr>
          <w:lang w:val="en-GB"/>
        </w:rPr>
        <w:t xml:space="preserve">. </w:t>
      </w:r>
      <w:r>
        <w:rPr>
          <w:lang w:val="en-GB"/>
        </w:rPr>
        <w:t>We hypothesise</w:t>
      </w:r>
      <w:r w:rsidR="00CF2EFB">
        <w:rPr>
          <w:lang w:val="en-GB"/>
        </w:rPr>
        <w:t>d</w:t>
      </w:r>
      <w:r>
        <w:rPr>
          <w:lang w:val="en-GB"/>
        </w:rPr>
        <w:t xml:space="preserve"> that a prediction algorithm </w:t>
      </w:r>
      <w:r w:rsidR="0047696D">
        <w:rPr>
          <w:lang w:val="en-GB"/>
        </w:rPr>
        <w:t xml:space="preserve">from deep immunophenotyping data </w:t>
      </w:r>
      <w:r w:rsidR="006D55C4">
        <w:rPr>
          <w:lang w:val="en-GB"/>
        </w:rPr>
        <w:t xml:space="preserve">can explain treatment response </w:t>
      </w:r>
      <w:r w:rsidR="0047696D">
        <w:rPr>
          <w:lang w:val="en-GB"/>
        </w:rPr>
        <w:t>as indexed by</w:t>
      </w:r>
      <w:r w:rsidR="006D55C4">
        <w:rPr>
          <w:lang w:val="en-GB"/>
        </w:rPr>
        <w:t xml:space="preserve"> depressive symptom severity, dropout, and general functioning.</w:t>
      </w:r>
    </w:p>
    <w:p w14:paraId="30F51A6F" w14:textId="3302C244" w:rsidR="00F90172" w:rsidRDefault="00F90172" w:rsidP="00E45C5E">
      <w:pPr>
        <w:rPr>
          <w:rFonts w:cs="Times New Roman"/>
          <w:szCs w:val="24"/>
          <w:lang w:val="en-GB"/>
        </w:rPr>
      </w:pPr>
    </w:p>
    <w:p w14:paraId="0BE3787B" w14:textId="5C76F467" w:rsidR="004B69DB" w:rsidRDefault="004B69DB" w:rsidP="00E45C5E">
      <w:pPr>
        <w:rPr>
          <w:rFonts w:cs="Times New Roman"/>
          <w:szCs w:val="24"/>
          <w:lang w:val="en-GB"/>
        </w:rPr>
      </w:pPr>
    </w:p>
    <w:p w14:paraId="5A8B01F0" w14:textId="32DC3ACB" w:rsidR="004B69DB" w:rsidRDefault="004B69DB" w:rsidP="00252810">
      <w:pPr>
        <w:pStyle w:val="Heading2"/>
      </w:pPr>
      <w:r>
        <w:t>OLD TEXT:</w:t>
      </w:r>
    </w:p>
    <w:p w14:paraId="414B1A52" w14:textId="6BAADEB7" w:rsidR="00F90172" w:rsidRDefault="00F90172" w:rsidP="00E45C5E">
      <w:pPr>
        <w:rPr>
          <w:rFonts w:cs="Times New Roman"/>
          <w:szCs w:val="24"/>
          <w:lang w:val="en-GB"/>
        </w:rPr>
      </w:pPr>
      <w:r>
        <w:rPr>
          <w:rFonts w:cs="Times New Roman"/>
          <w:szCs w:val="24"/>
          <w:lang w:val="en-GB"/>
        </w:rPr>
        <w:t xml:space="preserve">Inflammation predicts worse treatment response </w:t>
      </w:r>
      <w:r>
        <w:rPr>
          <w:rFonts w:cs="Times New Roman"/>
          <w:szCs w:val="24"/>
          <w:lang w:val="en-GB"/>
        </w:rPr>
        <w:fldChar w:fldCharType="begin" w:fldLock="1"/>
      </w:r>
      <w:r w:rsidR="00450A92">
        <w:rPr>
          <w:rFonts w:cs="Times New Roman"/>
          <w:szCs w:val="24"/>
          <w:lang w:val="en-GB"/>
        </w:rPr>
        <w:instrText>ADDIN CSL_CITATION {"citationItems":[{"id":"ITEM-1","itemData":{"DOI":"10.1016/j.euroneuro.2015.06.007","ISSN":"0924977X","abstract":"The depressive state has been characterised as one of elevated inflammation, which holds promise for better understanding treatment-resistance in affective disorders as well as for future developments in treatment stratification. Aiming to investigate alterations in the inflammatory profiles of individuals with depression as putative biomarkers for clinical response, we conducted meta-analyses examining data from 35 studies that investigated inflammation before and after treatment in depressed patients together with a measure of clinical response. There were sufficient data to analyse IL-6, TNFα and CRP. Levels of IL-6 decreased with antidepressant treatment regardless of outcome, whereas persistently elevated TNFα was associated with prospectively determined treatment resistance. Treatment non-responders tended to have higher baseline inflammation, using a composite measure of inflammatory markers. Our findings suggest that elevated levels of inflammation are contributory to treatment resistance. Combining inflammatory biomarkers might prove a useful tool to improve diagnosis and detection of treatment refractoriness, and targeting persistent inflammation in treatment-resistant depression may offer a potential target for the development of novel intervention strategies.","author":[{"dropping-particle":"","family":"Strawbridge","given":"R.","non-dropping-particle":"","parse-names":false,"suffix":""},{"dropping-particle":"","family":"Arnone","given":"D.","non-dropping-particle":"","parse-names":false,"suffix":""},{"dropping-particle":"","family":"Danese","given":"A.","non-dropping-particle":"","parse-names":false,"suffix":""},{"dropping-particle":"","family":"Papadopoulos","given":"A.","non-dropping-particle":"","parse-names":false,"suffix":""},{"dropping-particle":"","family":"Herane Vives","given":"A.","non-dropping-particle":"","parse-names":false,"suffix":""},{"dropping-particle":"","family":"Cleare","given":"A.J.","non-dropping-particle":"","parse-names":false,"suffix":""}],"container-title":"European Neuropsychopharmacology","id":"ITEM-1","issue":"10","issued":{"date-parts":[["2015","10"]]},"page":"1532-1543","title":"Inflammation and clinical response to treatment in depression: A meta-analysis","type":"article-journal","volume":"25"},"uris":["http://www.mendeley.com/documents/?uuid=b71b6706-10bf-4229-a0f1-75d77ec3491f"]},{"id":"ITEM-2","itemData":{"DOI":"10.1038/s41380-019-0474-5","ISSN":"1359-4184","PMID":"31427752","abstract":"Predicting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Psychiatry","id":"ITEM-2","issue":"2","issued":{"date-parts":[["2020","2","19"]]},"page":"339-350","publisher":"Springer US","title":"Peripheral cytokine levels and response to antidepressant treatment in depression: a systematic review and meta-analysis","type":"article-journal","volume":"25"},"uris":["http://www.mendeley.com/documents/?uuid=f4c99925-c763-4458-914b-96cfff512126"]}],"mendeley":{"formattedCitation":"(Liu et al., 2020; Strawbridge et al., 2015)","plainTextFormattedCitation":"(Liu et al., 2020; Strawbridge et al., 2015)","previouslyFormattedCitation":"(Liu et al., 2020; Strawbridge et al., 2015)"},"properties":{"noteIndex":0},"schema":"https://github.com/citation-style-language/schema/raw/master/csl-citation.json"}</w:instrText>
      </w:r>
      <w:r>
        <w:rPr>
          <w:rFonts w:cs="Times New Roman"/>
          <w:szCs w:val="24"/>
          <w:lang w:val="en-GB"/>
        </w:rPr>
        <w:fldChar w:fldCharType="separate"/>
      </w:r>
      <w:r w:rsidRPr="00F90172">
        <w:rPr>
          <w:rFonts w:cs="Times New Roman"/>
          <w:noProof/>
          <w:szCs w:val="24"/>
          <w:lang w:val="en-GB"/>
        </w:rPr>
        <w:t>(Liu et al., 2020; Strawbridge et al., 2015)</w:t>
      </w:r>
      <w:r>
        <w:rPr>
          <w:rFonts w:cs="Times New Roman"/>
          <w:szCs w:val="24"/>
          <w:lang w:val="en-GB"/>
        </w:rPr>
        <w:fldChar w:fldCharType="end"/>
      </w:r>
      <w:r w:rsidR="0029644E">
        <w:rPr>
          <w:rFonts w:cs="Times New Roman"/>
          <w:szCs w:val="24"/>
          <w:lang w:val="en-GB"/>
        </w:rPr>
        <w:t xml:space="preserve"> (and TNF-a changes with anti-depressant treatment </w:t>
      </w:r>
      <w:r w:rsidR="0029644E">
        <w:rPr>
          <w:rFonts w:cs="Times New Roman"/>
          <w:szCs w:val="24"/>
          <w:lang w:val="en-GB"/>
        </w:rPr>
        <w:fldChar w:fldCharType="begin" w:fldLock="1"/>
      </w:r>
      <w:r w:rsidR="009A147E">
        <w:rPr>
          <w:rFonts w:cs="Times New Roman"/>
          <w:szCs w:val="24"/>
          <w:lang w:val="en-GB"/>
        </w:rPr>
        <w:instrText>ADDIN CSL_CITATION {"citationItems":[{"id":"ITEM-1","itemData":{"DOI":"10.1038/npp.2011.132","ISBN":"1740-634X (Electronic)\r0893-133X (Linking)","PMID":"21796103","abstract":"Serum levels of inflammatory cytokines, for example, tumor necrosis factor alpha (TNFalpha), interleukin-6 (IL-6), and IL-1 beta (IL-1beta), are elevated in subjects with major depressive disorder (MDD). The reason why this occurs is unclear. Elevated levels of inflammatory cytokines could be a result of brain dysfunction in MDD. It is also possible that inflammatory cytokines contribute to depressive symptoms in MDD. If the first assumption is correct, one would expect levels to normalize with resolution of the depressive episode after treatment. Several studies have measured changes in cytokine levels during antidepressant treatment; however, the results vary. The purpose of this study was to pool all available data on changes in serum levels of TNFalpha, IL-6, and IL-1beta during antidepressant treatment to determine whether these levels change. Studies were included if they used an approved pharmacological treatment for depression, patients had a diagnosis of MDD, and serum levels of TNFalpha, IL-6, and/or IL-1beta were measured before and after treatment. Twenty-two studies fulfilled these criteria. Meta-analysis of these studies showed that, overall, while pharmacological antidepressant treatment reduced depressive symptoms, it did not reduce serum levels of TNFalpha. On the other hand, antidepressant treatment did reduce levels of IL-1beta and possibly those of IL-6. Stratified subgroup analysis by class of antidepressant indicated that serotonin reuptake inhibitors may reduce levels of IL-6 and TNFalpha. Other antidepressants, while efficacious for depressive symptoms, did not appear to reduce cytokine levels. These results argue against the notion that resolution of a depressive episode is associated with normalization of levels of circulating inflammatory cytokines; however, the results are consistent with the possibility that inflammatory cytokines contribute to depressive symptoms and that antidepressants block the effects of inflammatory cytokines on the brain.","author":[{"dropping-particle":"","family":"Hannestad","given":"J","non-dropping-particle":"","parse-names":false,"suffix":""},{"dropping-particle":"","family":"DellaGioia","given":"N","non-dropping-particle":"","parse-names":false,"suffix":""},{"dropping-particle":"","family":"Bloch","given":"M","non-dropping-particle":"","parse-names":false,"suffix":""}],"container-title":"Neuropsychopharmacology","edition":"2011/07/29","id":"ITEM-1","issue":"12","issued":{"date-parts":[["2011"]]},"language":"eng","note":"Hannestad, Jonas\nDellaGioia, Nicole\nBloch, Michael\n1K23MH091240-01/MH/NIMH NIH HHS/United States\nK12 DA000167/DA/NIDA NIH HHS/United States\nK12 DA000167-19/DA/NIDA NIH HHS/United States\nK12DA00167/DA/NIDA NIH HHS/United States\nK23 MH091240/MH/NIMH NIH HHS/United States\nR25 MH077823/MH/NIMH NIH HHS/United States\nUL1 RR024139/RR/NCRR NIH HHS/United States\nMeta-Analysis\nResearch Support, N.I.H., Extramural\nResearch Support, Non-U.S. Gov't\nEngland\nNeuropsychopharmacology. 2011 Nov;36(12):2452-9. doi: 10.1038/npp.2011.132. Epub 2011 Jul 27.","page":"2452-2459","title":"The effect of antidepressant medication treatment on serum levels of inflammatory cytokines: a meta-analysis","type":"article-journal","volume":"36"},"uris":["http://www.mendeley.com/documents/?uuid=6d9bbfdc-36dd-4cac-a3e9-19e4e32443d6"]}],"mendeley":{"formattedCitation":"(Hannestad et al., 2011)","plainTextFormattedCitation":"(Hannestad et al., 2011)","previouslyFormattedCitation":"(Hannestad et al., 2011)"},"properties":{"noteIndex":0},"schema":"https://github.com/citation-style-language/schema/raw/master/csl-citation.json"}</w:instrText>
      </w:r>
      <w:r w:rsidR="0029644E">
        <w:rPr>
          <w:rFonts w:cs="Times New Roman"/>
          <w:szCs w:val="24"/>
          <w:lang w:val="en-GB"/>
        </w:rPr>
        <w:fldChar w:fldCharType="separate"/>
      </w:r>
      <w:r w:rsidR="0029644E" w:rsidRPr="0029644E">
        <w:rPr>
          <w:rFonts w:cs="Times New Roman"/>
          <w:noProof/>
          <w:szCs w:val="24"/>
          <w:lang w:val="en-GB"/>
        </w:rPr>
        <w:t>(Hannestad et al., 2011)</w:t>
      </w:r>
      <w:r w:rsidR="0029644E">
        <w:rPr>
          <w:rFonts w:cs="Times New Roman"/>
          <w:szCs w:val="24"/>
          <w:lang w:val="en-GB"/>
        </w:rPr>
        <w:fldChar w:fldCharType="end"/>
      </w:r>
      <w:r w:rsidR="0029644E">
        <w:rPr>
          <w:rFonts w:cs="Times New Roman"/>
          <w:szCs w:val="24"/>
          <w:lang w:val="en-GB"/>
        </w:rPr>
        <w:t>).</w:t>
      </w:r>
    </w:p>
    <w:p w14:paraId="0DFC5681" w14:textId="77777777" w:rsidR="0030387E" w:rsidRDefault="0030387E" w:rsidP="009A1D40">
      <w:pPr>
        <w:rPr>
          <w:rFonts w:cs="Times New Roman"/>
          <w:b/>
          <w:szCs w:val="24"/>
          <w:lang w:val="en-GB"/>
        </w:rPr>
      </w:pPr>
    </w:p>
    <w:p w14:paraId="0E0B7CBD" w14:textId="4CD34670" w:rsidR="002C53DD" w:rsidRDefault="002B0931" w:rsidP="002B0931">
      <w:pPr>
        <w:rPr>
          <w:lang w:val="en-GB"/>
        </w:rPr>
      </w:pPr>
      <w:r>
        <w:rPr>
          <w:lang w:val="en-GB"/>
        </w:rPr>
        <w:t xml:space="preserve">Studies to date have only investigated single, few or </w:t>
      </w:r>
      <w:r w:rsidR="008A602D">
        <w:rPr>
          <w:lang w:val="en-GB"/>
        </w:rPr>
        <w:t xml:space="preserve">a maximum of 16 </w:t>
      </w:r>
      <w:r w:rsidR="00054BE6">
        <w:rPr>
          <w:lang w:val="en-GB"/>
        </w:rPr>
        <w:fldChar w:fldCharType="begin" w:fldLock="1"/>
      </w:r>
      <w:r w:rsidR="00CC735E">
        <w:rPr>
          <w:lang w:val="en-GB"/>
        </w:rPr>
        <w:instrText>ADDIN CSL_CITATION {"citationItems":[{"id":"ITEM-1","itemData":{"DOI":"10.1016/j.jpsychires.2017.05.012","ISSN":"18791379","abstract":"Animal and human studies suggest an association between depression and aberrant immune response. Further, common inflammatory markers may change during the course of antidepressant treatment in patients. The objective of this study was to evaluate changes in inflammatory markers and clinical outcomes from subjects enrolled in the Combining Medications to Enhance Depression Outcome (CO-MED) trial. At baseline and week 12 (treatment completion), plasma samples of 102 participants were analyzed via a multiplex assay comprised of inflammatory markers using a 27-plex standard assay panel plus a 4-plex human acute phase xMAP technology based platform. We carried out analyses in two steps. First, t-tests were used to identify inflammatory marker levels that changed between baseline and week 12. For markers that were altered, logistic regression models were then conducted to look for associated changes in remission at week 12. Among the 31 inflammatory markers analyzed, several cytokines (IL-5, IFN-γ, IL-13), two chemokines (Eotaxin-1/CCL11, RANTES) and an acute-phase reactant (serum amyloid P component) showed change from baseline to week 12. However, only two indicated differential remission responses. Interestingly, increased levels of Eotaxin-1/CCL11 correlated with remission at week 12, whereas decreased levels of IFN-γ correlated with non-remission at week 12. Results suggest that these inflammatory proteins may serve as predictors of treatment response.","author":[{"dropping-particle":"","family":"Gadad","given":"Bharathi S.","non-dropping-particle":"","parse-names":false,"suffix":""},{"dropping-particle":"","family":"Jha","given":"Manish K.","non-dropping-particle":"","parse-names":false,"suffix":""},{"dropping-particle":"","family":"Grannemann","given":"Bruce D.","non-dropping-particle":"","parse-names":false,"suffix":""},{"dropping-particle":"","family":"Mayes","given":"Taryn L.","non-dropping-particle":"","parse-names":false,"suffix":""},{"dropping-particle":"","family":"Trivedi","given":"Madhukar H.","non-dropping-particle":"","parse-names":false,"suffix":""}],"container-title":"Journal of Psychiatric Research","id":"ITEM-1","issued":{"date-parts":[["2017"]]},"page":"1-6","publisher":"Elsevier Ltd","title":"Proteomics profiling reveals inflammatory biomarkers of antidepressant treatment response: Findings from the CO-MED trial","type":"article-journal","volume":"94"},"uris":["http://www.mendeley.com/documents/?uuid=2362e2de-0106-431b-b698-f84321a4fbc1"]}],"mendeley":{"formattedCitation":"(Gadad et al., 2017)","plainTextFormattedCitation":"(Gadad et al., 2017)","previouslyFormattedCitation":"(Gadad et al., 2017)"},"properties":{"noteIndex":0},"schema":"https://github.com/citation-style-language/schema/raw/master/csl-citation.json"}</w:instrText>
      </w:r>
      <w:r w:rsidR="00054BE6">
        <w:rPr>
          <w:lang w:val="en-GB"/>
        </w:rPr>
        <w:fldChar w:fldCharType="separate"/>
      </w:r>
      <w:r w:rsidR="00054BE6" w:rsidRPr="00054BE6">
        <w:rPr>
          <w:noProof/>
          <w:lang w:val="en-GB"/>
        </w:rPr>
        <w:t>(Gadad et al., 2017)</w:t>
      </w:r>
      <w:r w:rsidR="00054BE6">
        <w:rPr>
          <w:lang w:val="en-GB"/>
        </w:rPr>
        <w:fldChar w:fldCharType="end"/>
      </w:r>
      <w:r w:rsidR="00054BE6">
        <w:rPr>
          <w:lang w:val="en-GB"/>
        </w:rPr>
        <w:t xml:space="preserve"> </w:t>
      </w:r>
      <w:r w:rsidR="008A602D">
        <w:rPr>
          <w:lang w:val="en-GB"/>
        </w:rPr>
        <w:t xml:space="preserve">different </w:t>
      </w:r>
      <w:r w:rsidR="00AA5401">
        <w:rPr>
          <w:lang w:val="en-GB"/>
        </w:rPr>
        <w:t>cytokines</w:t>
      </w:r>
      <w:r w:rsidR="008A602D">
        <w:rPr>
          <w:lang w:val="en-GB"/>
        </w:rPr>
        <w:t xml:space="preserve"> concurrently</w:t>
      </w:r>
      <w:r w:rsidR="00054BE6">
        <w:rPr>
          <w:lang w:val="en-GB"/>
        </w:rPr>
        <w:t xml:space="preserve"> </w:t>
      </w:r>
      <w:r w:rsidR="00054BE6">
        <w:rPr>
          <w:lang w:val="en-GB"/>
        </w:rPr>
        <w:fldChar w:fldCharType="begin" w:fldLock="1"/>
      </w:r>
      <w:r w:rsidR="00054BE6">
        <w:rPr>
          <w:lang w:val="en-GB"/>
        </w:rPr>
        <w:instrText>ADDIN CSL_CITATION {"citationItems":[{"id":"ITEM-1","itemData":{"DOI":"10.1038/s41380-019-0474-5","ISSN":"1359-4184","PMID":"31427752","abstract":"Predicting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Psychiatry","id":"ITEM-1","issue":"2","issued":{"date-parts":[["2020","2","19"]]},"page":"339-350","publisher":"Springer US","title":"Peripheral cytokine levels and response to antidepressant treatment in depression: a systematic review and meta-analysis","type":"article-journal","volume":"25"},"uris":["http://www.mendeley.com/documents/?uuid=f4c99925-c763-4458-914b-96cfff512126"]}],"mendeley":{"formattedCitation":"(Liu et al., 2020)","plainTextFormattedCitation":"(Liu et al., 2020)","previouslyFormattedCitation":"(Liu et al., 2020)"},"properties":{"noteIndex":0},"schema":"https://github.com/citation-style-language/schema/raw/master/csl-citation.json"}</w:instrText>
      </w:r>
      <w:r w:rsidR="00054BE6">
        <w:rPr>
          <w:lang w:val="en-GB"/>
        </w:rPr>
        <w:fldChar w:fldCharType="separate"/>
      </w:r>
      <w:r w:rsidR="00054BE6" w:rsidRPr="00054BE6">
        <w:rPr>
          <w:noProof/>
          <w:lang w:val="en-GB"/>
        </w:rPr>
        <w:t>(Liu et al., 2020)</w:t>
      </w:r>
      <w:r w:rsidR="00054BE6">
        <w:rPr>
          <w:lang w:val="en-GB"/>
        </w:rPr>
        <w:fldChar w:fldCharType="end"/>
      </w:r>
      <w:r w:rsidR="008A602D">
        <w:rPr>
          <w:lang w:val="en-GB"/>
        </w:rPr>
        <w:t xml:space="preserve">. </w:t>
      </w:r>
      <w:r w:rsidR="00F7225B">
        <w:rPr>
          <w:lang w:val="en-GB"/>
        </w:rPr>
        <w:t xml:space="preserve">Cytokine signalling is a complex interrelated process, however, </w:t>
      </w:r>
      <w:r w:rsidR="006A3F90">
        <w:rPr>
          <w:lang w:val="en-GB"/>
        </w:rPr>
        <w:t xml:space="preserve">so methods </w:t>
      </w:r>
      <w:r w:rsidR="003F57C2">
        <w:rPr>
          <w:lang w:val="en-GB"/>
        </w:rPr>
        <w:t xml:space="preserve">are needed that </w:t>
      </w:r>
      <w:r w:rsidR="006A216A">
        <w:rPr>
          <w:lang w:val="en-GB"/>
        </w:rPr>
        <w:t xml:space="preserve">disentangle complex cytokine interactions to </w:t>
      </w:r>
      <w:r w:rsidR="00CC735E">
        <w:rPr>
          <w:lang w:val="en-GB"/>
        </w:rPr>
        <w:t xml:space="preserve">develop algorithms indexing treatment response. </w:t>
      </w:r>
      <w:proofErr w:type="spellStart"/>
      <w:r w:rsidR="00CC735E">
        <w:rPr>
          <w:lang w:val="en-GB"/>
        </w:rPr>
        <w:t>Lynall</w:t>
      </w:r>
      <w:proofErr w:type="spellEnd"/>
      <w:r w:rsidR="00CC735E">
        <w:rPr>
          <w:lang w:val="en-GB"/>
        </w:rPr>
        <w:t xml:space="preserve"> and colleagues have recently XY </w:t>
      </w:r>
      <w:r w:rsidR="00CC735E">
        <w:rPr>
          <w:lang w:val="en-GB"/>
        </w:rPr>
        <w:fldChar w:fldCharType="begin" w:fldLock="1"/>
      </w:r>
      <w:r w:rsidR="007B75D2">
        <w:rPr>
          <w:lang w:val="en-GB"/>
        </w:rPr>
        <w:instrText>ADDIN CSL_CITATION {"citationItems":[{"id":"ITEM-1","itemData":{"DOI":"10.1016/j.biopsych.2019.11.017","ISSN":"00063223","abstract":"Depression has been associated with increased inflammatory proteins but changes in circulating immune cells are less well defined. We used multi-parametric flow cytometry to investigate 14 subsets of peripheral blood cells in 206 cases of major depressive disorder (MDD) and 77 age- and sex-matched controls. There were significant case-control differences, by univariate and multivariate analysis: cases showed increased immune cell counts, especially neutrophils, CD4+ T cells and monocytes, and increased inflammatory proteins (C-reactive protein and interleukin-6). Within-group analysis demonstrated significant association between the severity of depressive symptoms and increased myeloid and CD4+ cell counts. MDD cases could be partitioned into two groups by forced binary clustering of cell counts: the inflamed depression group (N=81 out of 206; 39%) had increased monocyte, CD4+ and neutrophil counts, increased C-reactive protein (CRP) and interleukin 6 (IL-6), and was more depressed than the uninflamed majority of cases. Relaxing the presumption of a binary classification, data-driven clustering identified four subgroups of MDD cases: two of these subgroups (N=38 and N=100; 67% collectively) were associated with increased inflammatory proteins and more severe depression, but differed from each other in the relative weighting of myeloid and lymphoid cell counts. Case-control and within-group results were robust to statistical control for the potentially confounding effects of age, sex, BMI, recent infection status, and tobacco use. Peripheral blood immunophenotyping can be used to identify a candidate cellular biomarker of inflamed depression, and to further decompose that binary partition, suggesting that there is more than one mechanistic pathway underlying inflamed depression. One Sentence Summary Two subgroups of depressed cases (about two-thirds of all 206 cases) were identified by peripheral blood biomarker evidence of distinctive cellular immunophenotypes, biased towards the myeloid or lymphoid lineages in different subgroups, but consistently associated with increased blood concentrations of inflammatory proteins and greater severity of depressive symptoms.","author":[{"dropping-particle":"","family":"Lynall","given":"Mary-Ellen","non-dropping-particle":"","parse-names":false,"suffix":""},{"dropping-particle":"","family":"Turner","given":"Lorinda","non-dropping-particle":"","parse-names":false,"suffix":""},{"dropping-particle":"","family":"Bhatti","given":"Junaid","non-dropping-particle":"","parse-names":false,"suffix":""},{"dropping-particle":"","family":"Cavanagh","given":"Jonathan","non-dropping-particle":"","parse-names":false,"suffix":""},{"dropping-particle":"","family":"Boer","given":"Peter","non-dropping-particle":"de","parse-names":false,"suffix":""},{"dropping-particle":"","family":"Mondelli","given":"Valeria","non-dropping-particle":"","parse-names":false,"suffix":""},{"dropping-particle":"","family":"Jones","given":"Declan","non-dropping-particle":"","parse-names":false,"suffix":""},{"dropping-particle":"","family":"Drevets","given":"Wayne C.","non-dropping-particle":"","parse-names":false,"suffix":""},{"dropping-particle":"","family":"Cowen","given":"Philip","non-dropping-particle":"","parse-names":false,"suffix":""},{"dropping-particle":"","family":"Harrison","given":"Neil A.","non-dropping-particle":"","parse-names":false,"suffix":""},{"dropping-particle":"","family":"Pariante","given":"Carmine M","non-dropping-particle":"","parse-names":false,"suffix":""},{"dropping-particle":"","family":"Pointon","given":"Linda","non-dropping-particle":"","parse-names":false,"suffix":""},{"dropping-particle":"","family":"Clatworthy","given":"Menna R.","non-dropping-particle":"","parse-names":false,"suffix":""},{"dropping-particle":"","family":"Bullmore","given":"Edward","non-dropping-particle":"","parse-names":false,"suffix":""}],"container-title":"Biological Psychiatry","id":"ITEM-1","issue":"2","issued":{"date-parts":[["2020","7"]]},"page":"185-196","publisher":"Society of Biological Psychiatry","title":"Peripheral Blood Cell–Stratified Subgroups of Inflamed Depression","type":"article-journal","volume":"88"},"uris":["http://www.mendeley.com/documents/?uuid=5c680f05-1925-4f4e-bbe9-4736636db96d"]}],"mendeley":{"formattedCitation":"(Lynall et al., 2020)","plainTextFormattedCitation":"(Lynall et al., 2020)","previouslyFormattedCitation":"(Lynall et al., 2020)"},"properties":{"noteIndex":0},"schema":"https://github.com/citation-style-language/schema/raw/master/csl-citation.json"}</w:instrText>
      </w:r>
      <w:r w:rsidR="00CC735E">
        <w:rPr>
          <w:lang w:val="en-GB"/>
        </w:rPr>
        <w:fldChar w:fldCharType="separate"/>
      </w:r>
      <w:r w:rsidR="009A147E" w:rsidRPr="009A147E">
        <w:rPr>
          <w:noProof/>
          <w:lang w:val="en-GB"/>
        </w:rPr>
        <w:t>(Lynall et al., 2020)</w:t>
      </w:r>
      <w:r w:rsidR="00CC735E">
        <w:rPr>
          <w:lang w:val="en-GB"/>
        </w:rPr>
        <w:fldChar w:fldCharType="end"/>
      </w:r>
      <w:r w:rsidR="00CC735E">
        <w:rPr>
          <w:lang w:val="en-GB"/>
        </w:rPr>
        <w:t>.</w:t>
      </w:r>
    </w:p>
    <w:p w14:paraId="5394780F" w14:textId="77777777" w:rsidR="002C53DD" w:rsidRDefault="002C53DD" w:rsidP="002B6F3D">
      <w:pPr>
        <w:rPr>
          <w:lang w:val="en-GB"/>
        </w:rPr>
      </w:pPr>
    </w:p>
    <w:p w14:paraId="48790CF0" w14:textId="77777777" w:rsidR="002C53DD" w:rsidRDefault="002C53DD" w:rsidP="009A1D40">
      <w:pPr>
        <w:rPr>
          <w:rFonts w:cs="Times New Roman"/>
          <w:szCs w:val="24"/>
          <w:lang w:val="en-GB"/>
        </w:rPr>
      </w:pPr>
      <w:proofErr w:type="spellStart"/>
      <w:r>
        <w:rPr>
          <w:rFonts w:cs="Times New Roman"/>
          <w:szCs w:val="24"/>
          <w:lang w:val="en-GB"/>
        </w:rPr>
        <w:t>Chekroud</w:t>
      </w:r>
      <w:proofErr w:type="spellEnd"/>
      <w:r>
        <w:rPr>
          <w:rFonts w:cs="Times New Roman"/>
          <w:szCs w:val="24"/>
          <w:lang w:val="en-GB"/>
        </w:rPr>
        <w:t xml:space="preserve"> and colleagues have used machine learning to predict treatment outcome in two antidepressant medication clinical trials </w:t>
      </w:r>
      <w:r>
        <w:rPr>
          <w:rFonts w:cs="Times New Roman"/>
          <w:szCs w:val="24"/>
          <w:lang w:val="en-GB"/>
        </w:rPr>
        <w:fldChar w:fldCharType="begin" w:fldLock="1"/>
      </w:r>
      <w:r w:rsidR="00CD36EF">
        <w:rPr>
          <w:rFonts w:cs="Times New Roman"/>
          <w:szCs w:val="24"/>
          <w:lang w:val="en-GB"/>
        </w:rPr>
        <w:instrText>ADDIN CSL_CITATION {"citationItems":[{"id":"ITEM-1","itemData":{"DOI":"10.1016/S2215-0366(15)00471-X","ISSN":"22150366","abstract":"Background: Antidepressant treatment efficacy is low, but might be improved by matching patients to interventions. At present, clinicians have no empirically validated mechanisms to assess whether a patient with depression will respond to a specific antidepressant. We aimed to develop an algorithm to assess whether patients will achieve symptomatic remission from a 12-week course of citalopram. Methods: We used patient-reported data from patients with depression (n=4041, with 1949 completers) from level 1 of the Sequenced Treatment Alternatives to Relieve Depression (STAR*D; ClinicalTrials.gov, number NCT00021528) to identify variables that were most predictive of treatment outcome, and used these variables to train a machine-learning model to predict clinical remission. We externally validated the model in the escitalopram treatment group (n=151) of an independent clinical trial (Combining Medications to Enhance Depression Outcomes [COMED]; ClinicalTrials.gov, number NCT00590863). Findings: We identified 25 variables that were most predictive of treatment outcome from 164 patient-reportable variables, and used these to train the model. The model was internally cross-validated, and predicted outcomes in the STAR*D cohort with accuracy significantly above chance (64·6% [SD 3·2]; p&lt;0·0001). The model was externally validated in the escitalopram treatment group (N=151) of COMED (accuracy 59·6%, p=0.043). The model also performed significantly above chance in a combined escitalopram-buproprion treatment group in COMED (n=134; accuracy 59·7%, p=0·023), but not in a combined venlafaxine-mirtazapine group (n=140; accuracy 51·4%, p=0·53), suggesting specificity of the model to underlying mechanisms. Interpretation: Building statistical models by mining existing clinical trial data can enable prospective identification of patients who are likely to respond to a specific antidepressant.","author":[{"dropping-particle":"","family":"Chekroud","given":"Adam Mourad","non-dropping-particle":"","parse-names":false,"suffix":""},{"dropping-particle":"","family":"Zotti","given":"Ryan Joseph","non-dropping-particle":"","parse-names":false,"suffix":""},{"dropping-particle":"","family":"Shehzad","given":"Zarrar","non-dropping-particle":"","parse-names":false,"suffix":""},{"dropping-particle":"","family":"Gueorguieva","given":"Ralitza","non-dropping-particle":"","parse-names":false,"suffix":""},{"dropping-particle":"","family":"Johnson","given":"Marcia K.","non-dropping-particle":"","parse-names":false,"suffix":""},{"dropping-particle":"","family":"Trivedi","given":"Madhukar H.","non-dropping-particle":"","parse-names":false,"suffix":""},{"dropping-particle":"","family":"Cannon","given":"Tyrone D.","non-dropping-particle":"","parse-names":false,"suffix":""},{"dropping-particle":"","family":"Krystal","given":"John Harrison","non-dropping-particle":"","parse-names":false,"suffix":""},{"dropping-particle":"","family":"Corlett","given":"Philip Robert","non-dropping-particle":"","parse-names":false,"suffix":""}],"container-title":"The Lancet Psychiatry","id":"ITEM-1","issue":"3","issued":{"date-parts":[["2016","3"]]},"page":"243-250","publisher":"Elsevier Ltd","title":"Cross-trial prediction of treatment outcome in depression: a machine learning approach","type":"article-journal","volume":"3"},"uris":["http://www.mendeley.com/documents/?uuid=cceddb23-38aa-4bb8-8913-50c35281ebcf"]}],"mendeley":{"formattedCitation":"(Chekroud et al., 2016)","plainTextFormattedCitation":"(Chekroud et al., 2016)","previouslyFormattedCitation":"(Chekroud et al., 2016)"},"properties":{"noteIndex":0},"schema":"https://github.com/citation-style-language/schema/raw/master/csl-citation.json"}</w:instrText>
      </w:r>
      <w:r>
        <w:rPr>
          <w:rFonts w:cs="Times New Roman"/>
          <w:szCs w:val="24"/>
          <w:lang w:val="en-GB"/>
        </w:rPr>
        <w:fldChar w:fldCharType="separate"/>
      </w:r>
      <w:r w:rsidRPr="002C53DD">
        <w:rPr>
          <w:rFonts w:cs="Times New Roman"/>
          <w:noProof/>
          <w:szCs w:val="24"/>
          <w:lang w:val="en-GB"/>
        </w:rPr>
        <w:t>(Chekroud et al., 2016)</w:t>
      </w:r>
      <w:r>
        <w:rPr>
          <w:rFonts w:cs="Times New Roman"/>
          <w:szCs w:val="24"/>
          <w:lang w:val="en-GB"/>
        </w:rPr>
        <w:fldChar w:fldCharType="end"/>
      </w:r>
      <w:r>
        <w:rPr>
          <w:rFonts w:cs="Times New Roman"/>
          <w:szCs w:val="24"/>
          <w:lang w:val="en-GB"/>
        </w:rPr>
        <w:t>.</w:t>
      </w:r>
    </w:p>
    <w:p w14:paraId="25BEA54A" w14:textId="22C86CAE" w:rsidR="00342958" w:rsidRDefault="00342958" w:rsidP="00342958">
      <w:pPr>
        <w:rPr>
          <w:rFonts w:cs="Times New Roman"/>
          <w:szCs w:val="24"/>
          <w:lang w:val="en-GB"/>
        </w:rPr>
      </w:pPr>
      <w:r>
        <w:rPr>
          <w:rFonts w:cs="Times New Roman"/>
          <w:szCs w:val="24"/>
          <w:lang w:val="en-GB"/>
        </w:rPr>
        <w:lastRenderedPageBreak/>
        <w:t xml:space="preserve">Procedures were informed by two prior reports predicting response to antidepressant medication and predicting differential response to psychotherapies in depression </w:t>
      </w:r>
      <w:r>
        <w:rPr>
          <w:rFonts w:cs="Times New Roman"/>
          <w:szCs w:val="24"/>
          <w:lang w:val="en-GB"/>
        </w:rPr>
        <w:fldChar w:fldCharType="begin" w:fldLock="1"/>
      </w:r>
      <w:r>
        <w:rPr>
          <w:rFonts w:cs="Times New Roman"/>
          <w:szCs w:val="24"/>
          <w:lang w:val="en-GB"/>
        </w:rPr>
        <w:instrText>ADDIN CSL_CITATION {"citationItems":[{"id":"ITEM-1","itemData":{"DOI":"10.1080/10503307.2018.1563312","ISSN":"1050-3307","abstract":"Objective: We use a new variable selection procedure for treatment selection which generates treatment recommendations based on pre-treatment characteristics for adults with mild-to-moderate depression deciding between cognitive behavioral (CBT) versus psychodynamic therapy (PDT). Method: Data are drawn from a randomized comparison of CBT versus PDT for depression (N = 167, 71% female, mean-age = 39.6). The approach combines four different statistical techniques to identify patient characteristics associated consistently with differential treatment response. Variables are combined to generate predictions indicating each individual’s optimal-treatment. The average outcomes for patients who received their indicated treatment versus those who did not were compared retrospectively to estimate model utility. Results: Of 49 predictors examined, depression severity, anxiety sensitivity, extraversion, and psychological treatment-needs were included in the final model. The average post-treatment Hamilton-Depression-Rating-Scale score was 1.6 points lower (95%CI = [0.5:2.8]; d = 0.21) for those who received their indicated-treatment compared to non-indicated. Among the 60% of patients with the strongest treatment recommendations, that advantage grew to 2.6 (95%CI = [1.4:3.7]; d = 0.37). Conclusions: Variable selection procedures differ in their characterization of the importance of predictive variables. Attending to consistently-indicated predictors may be sensible when constructing treatment selection models. The small N and lack of separate validation sample indicate a need for prospective tests before this model is used.","author":[{"dropping-particle":"","family":"Cohen","given":"Zachary D","non-dropping-particle":"","parse-names":false,"suffix":""},{"dropping-particle":"","family":"Kim","given":"Thomas T.","non-dropping-particle":"","parse-names":false,"suffix":""},{"dropping-particle":"","family":"Van","given":"Henricus L.","non-dropping-particle":"","parse-names":false,"suffix":""},{"dropping-particle":"","family":"Dekker","given":"Jack J. M.","non-dropping-particle":"","parse-names":false,"suffix":""},{"dropping-particle":"","family":"Driessen","given":"Ellen","non-dropping-particle":"","parse-names":false,"suffix":""}],"container-title":"Psychotherapy Research","id":"ITEM-1","issue":"2","issued":{"date-parts":[["2020","2","17"]]},"page":"137-150","publisher":"Taylor &amp; Francis","title":"A demonstration of a multi-method variable selection approach for treatment selection: Recommending cognitive–behavioral versus psychodynamic therapy for mild to moderate adult depression","type":"article-journal","volume":"30"},"uris":["http://www.mendeley.com/documents/?uuid=3faa7592-a7e5-4c1c-8d8c-3eeebe4993dc"]},{"id":"ITEM-2","itemData":{"DOI":"10.1016/S2215-0366(15)00471-X","ISSN":"22150366","abstract":"Background: Antidepressant treatment efficacy is low, but might be improved by matching patients to interventions. At present, clinicians have no empirically validated mechanisms to assess whether a patient with depression will respond to a specific antidepressant. We aimed to develop an algorithm to assess whether patients will achieve symptomatic remission from a 12-week course of citalopram. Methods: We used patient-reported data from patients with depression (n=4041, with 1949 completers) from level 1 of the Sequenced Treatment Alternatives to Relieve Depression (STAR*D; ClinicalTrials.gov, number NCT00021528) to identify variables that were most predictive of treatment outcome, and used these variables to train a machine-learning model to predict clinical remission. We externally validated the model in the escitalopram treatment group (n=151) of an independent clinical trial (Combining Medications to Enhance Depression Outcomes [COMED]; ClinicalTrials.gov, number NCT00590863). Findings: We identified 25 variables that were most predictive of treatment outcome from 164 patient-reportable variables, and used these to train the model. The model was internally cross-validated, and predicted outcomes in the STAR*D cohort with accuracy significantly above chance (64·6% [SD 3·2]; p&lt;0·0001). The model was externally validated in the escitalopram treatment group (N=151) of COMED (accuracy 59·6%, p=0.043). The model also performed significantly above chance in a combined escitalopram-buproprion treatment group in COMED (n=134; accuracy 59·7%, p=0·023), but not in a combined venlafaxine-mirtazapine group (n=140; accuracy 51·4%, p=0·53), suggesting specificity of the model to underlying mechanisms. Interpretation: Building statistical models by mining existing clinical trial data can enable prospective identification of patients who are likely to respond to a specific antidepressant.","author":[{"dropping-particle":"","family":"Chekroud","given":"Adam Mourad","non-dropping-particle":"","parse-names":false,"suffix":""},{"dropping-particle":"","family":"Zotti","given":"Ryan Joseph","non-dropping-particle":"","parse-names":false,"suffix":""},{"dropping-particle":"","family":"Shehzad","given":"Zarrar","non-dropping-particle":"","parse-names":false,"suffix":""},{"dropping-particle":"","family":"Gueorguieva","given":"Ralitza","non-dropping-particle":"","parse-names":false,"suffix":""},{"dropping-particle":"","family":"Johnson","given":"Marcia K.","non-dropping-particle":"","parse-names":false,"suffix":""},{"dropping-particle":"","family":"Trivedi","given":"Madhukar H.","non-dropping-particle":"","parse-names":false,"suffix":""},{"dropping-particle":"","family":"Cannon","given":"Tyrone D.","non-dropping-particle":"","parse-names":false,"suffix":""},{"dropping-particle":"","family":"Krystal","given":"John Harrison","non-dropping-particle":"","parse-names":false,"suffix":""},{"dropping-particle":"","family":"Corlett","given":"Philip Robert","non-dropping-particle":"","parse-names":false,"suffix":""}],"container-title":"The Lancet Psychiatry","id":"ITEM-2","issue":"3","issued":{"date-parts":[["2016","3"]]},"page":"243-250","publisher":"Elsevier Ltd","title":"Cross-trial prediction of treatment outcome in depression: a machine learning approach","type":"article-journal","volume":"3"},"uris":["http://www.mendeley.com/documents/?uuid=cceddb23-38aa-4bb8-8913-50c35281ebcf"]}],"mendeley":{"formattedCitation":"(Chekroud et al., 2016; Cohen et al., 2020)","plainTextFormattedCitation":"(Chekroud et al., 2016; Cohen et al., 2020)","previouslyFormattedCitation":"(Chekroud et al., 2016; Cohen et al., 2020)"},"properties":{"noteIndex":0},"schema":"https://github.com/citation-style-language/schema/raw/master/csl-citation.json"}</w:instrText>
      </w:r>
      <w:r>
        <w:rPr>
          <w:rFonts w:cs="Times New Roman"/>
          <w:szCs w:val="24"/>
          <w:lang w:val="en-GB"/>
        </w:rPr>
        <w:fldChar w:fldCharType="separate"/>
      </w:r>
      <w:r w:rsidRPr="00CD36EF">
        <w:rPr>
          <w:rFonts w:cs="Times New Roman"/>
          <w:noProof/>
          <w:szCs w:val="24"/>
          <w:lang w:val="en-GB"/>
        </w:rPr>
        <w:t>(Chekroud et al., 2016; Cohen et al., 2020)</w:t>
      </w:r>
      <w:r>
        <w:rPr>
          <w:rFonts w:cs="Times New Roman"/>
          <w:szCs w:val="24"/>
          <w:lang w:val="en-GB"/>
        </w:rPr>
        <w:fldChar w:fldCharType="end"/>
      </w:r>
      <w:r>
        <w:rPr>
          <w:rFonts w:cs="Times New Roman"/>
          <w:szCs w:val="24"/>
          <w:lang w:val="en-GB"/>
        </w:rPr>
        <w:t xml:space="preserve">. </w:t>
      </w:r>
    </w:p>
    <w:p w14:paraId="12AE520A" w14:textId="118F7B47" w:rsidR="00342958" w:rsidRPr="002C53DD" w:rsidRDefault="00342958" w:rsidP="009A1D40">
      <w:pPr>
        <w:rPr>
          <w:rFonts w:cs="Times New Roman"/>
          <w:szCs w:val="24"/>
          <w:lang w:val="en-GB"/>
        </w:rPr>
        <w:sectPr w:rsidR="00342958" w:rsidRPr="002C53DD" w:rsidSect="00B64A9F">
          <w:footerReference w:type="default" r:id="rId9"/>
          <w:pgSz w:w="12240" w:h="15840"/>
          <w:pgMar w:top="1417" w:right="1417" w:bottom="1134" w:left="1417" w:header="708" w:footer="708" w:gutter="0"/>
          <w:lnNumType w:countBy="1" w:restart="continuous"/>
          <w:cols w:space="708"/>
          <w:docGrid w:linePitch="360"/>
        </w:sectPr>
      </w:pPr>
    </w:p>
    <w:p w14:paraId="76A8B7E1" w14:textId="59F2CD1B" w:rsidR="007A4FB4" w:rsidRDefault="009A1D40" w:rsidP="001C2072">
      <w:pPr>
        <w:pStyle w:val="Heading1"/>
        <w:rPr>
          <w:lang w:val="en-GB"/>
        </w:rPr>
      </w:pPr>
      <w:r w:rsidRPr="006145CB">
        <w:rPr>
          <w:lang w:val="en-GB"/>
        </w:rPr>
        <w:lastRenderedPageBreak/>
        <w:t>Methods</w:t>
      </w:r>
    </w:p>
    <w:p w14:paraId="7E5A705C" w14:textId="70A7AA8B" w:rsidR="00A9603B" w:rsidRDefault="00D57792" w:rsidP="00E45C5E">
      <w:pPr>
        <w:pStyle w:val="Heading2"/>
        <w:rPr>
          <w:lang w:val="en-GB"/>
        </w:rPr>
      </w:pPr>
      <w:r w:rsidRPr="00D57792">
        <w:t>Study Population</w:t>
      </w:r>
      <w:r w:rsidR="005B2DEE" w:rsidRPr="00D57792">
        <w:t xml:space="preserve"> </w:t>
      </w:r>
      <w:r w:rsidR="00EA3828" w:rsidRPr="00D57792">
        <w:t xml:space="preserve"> </w:t>
      </w:r>
      <w:r w:rsidR="00B72B09" w:rsidRPr="00D57792">
        <w:t xml:space="preserve"> </w:t>
      </w:r>
    </w:p>
    <w:p w14:paraId="5CA4880E" w14:textId="5D89DF87" w:rsidR="005D2799" w:rsidRDefault="00E45C5E" w:rsidP="009A1D40">
      <w:pPr>
        <w:rPr>
          <w:rFonts w:cs="Times New Roman"/>
          <w:szCs w:val="24"/>
          <w:lang w:val="en-GB"/>
        </w:rPr>
      </w:pPr>
      <w:r>
        <w:rPr>
          <w:rFonts w:cs="Times New Roman"/>
          <w:szCs w:val="24"/>
          <w:lang w:val="en-GB"/>
        </w:rPr>
        <w:t>We used data from</w:t>
      </w:r>
      <w:r w:rsidR="00FB2536">
        <w:rPr>
          <w:rFonts w:cs="Times New Roman"/>
          <w:szCs w:val="24"/>
          <w:lang w:val="en-GB"/>
        </w:rPr>
        <w:t xml:space="preserve"> a subset of </w:t>
      </w:r>
      <w:r w:rsidR="00FB2536" w:rsidRPr="00143330">
        <w:rPr>
          <w:rFonts w:cs="Times New Roman"/>
          <w:szCs w:val="24"/>
          <w:lang w:val="en-GB"/>
        </w:rPr>
        <w:t xml:space="preserve">patients participating </w:t>
      </w:r>
      <w:r w:rsidR="001B195C" w:rsidRPr="00143330">
        <w:rPr>
          <w:rFonts w:cs="Times New Roman"/>
          <w:szCs w:val="24"/>
          <w:lang w:val="en-GB"/>
        </w:rPr>
        <w:t xml:space="preserve">in </w:t>
      </w:r>
      <w:r w:rsidR="00FB2536" w:rsidRPr="00143330">
        <w:rPr>
          <w:rFonts w:cs="Times New Roman"/>
          <w:szCs w:val="24"/>
          <w:lang w:val="en-GB"/>
        </w:rPr>
        <w:t>the</w:t>
      </w:r>
      <w:r w:rsidRPr="00143330">
        <w:rPr>
          <w:rFonts w:cs="Times New Roman"/>
          <w:szCs w:val="24"/>
          <w:lang w:val="en-GB"/>
        </w:rPr>
        <w:t xml:space="preserve"> OPTIMA study</w:t>
      </w:r>
      <w:r w:rsidR="009027A3" w:rsidRPr="00143330">
        <w:rPr>
          <w:rFonts w:cs="Times New Roman"/>
          <w:szCs w:val="24"/>
          <w:lang w:val="en-GB"/>
        </w:rPr>
        <w:t xml:space="preserve"> </w:t>
      </w:r>
      <w:r w:rsidR="007716E7">
        <w:rPr>
          <w:rFonts w:cs="Times New Roman"/>
          <w:szCs w:val="24"/>
          <w:lang w:val="en-GB"/>
        </w:rPr>
        <w:t xml:space="preserve">at the Max Planck Institute of Psychiatry in Munich, Germany </w:t>
      </w:r>
      <w:r w:rsidR="006F1741">
        <w:rPr>
          <w:rFonts w:cs="Times New Roman"/>
          <w:szCs w:val="24"/>
          <w:lang w:val="en-GB"/>
        </w:rPr>
        <w:fldChar w:fldCharType="begin" w:fldLock="1"/>
      </w:r>
      <w:r w:rsidR="00B10385">
        <w:rPr>
          <w:rFonts w:cs="Times New Roman"/>
          <w:szCs w:val="24"/>
          <w:lang w:val="en-GB"/>
        </w:rPr>
        <w:instrText>ADDIN CSL_CITATION {"citationItems":[{"id":"ITEM-1","itemData":{"DOI":"10.1186/s12888-020-02880-x","ISSN":"1471-244X","abstract":"Background: Major depressive disorder represents (MDD) a major cause of disability and disease burden. Beside antidepressant medication, psychotherapy is a key approach of treatment. Schema therapy has been shown to be effective in the treatment of psychiatric disorders, especially personality disorders, in a variety of settings and patient groups. Nevertheless, there is no evidence on its effectiveness for MDD in an inpatient nor day clinic setting and little is known about the factors that drive treatment response in such a target group. Methods: In the current protocol, we outline OPTIMA (OPtimized Treatment Identification at the MAx Planck Institute): a single-center randomized controlled trial of schema therapy as a treatment approach for MDD in an inpatient and day clinic setting. Over the course of 7 weeks, we compare schema therapy with cognitive behavioral therapy and individual supportive therapy, conducted in individual and group sessions and with no restrictions regarding concurrent antidepressant medication, thus approximating real-life treatment conditions. N = 300 depressed patients are included. All study therapists undergo a specific training and supervision and therapy adherence is assessed. Primary outcome is depressive symptom severity as self-assessment (Beck Depression Inventory-II) and secondary outcomes are clinical ratings of MDD (Montgomery-Asberg Depression Rating Scale), recovery rates after 7 weeks according to the Munich-Composite International Diagnostic Interview, general psychopathology (Brief Symptom Inventory), global functioning (World Health Organization Disability Assessment Schedule), and clinical parameters such as dropout rates. Further parameters on a behavioral, cognitive, psychophysiological, and biological level are measured before, during and after treatment and in 2 follow-up assessments after 6 and 24 months after end of treatment. Discussion: To our knowledge, the OPTIMA-Trial is the first to investigate the effectiveness of schema therapy as a treatment approach of MDD, to investigate mechanisms of change, and explore predictors of treatment response in an inpatient and day clinic setting by using such a wide range of parameters. Insights from OPTIMA will allow more integrative approaches of psychotherapy of MDD. Especially, the identification of intervention-specific markers of treatment response can improve evidence-based clinical decision for individualizing treatment. Trial registration: Identifier o…","author":[{"dropping-particle":"","family":"Kopf-Beck","given":"Johannes","non-dropping-particle":"","parse-names":false,"suffix":""},{"dropping-particle":"","family":"Zimmermann","given":"Petra","non-dropping-particle":"","parse-names":false,"suffix":""},{"dropping-particle":"","family":"Egli","given":"Samy","non-dropping-particle":"","parse-names":false,"suffix":""},{"dropping-particle":"","family":"Rein","given":"Martin","non-dropping-particle":"","parse-names":false,"suffix":""},{"dropping-particle":"","family":"Kappelmann","given":"Nils","non-dropping-particle":"","parse-names":false,"suffix":""},{"dropping-particle":"","family":"Fietz","given":"Julia","non-dropping-particle":"","parse-names":false,"suffix":""},{"dropping-particle":"","family":"Tamm","given":"Jeanette","non-dropping-particle":"","parse-names":false,"suffix":""},{"dropping-particle":"","family":"Rek","given":"Katharina","non-dropping-particle":"","parse-names":false,"suffix":""},{"dropping-particle":"","family":"Lucae","given":"Susanne","non-dropping-particle":"","parse-names":false,"suffix":""},{"dropping-particle":"","family":"Brem","given":"Anna-katharine","non-dropping-particle":"","parse-names":false,"suffix":""},{"dropping-particle":"","family":"Sämann","given":"Philipp","non-dropping-particle":"","parse-names":false,"suffix":""},{"dropping-particle":"","family":"Schilbach","given":"Leonhard","non-dropping-particle":"","parse-names":false,"suffix":""},{"dropping-particle":"","family":"Keck","given":"Martin E","non-dropping-particle":"","parse-names":false,"suffix":""}],"container-title":"BMC Psychiatry","id":"ITEM-1","issue":"1","issued":{"date-parts":[["2020","12","14"]]},"page":"506","publisher":"BMC Psychiatry","title":"Schema therapy versus cognitive behavioral therapy versus individual supportive therapy for depression in an inpatient and day clinic setting: study protocol of the OPTIMA-RCT","type":"article-journal","volume":"20"},"uris":["http://www.mendeley.com/documents/?uuid=501d008f-cbff-4dd2-8976-fba1477e252e"]}],"mendeley":{"formattedCitation":"(Kopf-Beck et al., 2020)","plainTextFormattedCitation":"(Kopf-Beck et al., 2020)","previouslyFormattedCitation":"(Kopf-Beck et al., 2020)"},"properties":{"noteIndex":0},"schema":"https://github.com/citation-style-language/schema/raw/master/csl-citation.json"}</w:instrText>
      </w:r>
      <w:r w:rsidR="006F1741">
        <w:rPr>
          <w:rFonts w:cs="Times New Roman"/>
          <w:szCs w:val="24"/>
          <w:lang w:val="en-GB"/>
        </w:rPr>
        <w:fldChar w:fldCharType="separate"/>
      </w:r>
      <w:r w:rsidR="006F1741" w:rsidRPr="006F1741">
        <w:rPr>
          <w:rFonts w:cs="Times New Roman"/>
          <w:noProof/>
          <w:szCs w:val="24"/>
          <w:lang w:val="en-GB"/>
        </w:rPr>
        <w:t>(Kopf-Beck et al., 2020)</w:t>
      </w:r>
      <w:r w:rsidR="006F1741">
        <w:rPr>
          <w:rFonts w:cs="Times New Roman"/>
          <w:szCs w:val="24"/>
          <w:lang w:val="en-GB"/>
        </w:rPr>
        <w:fldChar w:fldCharType="end"/>
      </w:r>
      <w:r w:rsidR="00FB2536" w:rsidRPr="00143330">
        <w:rPr>
          <w:rFonts w:cs="Times New Roman"/>
          <w:szCs w:val="24"/>
          <w:lang w:val="en-GB"/>
        </w:rPr>
        <w:t>.</w:t>
      </w:r>
      <w:r w:rsidR="008102B5">
        <w:rPr>
          <w:rFonts w:cs="Times New Roman"/>
          <w:szCs w:val="24"/>
          <w:lang w:val="en-GB"/>
        </w:rPr>
        <w:t xml:space="preserve"> </w:t>
      </w:r>
    </w:p>
    <w:p w14:paraId="1B2C6BD0" w14:textId="6A5E4D97" w:rsidR="009F0A6B" w:rsidRDefault="008102B5" w:rsidP="009A1D40">
      <w:pPr>
        <w:rPr>
          <w:rFonts w:cs="Times New Roman"/>
          <w:szCs w:val="24"/>
          <w:lang w:val="en-GB"/>
        </w:rPr>
      </w:pPr>
      <w:r>
        <w:rPr>
          <w:rFonts w:cs="Times New Roman"/>
          <w:szCs w:val="24"/>
          <w:lang w:val="en-GB"/>
        </w:rPr>
        <w:t xml:space="preserve">The OPTIMA study </w:t>
      </w:r>
      <w:r w:rsidR="00994B23">
        <w:rPr>
          <w:rFonts w:cs="Times New Roman"/>
          <w:szCs w:val="24"/>
          <w:lang w:val="en-GB"/>
        </w:rPr>
        <w:t xml:space="preserve">started in 2017 and </w:t>
      </w:r>
      <w:r>
        <w:rPr>
          <w:rFonts w:cs="Times New Roman"/>
          <w:szCs w:val="24"/>
          <w:lang w:val="en-GB"/>
        </w:rPr>
        <w:t>is an ongoing</w:t>
      </w:r>
      <w:r w:rsidR="0097649C">
        <w:rPr>
          <w:rFonts w:cs="Times New Roman"/>
          <w:szCs w:val="24"/>
          <w:lang w:val="en-GB"/>
        </w:rPr>
        <w:t xml:space="preserve">, </w:t>
      </w:r>
      <w:r w:rsidR="008847C7">
        <w:rPr>
          <w:rFonts w:cs="Times New Roman"/>
          <w:szCs w:val="24"/>
          <w:lang w:val="en-GB"/>
        </w:rPr>
        <w:t xml:space="preserve">single-centre, </w:t>
      </w:r>
      <w:r w:rsidR="0097649C">
        <w:rPr>
          <w:rFonts w:cs="Times New Roman"/>
          <w:szCs w:val="24"/>
          <w:lang w:val="en-GB"/>
        </w:rPr>
        <w:t>naturalistic</w:t>
      </w:r>
      <w:r>
        <w:rPr>
          <w:rFonts w:cs="Times New Roman"/>
          <w:szCs w:val="24"/>
          <w:lang w:val="en-GB"/>
        </w:rPr>
        <w:t xml:space="preserve"> </w:t>
      </w:r>
      <w:r w:rsidR="002C3F7E">
        <w:rPr>
          <w:rFonts w:cs="Times New Roman"/>
          <w:szCs w:val="24"/>
          <w:lang w:val="en-GB"/>
        </w:rPr>
        <w:t xml:space="preserve">randomised controlled trial (RCT) evaluating </w:t>
      </w:r>
      <w:r w:rsidR="0097649C">
        <w:rPr>
          <w:rFonts w:cs="Times New Roman"/>
          <w:szCs w:val="24"/>
          <w:lang w:val="en-GB"/>
        </w:rPr>
        <w:t>comparative effectiveness of schema therapy, cognitive behavioural therapy, and individual supportive therapy</w:t>
      </w:r>
      <w:r w:rsidR="000F13E9">
        <w:rPr>
          <w:rFonts w:cs="Times New Roman"/>
          <w:szCs w:val="24"/>
          <w:lang w:val="en-GB"/>
        </w:rPr>
        <w:t xml:space="preserve"> </w:t>
      </w:r>
      <w:r w:rsidR="009A289C">
        <w:rPr>
          <w:rFonts w:cs="Times New Roman"/>
          <w:szCs w:val="24"/>
          <w:lang w:val="en-GB"/>
        </w:rPr>
        <w:t>as treatment for depression</w:t>
      </w:r>
      <w:r w:rsidR="0097649C">
        <w:rPr>
          <w:rFonts w:cs="Times New Roman"/>
          <w:szCs w:val="24"/>
          <w:lang w:val="en-GB"/>
        </w:rPr>
        <w:t xml:space="preserve">. </w:t>
      </w:r>
      <w:r w:rsidR="00A63E23">
        <w:rPr>
          <w:rFonts w:cs="Times New Roman"/>
          <w:szCs w:val="24"/>
          <w:lang w:val="en-GB"/>
        </w:rPr>
        <w:t>Study participants included p</w:t>
      </w:r>
      <w:r w:rsidR="00442E8F">
        <w:rPr>
          <w:rFonts w:cs="Times New Roman"/>
          <w:szCs w:val="24"/>
          <w:lang w:val="en-GB"/>
        </w:rPr>
        <w:t xml:space="preserve">atients </w:t>
      </w:r>
      <w:r w:rsidR="00853AD8">
        <w:rPr>
          <w:rFonts w:cs="Times New Roman"/>
          <w:szCs w:val="24"/>
          <w:lang w:val="en-GB"/>
        </w:rPr>
        <w:t xml:space="preserve">who were </w:t>
      </w:r>
      <w:r w:rsidR="00442E8F">
        <w:rPr>
          <w:rFonts w:cs="Times New Roman"/>
          <w:szCs w:val="24"/>
          <w:lang w:val="en-GB"/>
        </w:rPr>
        <w:t xml:space="preserve">admitted </w:t>
      </w:r>
      <w:r w:rsidR="00853AD8">
        <w:rPr>
          <w:rFonts w:cs="Times New Roman"/>
          <w:szCs w:val="24"/>
          <w:lang w:val="en-GB"/>
        </w:rPr>
        <w:t xml:space="preserve">to day clinic or inpatient wards of the Max Planck Institute of Psychiatry in Munich </w:t>
      </w:r>
      <w:r w:rsidR="00312400">
        <w:rPr>
          <w:rFonts w:cs="Times New Roman"/>
          <w:szCs w:val="24"/>
          <w:lang w:val="en-GB"/>
        </w:rPr>
        <w:t xml:space="preserve">and who were </w:t>
      </w:r>
      <w:r w:rsidR="006B4864">
        <w:rPr>
          <w:rFonts w:cs="Times New Roman"/>
          <w:szCs w:val="24"/>
          <w:lang w:val="en-GB"/>
        </w:rPr>
        <w:t xml:space="preserve">diagnosed with </w:t>
      </w:r>
      <w:r w:rsidR="00442E8F">
        <w:rPr>
          <w:rFonts w:cs="Times New Roman"/>
          <w:szCs w:val="24"/>
          <w:lang w:val="en-GB"/>
        </w:rPr>
        <w:t xml:space="preserve">moderate-to-severe </w:t>
      </w:r>
      <w:r w:rsidR="00165CD7">
        <w:rPr>
          <w:rFonts w:cs="Times New Roman"/>
          <w:szCs w:val="24"/>
          <w:lang w:val="en-GB"/>
        </w:rPr>
        <w:t>Major Depressive Disorder (MDD) without psychotic symptoms</w:t>
      </w:r>
      <w:r w:rsidR="00312400">
        <w:rPr>
          <w:rFonts w:cs="Times New Roman"/>
          <w:szCs w:val="24"/>
          <w:lang w:val="en-GB"/>
        </w:rPr>
        <w:t>, as assessed by the treating physician.</w:t>
      </w:r>
      <w:r w:rsidR="00510327">
        <w:rPr>
          <w:rFonts w:cs="Times New Roman"/>
          <w:szCs w:val="24"/>
          <w:lang w:val="en-GB"/>
        </w:rPr>
        <w:t xml:space="preserve"> </w:t>
      </w:r>
      <w:r w:rsidR="00165CD7">
        <w:rPr>
          <w:rFonts w:cs="Times New Roman"/>
          <w:szCs w:val="24"/>
          <w:lang w:val="en-GB"/>
        </w:rPr>
        <w:t>In addition to MDD diagnosis, i</w:t>
      </w:r>
      <w:r w:rsidR="009F0A6B">
        <w:rPr>
          <w:rFonts w:cs="Times New Roman"/>
          <w:szCs w:val="24"/>
          <w:lang w:val="en-GB"/>
        </w:rPr>
        <w:t xml:space="preserve">nclusion criteria for the study were </w:t>
      </w:r>
      <w:r w:rsidR="00214FC7">
        <w:rPr>
          <w:rFonts w:cs="Times New Roman"/>
          <w:szCs w:val="24"/>
          <w:lang w:val="en-GB"/>
        </w:rPr>
        <w:t xml:space="preserve">a score of at least 20 on </w:t>
      </w:r>
      <w:r w:rsidR="00214FC7" w:rsidRPr="002764BE">
        <w:rPr>
          <w:szCs w:val="20"/>
          <w:lang w:val="en-US"/>
        </w:rPr>
        <w:t>Montgomery-</w:t>
      </w:r>
      <w:proofErr w:type="spellStart"/>
      <w:r w:rsidR="00F0720D" w:rsidRPr="00F0720D">
        <w:rPr>
          <w:szCs w:val="20"/>
          <w:lang w:val="en-US"/>
        </w:rPr>
        <w:t>Å</w:t>
      </w:r>
      <w:r w:rsidR="00214FC7" w:rsidRPr="002764BE">
        <w:rPr>
          <w:szCs w:val="20"/>
          <w:lang w:val="en-US"/>
        </w:rPr>
        <w:t>sberg</w:t>
      </w:r>
      <w:proofErr w:type="spellEnd"/>
      <w:r w:rsidR="00214FC7" w:rsidRPr="002764BE">
        <w:rPr>
          <w:szCs w:val="20"/>
          <w:lang w:val="en-US"/>
        </w:rPr>
        <w:t xml:space="preserve"> Depression Rating Scale</w:t>
      </w:r>
      <w:r w:rsidR="00214FC7">
        <w:rPr>
          <w:rFonts w:cs="Times New Roman"/>
          <w:szCs w:val="24"/>
          <w:lang w:val="en-GB"/>
        </w:rPr>
        <w:t xml:space="preserve"> (MADRS) </w:t>
      </w:r>
      <w:r w:rsidR="00214FC7" w:rsidRPr="00165CD7">
        <w:rPr>
          <w:rFonts w:cs="Times New Roman"/>
          <w:i/>
          <w:szCs w:val="24"/>
          <w:lang w:val="en-GB"/>
        </w:rPr>
        <w:t>or</w:t>
      </w:r>
      <w:r w:rsidR="00214FC7">
        <w:rPr>
          <w:rFonts w:cs="Times New Roman"/>
          <w:szCs w:val="24"/>
          <w:lang w:val="en-GB"/>
        </w:rPr>
        <w:t xml:space="preserve"> Beck Depression Inventory (BDI)-II</w:t>
      </w:r>
      <w:r w:rsidR="00F0720D">
        <w:rPr>
          <w:rFonts w:cs="Times New Roman"/>
          <w:szCs w:val="24"/>
          <w:lang w:val="en-GB"/>
        </w:rPr>
        <w:t xml:space="preserve"> </w:t>
      </w:r>
      <w:r w:rsidR="00F0720D">
        <w:rPr>
          <w:rFonts w:cs="Times New Roman"/>
          <w:szCs w:val="24"/>
          <w:lang w:val="en-GB"/>
        </w:rPr>
        <w:fldChar w:fldCharType="begin" w:fldLock="1"/>
      </w:r>
      <w:r w:rsidR="00B019E1">
        <w:rPr>
          <w:rFonts w:cs="Times New Roman"/>
          <w:szCs w:val="24"/>
          <w:lang w:val="en-GB"/>
        </w:rPr>
        <w:instrText>ADDIN CSL_CITATION {"citationItems":[{"id":"ITEM-1","itemData":{"DOI":"10.1037/t00742-000","author":[{"dropping-particle":"","family":"Beck","given":"Aaron T","non-dropping-particle":"","parse-names":false,"suffix":""},{"dropping-particle":"","family":"Steer","given":"Robert A","non-dropping-particle":"","parse-names":false,"suffix":""},{"dropping-particle":"","family":"Brown","given":"Gregory","non-dropping-particle":"","parse-names":false,"suffix":""}],"container-title":"Psychological Assessment","id":"ITEM-1","issued":{"date-parts":[["1996"]]},"title":"Beck depression inventory–II","type":"article-journal"},"uris":["http://www.mendeley.com/documents/?uuid=b45bdba8-ded5-4bf9-9a7d-94c8499b2cfc"]},{"id":"ITEM-2","itemData":{"DOI":"10.1192/bjp.134.4.382","ISBN":"0007-1250","author":[{"dropping-particle":"","family":"Montgomery","given":"Stuart A","non-dropping-particle":"","parse-names":false,"suffix":""},{"dropping-particle":"","family":"Asberg","given":"MARIE","non-dropping-particle":"","parse-names":false,"suffix":""}],"container-title":"The British journal of psychiatry","id":"ITEM-2","issue":"4","issued":{"date-parts":[["1979"]]},"page":"382-389","title":"A new depression scale designed to be sensitive to change","type":"article-journal","volume":"134"},"uris":["http://www.mendeley.com/documents/?uuid=b6f66488-b13a-40fb-bc18-f8d2ee3a414d"]}],"mendeley":{"formattedCitation":"(Beck et al., 1996; Montgomery and Asberg, 1979)","plainTextFormattedCitation":"(Beck et al., 1996; Montgomery and Asberg, 1979)","previouslyFormattedCitation":"(Beck et al., 1996; Montgomery and Asberg, 1979)"},"properties":{"noteIndex":0},"schema":"https://github.com/citation-style-language/schema/raw/master/csl-citation.json"}</w:instrText>
      </w:r>
      <w:r w:rsidR="00F0720D">
        <w:rPr>
          <w:rFonts w:cs="Times New Roman"/>
          <w:szCs w:val="24"/>
          <w:lang w:val="en-GB"/>
        </w:rPr>
        <w:fldChar w:fldCharType="separate"/>
      </w:r>
      <w:r w:rsidR="00F0720D" w:rsidRPr="00F0720D">
        <w:rPr>
          <w:rFonts w:cs="Times New Roman"/>
          <w:noProof/>
          <w:szCs w:val="24"/>
          <w:lang w:val="en-GB"/>
        </w:rPr>
        <w:t>(Beck et al., 1996; Montgomery and Asberg, 1979)</w:t>
      </w:r>
      <w:r w:rsidR="00F0720D">
        <w:rPr>
          <w:rFonts w:cs="Times New Roman"/>
          <w:szCs w:val="24"/>
          <w:lang w:val="en-GB"/>
        </w:rPr>
        <w:fldChar w:fldCharType="end"/>
      </w:r>
      <w:r w:rsidR="00363947">
        <w:rPr>
          <w:rFonts w:cs="Times New Roman"/>
          <w:szCs w:val="24"/>
          <w:lang w:val="en-GB"/>
        </w:rPr>
        <w:t>;</w:t>
      </w:r>
      <w:r w:rsidR="009F0A6B">
        <w:rPr>
          <w:rFonts w:cs="Times New Roman"/>
          <w:szCs w:val="24"/>
          <w:lang w:val="en-GB"/>
        </w:rPr>
        <w:t xml:space="preserve"> </w:t>
      </w:r>
      <w:r w:rsidR="005E1D54">
        <w:rPr>
          <w:rFonts w:cs="Times New Roman"/>
          <w:szCs w:val="24"/>
          <w:lang w:val="en-GB"/>
        </w:rPr>
        <w:t>age 18-</w:t>
      </w:r>
      <w:r w:rsidR="004C0567">
        <w:rPr>
          <w:rFonts w:cs="Times New Roman"/>
          <w:szCs w:val="24"/>
          <w:lang w:val="en-GB"/>
        </w:rPr>
        <w:t>7</w:t>
      </w:r>
      <w:r w:rsidR="005E1D54">
        <w:rPr>
          <w:rFonts w:cs="Times New Roman"/>
          <w:szCs w:val="24"/>
          <w:lang w:val="en-GB"/>
        </w:rPr>
        <w:t>5 years</w:t>
      </w:r>
      <w:r w:rsidR="00363947">
        <w:rPr>
          <w:rFonts w:cs="Times New Roman"/>
          <w:szCs w:val="24"/>
          <w:lang w:val="en-GB"/>
        </w:rPr>
        <w:t>;</w:t>
      </w:r>
      <w:r w:rsidR="009F0A6B">
        <w:rPr>
          <w:rFonts w:cs="Times New Roman"/>
          <w:szCs w:val="24"/>
          <w:lang w:val="en-GB"/>
        </w:rPr>
        <w:t xml:space="preserve"> and </w:t>
      </w:r>
      <w:r w:rsidR="004C0567">
        <w:rPr>
          <w:rFonts w:cs="Times New Roman"/>
          <w:szCs w:val="24"/>
          <w:lang w:val="en-GB"/>
        </w:rPr>
        <w:t>informed consent (given prior to participation)</w:t>
      </w:r>
      <w:r w:rsidR="009F0A6B">
        <w:rPr>
          <w:rFonts w:cs="Times New Roman"/>
          <w:szCs w:val="24"/>
          <w:lang w:val="en-GB"/>
        </w:rPr>
        <w:t>. Exclusion criteria we</w:t>
      </w:r>
      <w:r w:rsidR="006B175E">
        <w:rPr>
          <w:rFonts w:cs="Times New Roman"/>
          <w:szCs w:val="24"/>
          <w:lang w:val="en-GB"/>
        </w:rPr>
        <w:t>re acute suicidality</w:t>
      </w:r>
      <w:r w:rsidR="00363947">
        <w:rPr>
          <w:rFonts w:cs="Times New Roman"/>
          <w:szCs w:val="24"/>
          <w:lang w:val="en-GB"/>
        </w:rPr>
        <w:t>;</w:t>
      </w:r>
      <w:r w:rsidR="006B175E">
        <w:rPr>
          <w:rFonts w:cs="Times New Roman"/>
          <w:szCs w:val="24"/>
          <w:lang w:val="en-GB"/>
        </w:rPr>
        <w:t xml:space="preserve"> lifetime history of psychotic or bipolar disorder</w:t>
      </w:r>
      <w:r w:rsidR="00363947">
        <w:rPr>
          <w:rFonts w:cs="Times New Roman"/>
          <w:szCs w:val="24"/>
          <w:lang w:val="en-GB"/>
        </w:rPr>
        <w:t>;</w:t>
      </w:r>
      <w:r w:rsidR="006B175E">
        <w:rPr>
          <w:rFonts w:cs="Times New Roman"/>
          <w:szCs w:val="24"/>
          <w:lang w:val="en-GB"/>
        </w:rPr>
        <w:t xml:space="preserve"> history of, or current, severe neurological or internal physical disease</w:t>
      </w:r>
      <w:r w:rsidR="00363947">
        <w:rPr>
          <w:rFonts w:cs="Times New Roman"/>
          <w:szCs w:val="24"/>
          <w:lang w:val="en-GB"/>
        </w:rPr>
        <w:t>;</w:t>
      </w:r>
      <w:r w:rsidR="006B175E">
        <w:rPr>
          <w:rFonts w:cs="Times New Roman"/>
          <w:szCs w:val="24"/>
          <w:lang w:val="en-GB"/>
        </w:rPr>
        <w:t xml:space="preserve"> IQ&lt;80 or severe learning disability; current substance use or withdrawal syndrome; severe mutism or stupor; MDD secondary to any physical illness; pregnancy or lactation period; </w:t>
      </w:r>
      <w:r w:rsidR="002D5E70">
        <w:rPr>
          <w:rFonts w:cs="Times New Roman"/>
          <w:szCs w:val="24"/>
          <w:lang w:val="en-GB"/>
        </w:rPr>
        <w:t xml:space="preserve">and </w:t>
      </w:r>
      <w:r w:rsidR="006B175E">
        <w:rPr>
          <w:rFonts w:cs="Times New Roman"/>
          <w:szCs w:val="24"/>
          <w:lang w:val="en-GB"/>
        </w:rPr>
        <w:t>German language proficiency considered insufficient for psychotherapeutic treatment</w:t>
      </w:r>
      <w:r w:rsidR="003D79D8">
        <w:rPr>
          <w:rFonts w:cs="Times New Roman"/>
          <w:szCs w:val="24"/>
          <w:lang w:val="en-GB"/>
        </w:rPr>
        <w:t>.</w:t>
      </w:r>
      <w:r w:rsidR="00214FC7">
        <w:rPr>
          <w:rFonts w:cs="Times New Roman"/>
          <w:szCs w:val="24"/>
          <w:lang w:val="en-GB"/>
        </w:rPr>
        <w:t xml:space="preserve"> </w:t>
      </w:r>
    </w:p>
    <w:p w14:paraId="02EF8082" w14:textId="37E29E12" w:rsidR="003D04E7" w:rsidRDefault="00640C3C" w:rsidP="009A1D40">
      <w:pPr>
        <w:rPr>
          <w:rFonts w:cs="Times New Roman"/>
          <w:szCs w:val="24"/>
          <w:lang w:val="en-GB"/>
        </w:rPr>
      </w:pPr>
      <w:r>
        <w:rPr>
          <w:rFonts w:cs="Times New Roman"/>
          <w:szCs w:val="24"/>
          <w:lang w:val="en-GB"/>
        </w:rPr>
        <w:t xml:space="preserve">The study duration included a baseline week with various assessments followed by 7-week psychotherapeutic treatment. Antidepressant medication (ADM) </w:t>
      </w:r>
      <w:r w:rsidR="00936269">
        <w:rPr>
          <w:rFonts w:cs="Times New Roman"/>
          <w:szCs w:val="24"/>
          <w:lang w:val="en-GB"/>
        </w:rPr>
        <w:t xml:space="preserve">was given throughout the stay at the clinic as were additional therapies such as sports </w:t>
      </w:r>
      <w:r w:rsidR="004E49D7">
        <w:rPr>
          <w:rFonts w:cs="Times New Roman"/>
          <w:szCs w:val="24"/>
          <w:lang w:val="en-GB"/>
        </w:rPr>
        <w:t xml:space="preserve">and/or </w:t>
      </w:r>
      <w:r w:rsidR="00936269">
        <w:rPr>
          <w:rFonts w:cs="Times New Roman"/>
          <w:szCs w:val="24"/>
          <w:lang w:val="en-GB"/>
        </w:rPr>
        <w:t>occupational therapy.</w:t>
      </w:r>
      <w:r w:rsidR="00B97D2E">
        <w:rPr>
          <w:rFonts w:cs="Times New Roman"/>
          <w:szCs w:val="24"/>
          <w:lang w:val="en-GB"/>
        </w:rPr>
        <w:t xml:space="preserve"> </w:t>
      </w:r>
    </w:p>
    <w:p w14:paraId="0BD6F8E6" w14:textId="58AA3D31" w:rsidR="000004E9" w:rsidRDefault="003F710B" w:rsidP="009A1D40">
      <w:pPr>
        <w:rPr>
          <w:rFonts w:cs="Times New Roman"/>
          <w:szCs w:val="24"/>
          <w:lang w:val="en-GB"/>
        </w:rPr>
      </w:pPr>
      <w:r>
        <w:rPr>
          <w:rFonts w:cs="Times New Roman"/>
          <w:szCs w:val="24"/>
          <w:lang w:val="en-GB"/>
        </w:rPr>
        <w:lastRenderedPageBreak/>
        <w:t>In the current report, w</w:t>
      </w:r>
      <w:r w:rsidR="000004E9">
        <w:rPr>
          <w:rFonts w:cs="Times New Roman"/>
          <w:szCs w:val="24"/>
          <w:lang w:val="en-GB"/>
        </w:rPr>
        <w:t xml:space="preserve">e included 115 patients who provided blood samples for a combined immunophenotyping project including participants from </w:t>
      </w:r>
      <w:r w:rsidR="000E7F02">
        <w:rPr>
          <w:rFonts w:cs="Times New Roman"/>
          <w:szCs w:val="24"/>
          <w:lang w:val="en-GB"/>
        </w:rPr>
        <w:t xml:space="preserve">OPTIMA and </w:t>
      </w:r>
      <w:proofErr w:type="spellStart"/>
      <w:r w:rsidR="000004E9">
        <w:rPr>
          <w:rFonts w:cs="Times New Roman"/>
          <w:szCs w:val="24"/>
          <w:lang w:val="en-GB"/>
        </w:rPr>
        <w:t>BeCOME</w:t>
      </w:r>
      <w:proofErr w:type="spellEnd"/>
      <w:r w:rsidR="000004E9">
        <w:rPr>
          <w:rFonts w:cs="Times New Roman"/>
          <w:szCs w:val="24"/>
          <w:lang w:val="en-GB"/>
        </w:rPr>
        <w:t xml:space="preserve"> stud</w:t>
      </w:r>
      <w:r w:rsidR="000E7F02">
        <w:rPr>
          <w:rFonts w:cs="Times New Roman"/>
          <w:szCs w:val="24"/>
          <w:lang w:val="en-GB"/>
        </w:rPr>
        <w:t>ies</w:t>
      </w:r>
      <w:r w:rsidR="000004E9">
        <w:rPr>
          <w:rFonts w:cs="Times New Roman"/>
          <w:szCs w:val="24"/>
          <w:lang w:val="en-GB"/>
        </w:rPr>
        <w:t xml:space="preserve"> </w:t>
      </w:r>
      <w:r w:rsidR="000004E9">
        <w:rPr>
          <w:lang w:val="en-GB"/>
        </w:rPr>
        <w:fldChar w:fldCharType="begin" w:fldLock="1"/>
      </w:r>
      <w:r w:rsidR="00B10385">
        <w:rPr>
          <w:lang w:val="en-GB"/>
        </w:rPr>
        <w:instrText>ADDIN CSL_CITATION {"citationItems":[{"id":"ITEM-1","itemData":{"DOI":"10.1186/s12888-020-02541-z","author":[{"dropping-particle":"","family":"Brückl","given":"Tanja M","non-dropping-particle":"","parse-names":false,"suffix":""},{"dropping-particle":"","family":"Spoormaker","given":"Victor I","non-dropping-particle":"","parse-names":false,"suffix":""},{"dropping-particle":"","family":"Sämann","given":"Philipp G","non-dropping-particle":"","parse-names":false,"suffix":""},{"dropping-particle":"","family":"Brem","given":"Anna-katharine","non-dropping-particle":"","parse-names":false,"suffix":""},{"dropping-particle":"","family":"Henco","given":"Lara","non-dropping-particle":"","parse-names":false,"suffix":""},{"dropping-particle":"","family":"Czamara","given":"Darina","non-dropping-particle":"","parse-names":false,"suffix":""},{"dropping-particle":"","family":"Elbau","given":"Immanuel","non-dropping-particle":"","parse-names":false,"suffix":""},{"dropping-particle":"","family":"Grandi","given":"Norma C","non-dropping-particle":"","parse-names":false,"suffix":""},{"dropping-particle":"","family":"Jollans","given":"Lee","non-dropping-particle":"","parse-names":false,"suffix":""},{"dropping-particle":"","family":"Kühnel","given":"Anne","non-dropping-particle":"","parse-names":false,"suffix":""},{"dropping-particle":"","family":"Leuchs","given":"Laura","non-dropping-particle":"","parse-names":false,"suffix":""},{"dropping-particle":"","family":"Pöhlchen","given":"Dorothee","non-dropping-particle":"","parse-names":false,"suffix":""},{"dropping-particle":"","family":"Schneider","given":"Maximilian","non-dropping-particle":"","parse-names":false,"suffix":""},{"dropping-particle":"","family":"Tontsch","given":"Alina","non-dropping-particle":"","parse-names":false,"suffix":""},{"dropping-particle":"","family":"Keck","given":"Martin E","non-dropping-particle":"","parse-names":false,"suffix":""},{"dropping-particle":"","family":"Schilbach","given":"Leonhard","non-dropping-particle":"","parse-names":false,"suffix":""},{"dropping-particle":"","family":"Czisch","given":"Michael","non-dropping-particle":"","parse-names":false,"suffix":""},{"dropping-particle":"","family":"Lucae","given":"Susanne","non-dropping-particle":"","parse-names":false,"suffix":""},{"dropping-particle":"","family":"Erhardt","given":"Angelika","non-dropping-particle":"","parse-names":false,"suffix":""},{"dropping-particle":"","family":"Binder","given":"Elisabeth B","non-dropping-particle":"","parse-names":false,"suffix":""}],"container-title":"BMC Psychiatry","id":"ITEM-1","issued":{"date-parts":[["2020"]]},"page":"1-25","publisher":"BMC Psychiatry","title":"The biological classification of mental disorders (BeCOME) study: a protocol for an observational deep-phenotyping study for the identification of biological subtypes","type":"article-journal"},"uris":["http://www.mendeley.com/documents/?uuid=f0dacf8b-4456-43bb-87e9-c4b30d01f281"]},{"id":"ITEM-2","itemData":{"DOI":"10.1186/s12888-020-02880-x","ISSN":"1471-244X","abstract":"Background: Major depressive disorder represents (MDD) a major cause of disability and disease burden. Beside antidepressant medication, psychotherapy is a key approach of treatment. Schema therapy has been shown to be effective in the treatment of psychiatric disorders, especially personality disorders, in a variety of settings and patient groups. Nevertheless, there is no evidence on its effectiveness for MDD in an inpatient nor day clinic setting and little is known about the factors that drive treatment response in such a target group. Methods: In the current protocol, we outline OPTIMA (OPtimized Treatment Identification at the MAx Planck Institute): a single-center randomized controlled trial of schema therapy as a treatment approach for MDD in an inpatient and day clinic setting. Over the course of 7 weeks, we compare schema therapy with cognitive behavioral therapy and individual supportive therapy, conducted in individual and group sessions and with no restrictions regarding concurrent antidepressant medication, thus approximating real-life treatment conditions. N = 300 depressed patients are included. All study therapists undergo a specific training and supervision and therapy adherence is assessed. Primary outcome is depressive symptom severity as self-assessment (Beck Depression Inventory-II) and secondary outcomes are clinical ratings of MDD (Montgomery-Asberg Depression Rating Scale), recovery rates after 7 weeks according to the Munich-Composite International Diagnostic Interview, general psychopathology (Brief Symptom Inventory), global functioning (World Health Organization Disability Assessment Schedule), and clinical parameters such as dropout rates. Further parameters on a behavioral, cognitive, psychophysiological, and biological level are measured before, during and after treatment and in 2 follow-up assessments after 6 and 24 months after end of treatment. Discussion: To our knowledge, the OPTIMA-Trial is the first to investigate the effectiveness of schema therapy as a treatment approach of MDD, to investigate mechanisms of change, and explore predictors of treatment response in an inpatient and day clinic setting by using such a wide range of parameters. Insights from OPTIMA will allow more integrative approaches of psychotherapy of MDD. Especially, the identification of intervention-specific markers of treatment response can improve evidence-based clinical decision for individualizing treatment. Trial registration: Identifier o…","author":[{"dropping-particle":"","family":"Kopf-Beck","given":"Johannes","non-dropping-particle":"","parse-names":false,"suffix":""},{"dropping-particle":"","family":"Zimmermann","given":"Petra","non-dropping-particle":"","parse-names":false,"suffix":""},{"dropping-particle":"","family":"Egli","given":"Samy","non-dropping-particle":"","parse-names":false,"suffix":""},{"dropping-particle":"","family":"Rein","given":"Martin","non-dropping-particle":"","parse-names":false,"suffix":""},{"dropping-particle":"","family":"Kappelmann","given":"Nils","non-dropping-particle":"","parse-names":false,"suffix":""},{"dropping-particle":"","family":"Fietz","given":"Julia","non-dropping-particle":"","parse-names":false,"suffix":""},{"dropping-particle":"","family":"Tamm","given":"Jeanette","non-dropping-particle":"","parse-names":false,"suffix":""},{"dropping-particle":"","family":"Rek","given":"Katharina","non-dropping-particle":"","parse-names":false,"suffix":""},{"dropping-particle":"","family":"Lucae","given":"Susanne","non-dropping-particle":"","parse-names":false,"suffix":""},{"dropping-particle":"","family":"Brem","given":"Anna-katharine","non-dropping-particle":"","parse-names":false,"suffix":""},{"dropping-particle":"","family":"Sämann","given":"Philipp","non-dropping-particle":"","parse-names":false,"suffix":""},{"dropping-particle":"","family":"Schilbach","given":"Leonhard","non-dropping-particle":"","parse-names":false,"suffix":""},{"dropping-particle":"","family":"Keck","given":"Martin E","non-dropping-particle":"","parse-names":false,"suffix":""}],"container-title":"BMC Psychiatry","id":"ITEM-2","issue":"1","issued":{"date-parts":[["2020","12","14"]]},"page":"506","publisher":"BMC Psychiatry","title":"Schema therapy versus cognitive behavioral therapy versus individual supportive therapy for depression in an inpatient and day clinic setting: study protocol of the OPTIMA-RCT","type":"article-journal","volume":"20"},"uris":["http://www.mendeley.com/documents/?uuid=501d008f-cbff-4dd2-8976-fba1477e252e"]}],"mendeley":{"formattedCitation":"(Brückl et al., 2020; Kopf-Beck et al., 2020)","plainTextFormattedCitation":"(Brückl et al., 2020; Kopf-Beck et al., 2020)","previouslyFormattedCitation":"(Brückl et al., 2020)"},"properties":{"noteIndex":0},"schema":"https://github.com/citation-style-language/schema/raw/master/csl-citation.json"}</w:instrText>
      </w:r>
      <w:r w:rsidR="000004E9">
        <w:rPr>
          <w:lang w:val="en-GB"/>
        </w:rPr>
        <w:fldChar w:fldCharType="separate"/>
      </w:r>
      <w:r w:rsidR="00B10385" w:rsidRPr="00B10385">
        <w:rPr>
          <w:noProof/>
          <w:lang w:val="en-GB"/>
        </w:rPr>
        <w:t>(Brückl et al., 2020; Kopf-Beck et al., 2020)</w:t>
      </w:r>
      <w:r w:rsidR="000004E9">
        <w:rPr>
          <w:lang w:val="en-GB"/>
        </w:rPr>
        <w:fldChar w:fldCharType="end"/>
      </w:r>
      <w:r w:rsidR="000004E9">
        <w:rPr>
          <w:rFonts w:cs="Times New Roman"/>
          <w:szCs w:val="24"/>
          <w:lang w:val="en-GB"/>
        </w:rPr>
        <w:t xml:space="preserve">, </w:t>
      </w:r>
      <w:r w:rsidR="000E7F02">
        <w:rPr>
          <w:rFonts w:cs="Times New Roman"/>
          <w:szCs w:val="24"/>
          <w:lang w:val="en-GB"/>
        </w:rPr>
        <w:t>the latter of which was</w:t>
      </w:r>
      <w:r w:rsidR="000004E9">
        <w:rPr>
          <w:rFonts w:cs="Times New Roman"/>
          <w:szCs w:val="24"/>
          <w:lang w:val="en-GB"/>
        </w:rPr>
        <w:t xml:space="preserve"> also conducted at the Max Planck Institute. </w:t>
      </w:r>
      <w:r w:rsidR="000004E9">
        <w:rPr>
          <w:lang w:val="en-GB"/>
        </w:rPr>
        <w:t>We only report data from the OPTIMA study</w:t>
      </w:r>
      <w:r w:rsidR="00387F96">
        <w:rPr>
          <w:lang w:val="en-GB"/>
        </w:rPr>
        <w:t>, which</w:t>
      </w:r>
      <w:r w:rsidR="000004E9">
        <w:rPr>
          <w:lang w:val="en-GB"/>
        </w:rPr>
        <w:t xml:space="preserve"> included prospective assessments of treatment outcome.</w:t>
      </w:r>
      <w:bookmarkStart w:id="0" w:name="_GoBack"/>
      <w:bookmarkEnd w:id="0"/>
      <w:r w:rsidR="000004E9">
        <w:rPr>
          <w:lang w:val="en-GB"/>
        </w:rPr>
        <w:t xml:space="preserve"> Importantly, from an initial </w:t>
      </w:r>
      <w:r w:rsidR="00CA57F5">
        <w:rPr>
          <w:lang w:val="en-GB"/>
        </w:rPr>
        <w:t>sample</w:t>
      </w:r>
      <w:r w:rsidR="000004E9">
        <w:rPr>
          <w:lang w:val="en-GB"/>
        </w:rPr>
        <w:t xml:space="preserve"> of 115 patient</w:t>
      </w:r>
      <w:r w:rsidR="00074A2A">
        <w:rPr>
          <w:lang w:val="en-GB"/>
        </w:rPr>
        <w:t>s</w:t>
      </w:r>
      <w:r w:rsidR="000004E9">
        <w:rPr>
          <w:lang w:val="en-GB"/>
        </w:rPr>
        <w:t>, one patient was excluded due to non-compliance with assessments and nine further patients were excluded who dropped out of the study in the first week, leaving a final analysis sample of 105 patients.</w:t>
      </w:r>
    </w:p>
    <w:p w14:paraId="53874141" w14:textId="50D47DEB" w:rsidR="008A513D" w:rsidRPr="00143330" w:rsidRDefault="007B3CF3" w:rsidP="009A1D40">
      <w:pPr>
        <w:rPr>
          <w:rFonts w:cs="Times New Roman"/>
          <w:szCs w:val="24"/>
          <w:lang w:val="en-GB"/>
        </w:rPr>
      </w:pPr>
      <w:r w:rsidRPr="00143330">
        <w:rPr>
          <w:rFonts w:cs="Times New Roman"/>
          <w:szCs w:val="24"/>
          <w:lang w:val="en-GB"/>
        </w:rPr>
        <w:t xml:space="preserve">The OPTIMA study </w:t>
      </w:r>
      <w:r w:rsidR="008565E8">
        <w:rPr>
          <w:rFonts w:cs="Times New Roman"/>
          <w:szCs w:val="24"/>
          <w:lang w:val="en-GB"/>
        </w:rPr>
        <w:t>received</w:t>
      </w:r>
      <w:r w:rsidRPr="00143330">
        <w:rPr>
          <w:rFonts w:cs="Times New Roman"/>
          <w:szCs w:val="24"/>
          <w:lang w:val="en-GB"/>
        </w:rPr>
        <w:t xml:space="preserve"> approv</w:t>
      </w:r>
      <w:r w:rsidR="008565E8">
        <w:rPr>
          <w:rFonts w:cs="Times New Roman"/>
          <w:szCs w:val="24"/>
          <w:lang w:val="en-GB"/>
        </w:rPr>
        <w:t xml:space="preserve">al from </w:t>
      </w:r>
      <w:r w:rsidRPr="00143330">
        <w:rPr>
          <w:rFonts w:cs="Times New Roman"/>
          <w:szCs w:val="24"/>
          <w:lang w:val="en-GB"/>
        </w:rPr>
        <w:t xml:space="preserve">the </w:t>
      </w:r>
      <w:r w:rsidR="00143330" w:rsidRPr="00143330">
        <w:rPr>
          <w:rFonts w:cs="Times New Roman"/>
          <w:szCs w:val="24"/>
          <w:lang w:val="en-GB"/>
        </w:rPr>
        <w:t>ethics committee of the Ludwig-</w:t>
      </w:r>
      <w:proofErr w:type="spellStart"/>
      <w:r w:rsidR="00143330" w:rsidRPr="00143330">
        <w:rPr>
          <w:rFonts w:cs="Times New Roman"/>
          <w:szCs w:val="24"/>
          <w:lang w:val="en-GB"/>
        </w:rPr>
        <w:t>Maximilians</w:t>
      </w:r>
      <w:proofErr w:type="spellEnd"/>
      <w:r w:rsidR="00143330" w:rsidRPr="00143330">
        <w:rPr>
          <w:rFonts w:cs="Times New Roman"/>
          <w:szCs w:val="24"/>
          <w:lang w:val="en-GB"/>
        </w:rPr>
        <w:t>-University (LMU) in Munich under p</w:t>
      </w:r>
      <w:r w:rsidR="00143330" w:rsidRPr="00143330">
        <w:rPr>
          <w:lang w:val="en-GB" w:eastAsia="en-CA"/>
        </w:rPr>
        <w:t>roject number 17-395</w:t>
      </w:r>
      <w:r w:rsidR="00636260">
        <w:rPr>
          <w:lang w:val="en-GB" w:eastAsia="en-CA"/>
        </w:rPr>
        <w:t xml:space="preserve"> and all patients gave their informed consent prior to participation</w:t>
      </w:r>
      <w:r w:rsidR="00143330" w:rsidRPr="00143330">
        <w:rPr>
          <w:lang w:val="en-GB" w:eastAsia="en-CA"/>
        </w:rPr>
        <w:t>.</w:t>
      </w:r>
    </w:p>
    <w:p w14:paraId="75A4C5BE" w14:textId="4F4D3D97" w:rsidR="00EC5F57" w:rsidRDefault="00EC5F57" w:rsidP="00A9603B">
      <w:pPr>
        <w:pStyle w:val="Heading2"/>
      </w:pPr>
      <w:r>
        <w:t>Immunophenotyping</w:t>
      </w:r>
    </w:p>
    <w:p w14:paraId="61409B13" w14:textId="77C4F6B9" w:rsidR="00EC5F57" w:rsidRDefault="00EC5F57" w:rsidP="00EC5F57">
      <w:pPr>
        <w:pStyle w:val="Heading3"/>
        <w:rPr>
          <w:lang w:val="en-CA" w:eastAsia="en-CA"/>
        </w:rPr>
      </w:pPr>
      <w:r>
        <w:rPr>
          <w:lang w:val="en-CA" w:eastAsia="en-CA"/>
        </w:rPr>
        <w:t>Cytokine Panel</w:t>
      </w:r>
    </w:p>
    <w:p w14:paraId="71B9A2E4" w14:textId="741A7FE6" w:rsidR="00EC5F57" w:rsidRDefault="00EC5F57" w:rsidP="00EC5F57">
      <w:pPr>
        <w:rPr>
          <w:lang w:val="en-CA" w:eastAsia="en-CA"/>
        </w:rPr>
      </w:pPr>
      <w:r>
        <w:rPr>
          <w:lang w:val="en-CA" w:eastAsia="en-CA"/>
        </w:rPr>
        <w:t>As</w:t>
      </w:r>
    </w:p>
    <w:p w14:paraId="19C2C78B" w14:textId="7AE8A3C5" w:rsidR="00EC5F57" w:rsidRDefault="00EC5F57" w:rsidP="00EC5F57">
      <w:pPr>
        <w:pStyle w:val="Heading3"/>
        <w:rPr>
          <w:lang w:val="en-CA" w:eastAsia="en-CA"/>
        </w:rPr>
      </w:pPr>
      <w:r>
        <w:rPr>
          <w:lang w:val="en-CA" w:eastAsia="en-CA"/>
        </w:rPr>
        <w:t>Gene-expression</w:t>
      </w:r>
    </w:p>
    <w:p w14:paraId="49DFB174" w14:textId="736184D4" w:rsidR="00EC5F57" w:rsidRDefault="00EC5F57" w:rsidP="00EC5F57">
      <w:pPr>
        <w:rPr>
          <w:lang w:val="en-CA" w:eastAsia="en-CA"/>
        </w:rPr>
      </w:pPr>
      <w:r>
        <w:rPr>
          <w:lang w:val="en-CA" w:eastAsia="en-CA"/>
        </w:rPr>
        <w:t>As</w:t>
      </w:r>
    </w:p>
    <w:p w14:paraId="50D850A7" w14:textId="528FB6F4" w:rsidR="00DE13C4" w:rsidRDefault="00DE13C4" w:rsidP="00EC5F57">
      <w:pPr>
        <w:pStyle w:val="Heading3"/>
        <w:rPr>
          <w:lang w:val="en-CA" w:eastAsia="en-CA"/>
        </w:rPr>
      </w:pPr>
      <w:r>
        <w:rPr>
          <w:lang w:val="en-CA" w:eastAsia="en-CA"/>
        </w:rPr>
        <w:t>Genetic</w:t>
      </w:r>
      <w:r w:rsidR="00825167">
        <w:rPr>
          <w:lang w:val="en-CA" w:eastAsia="en-CA"/>
        </w:rPr>
        <w:t>s</w:t>
      </w:r>
    </w:p>
    <w:p w14:paraId="40D4F1FF" w14:textId="7E0B947A" w:rsidR="00E04AA9" w:rsidRDefault="00825167" w:rsidP="00DE13C4">
      <w:pPr>
        <w:rPr>
          <w:lang w:val="en-CA" w:eastAsia="en-CA"/>
        </w:rPr>
      </w:pPr>
      <w:r>
        <w:rPr>
          <w:lang w:val="en-CA" w:eastAsia="en-CA"/>
        </w:rPr>
        <w:t xml:space="preserve">Genetic data were based on a </w:t>
      </w:r>
      <w:r w:rsidR="007F2306">
        <w:rPr>
          <w:lang w:val="en-CA" w:eastAsia="en-CA"/>
        </w:rPr>
        <w:t xml:space="preserve">combination of </w:t>
      </w:r>
      <w:r w:rsidR="00980097">
        <w:rPr>
          <w:lang w:val="en-CA" w:eastAsia="en-CA"/>
        </w:rPr>
        <w:t xml:space="preserve">candidate single-nucleotide polymorphisms (SNPs) with known biological function </w:t>
      </w:r>
      <w:r w:rsidR="000A1D87">
        <w:rPr>
          <w:lang w:val="en-CA" w:eastAsia="en-CA"/>
        </w:rPr>
        <w:t xml:space="preserve">and </w:t>
      </w:r>
      <w:r>
        <w:rPr>
          <w:lang w:val="en-CA" w:eastAsia="en-CA"/>
        </w:rPr>
        <w:t>p</w:t>
      </w:r>
      <w:r w:rsidR="007E66D1">
        <w:rPr>
          <w:lang w:val="en-CA" w:eastAsia="en-CA"/>
        </w:rPr>
        <w:t xml:space="preserve">olygenic </w:t>
      </w:r>
      <w:r>
        <w:rPr>
          <w:lang w:val="en-CA" w:eastAsia="en-CA"/>
        </w:rPr>
        <w:t>r</w:t>
      </w:r>
      <w:r w:rsidR="007E66D1">
        <w:rPr>
          <w:lang w:val="en-CA" w:eastAsia="en-CA"/>
        </w:rPr>
        <w:t xml:space="preserve">isk </w:t>
      </w:r>
      <w:r>
        <w:rPr>
          <w:lang w:val="en-CA" w:eastAsia="en-CA"/>
        </w:rPr>
        <w:t>s</w:t>
      </w:r>
      <w:r w:rsidR="007E66D1">
        <w:rPr>
          <w:lang w:val="en-CA" w:eastAsia="en-CA"/>
        </w:rPr>
        <w:t xml:space="preserve">cores </w:t>
      </w:r>
      <w:r>
        <w:rPr>
          <w:lang w:val="en-CA" w:eastAsia="en-CA"/>
        </w:rPr>
        <w:t xml:space="preserve">(PRSs) </w:t>
      </w:r>
      <w:r w:rsidR="000A1D87">
        <w:rPr>
          <w:lang w:val="en-CA" w:eastAsia="en-CA"/>
        </w:rPr>
        <w:t>for different inflammatory markers</w:t>
      </w:r>
      <w:r w:rsidR="0027274E">
        <w:rPr>
          <w:lang w:val="en-CA" w:eastAsia="en-CA"/>
        </w:rPr>
        <w:t xml:space="preserve">. </w:t>
      </w:r>
    </w:p>
    <w:p w14:paraId="74568DB0" w14:textId="494802BB" w:rsidR="00EA6B7A" w:rsidRDefault="00EA6B7A" w:rsidP="00DE13C4">
      <w:pPr>
        <w:rPr>
          <w:lang w:val="en-CA" w:eastAsia="en-CA"/>
        </w:rPr>
      </w:pPr>
      <w:r>
        <w:rPr>
          <w:lang w:val="en-CA" w:eastAsia="en-CA"/>
        </w:rPr>
        <w:t xml:space="preserve">Genotyping for study participants was conducted with </w:t>
      </w:r>
      <w:r w:rsidRPr="00145182">
        <w:rPr>
          <w:highlight w:val="yellow"/>
          <w:lang w:val="en-CA" w:eastAsia="en-CA"/>
        </w:rPr>
        <w:t>XY</w:t>
      </w:r>
      <w:r>
        <w:rPr>
          <w:lang w:val="en-CA" w:eastAsia="en-CA"/>
        </w:rPr>
        <w:t>.</w:t>
      </w:r>
    </w:p>
    <w:p w14:paraId="6A9DA96E" w14:textId="5E0B8A2E" w:rsidR="007F2306" w:rsidRDefault="007F2306" w:rsidP="00DE13C4">
      <w:pPr>
        <w:rPr>
          <w:lang w:val="en-CA" w:eastAsia="en-CA"/>
        </w:rPr>
      </w:pPr>
      <w:r>
        <w:rPr>
          <w:lang w:val="en-CA" w:eastAsia="en-CA"/>
        </w:rPr>
        <w:lastRenderedPageBreak/>
        <w:t xml:space="preserve">Candidate SNPs included </w:t>
      </w:r>
      <w:r w:rsidRPr="007F2306">
        <w:rPr>
          <w:lang w:val="en-CA" w:eastAsia="en-CA"/>
        </w:rPr>
        <w:t>rs2228145</w:t>
      </w:r>
      <w:r>
        <w:rPr>
          <w:lang w:val="en-CA" w:eastAsia="en-CA"/>
        </w:rPr>
        <w:t xml:space="preserve">, located in the </w:t>
      </w:r>
      <w:r w:rsidRPr="007F2306">
        <w:rPr>
          <w:i/>
          <w:lang w:val="en-CA" w:eastAsia="en-CA"/>
        </w:rPr>
        <w:t>IL-6R</w:t>
      </w:r>
      <w:r>
        <w:rPr>
          <w:lang w:val="en-CA" w:eastAsia="en-CA"/>
        </w:rPr>
        <w:t xml:space="preserve"> gene, which</w:t>
      </w:r>
      <w:r w:rsidR="004E1F9D">
        <w:rPr>
          <w:lang w:val="en-CA" w:eastAsia="en-CA"/>
        </w:rPr>
        <w:t xml:space="preserve"> explains 51% of soluble IL-6Rs and has been associated with depressive and psychotic symptoms </w:t>
      </w:r>
      <w:r w:rsidR="000950DF">
        <w:rPr>
          <w:lang w:val="en-CA" w:eastAsia="en-CA"/>
        </w:rPr>
        <w:fldChar w:fldCharType="begin" w:fldLock="1"/>
      </w:r>
      <w:r w:rsidR="00C824C4">
        <w:rPr>
          <w:lang w:val="en-CA" w:eastAsia="en-CA"/>
        </w:rPr>
        <w:instrText>ADDIN CSL_CITATION {"citationItems":[{"id":"ITEM-1","itemData":{"DOI":"10.1016/j.bbi.2017.11.020","ISSN":"08891591","abstract":"Objective: Interleukin 6 (IL-6) levels are commonly elevated in patients with depression and psychosis and in people who are at risk of developing these disorders. A common, functional variant in the IL6R gene (IL6R Asp358Ala; rs2228145 A &gt; C) is known to dampen down inflammation by impairing IL6R sig-naling. We have examined the association of Asp358Ala with diagnosis of depression and psychosis, serum IL-6, CRP levels, and a number of risk factors commonly linked with inflammation, depression or psychosis. We predicted that if IL-6 were related to depression/psychosis risk causally, rather than due to confounding, Asp358Ala would be associated with risk of these disorders, serum IL-6, CRP levels, but not with any of the confounders. Method: We used data from the population-based ALSPAC birth cohort. Serum IL-6 and CRP levels were measured at age 9 years. Psychotic disorder, ICD-10 diagnosis of severe depressive episode, and total depression score were assessed at age 18 years. IL6R Asp358Ala was genotyped using the Illumina HumanHap550 quad genome-wide SNP genotyping platform. Risk factors assessed include sex, body mass index, social class, ethnicity, maternal education, birth weight, gestational age, maternal post-natal depression, childhood psychological and behavioral problems, and total IQ score. Results: Asp358Ala was associated with decreased risk of severe depression and/or psychosis; adjusted odds ratio for those with CC, compared with AA, genotype was 0.38 (95% CI, 0.15–0.94). The variant was associated with increased serum IL-6 levels (P = 5.5 Â 10 À22) but decreased serum CRP levels (P = 3.5 Â 10 À5), consistent with an anti-inflammatory effect downstream of IL-6. Asp358Ala was not associated with total depression score. Asp358Ala was not associated with any of the other risk factors commonly linked with inflammation, depression or psychosis (all P &gt; 0.20). Conclusions: The findings provide further evidence that the IL-6/IL6R pathways are involved in pathogen-esis of severe depression and psychosis, and may be novel therapeutic targets. Previously reported asso-ciations between IL-6, depression and psychosis are unlikely to be fully explained by confounding. Based on a small number of cases, findings from the current study need replication in other samples.","author":[{"dropping-particle":"","family":"Khandaker","given":"Golam M","non-dropping-particle":"","parse-names":false,"suffix":""},{"dropping-particle":"","family":"Zammit","given":"Stanley","non-dropping-particle":"","parse-names":false,"suffix":""},{"dropping-particle":"","family":"Burgess","given":"Stephen","non-dropping-particle":"","parse-names":false,"suffix":""},{"dropping-particle":"","family":"Lewis","given":"Glyn","non-dropping-particle":"","parse-names":false,"suffix":""},{"dropping-particle":"","family":"Jones","given":"Peter B","non-dropping-particle":"","parse-names":false,"suffix":""}],"container-title":"Brain, Behavior, and Immunity","id":"ITEM-1","issued":{"date-parts":[["2018","3"]]},"page":"264-272","title":"Association between a functional interleukin 6 receptor genetic variant and risk of depression and psychosis in a population-based birth cohort","type":"article-journal","volume":"69"},"uris":["http://www.mendeley.com/documents/?uuid=779de766-5f35-34dc-8a65-f02ccdcfa249"]},{"id":"ITEM-2","itemData":{"DOI":"10.1007/s10519-014-9656-8","ISBN":"2156623929","ISSN":"15733297","PMID":"24791950","abstract":"The non-synonymous SNP rs2228145 in the IL6R gene on chromosome 1q21.3 is associated with a wide range of common diseases, including asthma, rheumatoid arthritis, type 1 diabetes and coronary heart disease. We examined the contribution of this functional IL6R gene polymorphism rs2228145 versus other genome-wide SNPs to the variance of sIL-6R levels in blood plasma in a large population-based sample (N ~5,000), and conducted an expression QTL analysis to identify SNPs associated with IL6R gene expression. Based on data from 2,360 twin families, the broad heritability of sIL-6R was estimated at 72 and 51 % of the total variance was explained by the functional SNP rs2228145. Converging findings from GWAS, linkage, and GCTA analyses indicate that additional variance of sIL-6R levels can be explained by other variants in the IL6R region, including variants at the 3'-end of IL6R tagged by rs60760897 that are associated with IL6R RNA expression.","author":[{"dropping-particle":"","family":"Dongen","given":"Jenny","non-dropping-particle":"Van","parse-names":false,"suffix":""},{"dropping-particle":"","family":"Jansen","given":"Rick","non-dropping-particle":"","parse-names":false,"suffix":""},{"dropping-particle":"","family":"Smit","given":"Dirk","non-dropping-particle":"","parse-names":false,"suffix":""},{"dropping-particle":"","family":"Hottenga","given":"Jouke Jan","non-dropping-particle":"","parse-names":false,"suffix":""},{"dropping-particle":"","family":"Mbarek","given":"Hamdi","non-dropping-particle":"","parse-names":false,"suffix":""},{"dropping-particle":"","family":"Willemsen","given":"Gonneke","non-dropping-particle":"","parse-names":false,"suffix":""},{"dropping-particle":"","family":"Kluft","given":"Cornelis","non-dropping-particle":"","parse-names":false,"suffix":""},{"dropping-particle":"","family":"Penninx","given":"Brenda W J","non-dropping-particle":"","parse-names":false,"suffix":""},{"dropping-particle":"","family":"Ferreira","given":"Manuel A","non-dropping-particle":"","parse-names":false,"suffix":""},{"dropping-particle":"","family":"Boomsma","given":"Dorret I","non-dropping-particle":"","parse-names":false,"suffix":""},{"dropping-particle":"","family":"Geus","given":"Eco J C","non-dropping-particle":"de","parse-names":false,"suffix":""}],"container-title":"Behavior Genetics","id":"ITEM-2","issue":"4","issued":{"date-parts":[["2014"]]},"page":"368-382","title":"The contribution of the functional IL6R polymorphism rs2228145, eQTLs and other genome-wide SNPs to the heritability of plasma sIL-6R levels","type":"article-journal","volume":"44"},"uris":["http://www.mendeley.com/documents/?uuid=94ee9a6b-f8a8-4ce6-ad1c-434d92a51c74"]}],"mendeley":{"formattedCitation":"(Khandaker et al., 2018; Van Dongen et al., 2014)","plainTextFormattedCitation":"(Khandaker et al., 2018; Van Dongen et al., 2014)","previouslyFormattedCitation":"(Khandaker et al., 2018; Van Dongen et al., 2014)"},"properties":{"noteIndex":0},"schema":"https://github.com/citation-style-language/schema/raw/master/csl-citation.json"}</w:instrText>
      </w:r>
      <w:r w:rsidR="000950DF">
        <w:rPr>
          <w:lang w:val="en-CA" w:eastAsia="en-CA"/>
        </w:rPr>
        <w:fldChar w:fldCharType="separate"/>
      </w:r>
      <w:r w:rsidR="000950DF" w:rsidRPr="000950DF">
        <w:rPr>
          <w:noProof/>
          <w:lang w:val="en-CA" w:eastAsia="en-CA"/>
        </w:rPr>
        <w:t>(Khandaker et al., 2018; Van Dongen et al., 2014)</w:t>
      </w:r>
      <w:r w:rsidR="000950DF">
        <w:rPr>
          <w:lang w:val="en-CA" w:eastAsia="en-CA"/>
        </w:rPr>
        <w:fldChar w:fldCharType="end"/>
      </w:r>
      <w:r>
        <w:rPr>
          <w:lang w:val="en-CA" w:eastAsia="en-CA"/>
        </w:rPr>
        <w:t>.</w:t>
      </w:r>
      <w:r w:rsidR="007D0429">
        <w:rPr>
          <w:lang w:val="en-CA" w:eastAsia="en-CA"/>
        </w:rPr>
        <w:t xml:space="preserve"> </w:t>
      </w:r>
      <w:r w:rsidR="007D0429" w:rsidRPr="007D0429">
        <w:rPr>
          <w:highlight w:val="yellow"/>
          <w:lang w:val="en-CA" w:eastAsia="en-CA"/>
        </w:rPr>
        <w:t xml:space="preserve">Add other </w:t>
      </w:r>
      <w:r w:rsidR="00F038C5">
        <w:rPr>
          <w:highlight w:val="yellow"/>
          <w:lang w:val="en-CA" w:eastAsia="en-CA"/>
        </w:rPr>
        <w:t xml:space="preserve">candidate </w:t>
      </w:r>
      <w:r w:rsidR="007D0429" w:rsidRPr="007D0429">
        <w:rPr>
          <w:highlight w:val="yellow"/>
          <w:lang w:val="en-CA" w:eastAsia="en-CA"/>
        </w:rPr>
        <w:t>SNPs</w:t>
      </w:r>
      <w:r w:rsidR="00F038C5">
        <w:rPr>
          <w:highlight w:val="yellow"/>
          <w:lang w:val="en-CA" w:eastAsia="en-CA"/>
        </w:rPr>
        <w:t>?</w:t>
      </w:r>
    </w:p>
    <w:p w14:paraId="6DB056A5" w14:textId="69BBCB81" w:rsidR="00EC5F57" w:rsidRPr="00EC5F57" w:rsidRDefault="002F2AE6" w:rsidP="00EC5F57">
      <w:pPr>
        <w:rPr>
          <w:lang w:val="en-CA" w:eastAsia="en-CA"/>
        </w:rPr>
      </w:pPr>
      <w:r>
        <w:rPr>
          <w:lang w:val="en-CA" w:eastAsia="en-CA"/>
        </w:rPr>
        <w:t xml:space="preserve">PRS were based on </w:t>
      </w:r>
      <w:r w:rsidR="009A791A">
        <w:rPr>
          <w:lang w:val="en-CA" w:eastAsia="en-CA"/>
        </w:rPr>
        <w:t xml:space="preserve">two </w:t>
      </w:r>
      <w:r w:rsidR="001B76F5">
        <w:rPr>
          <w:lang w:val="en-CA" w:eastAsia="en-CA"/>
        </w:rPr>
        <w:t>genome-wide association studies (GWAS)</w:t>
      </w:r>
      <w:r w:rsidR="007153BF">
        <w:rPr>
          <w:lang w:val="en-CA" w:eastAsia="en-CA"/>
        </w:rPr>
        <w:t xml:space="preserve"> on (</w:t>
      </w:r>
      <w:proofErr w:type="spellStart"/>
      <w:r w:rsidR="007153BF">
        <w:rPr>
          <w:lang w:val="en-CA" w:eastAsia="en-CA"/>
        </w:rPr>
        <w:t>i</w:t>
      </w:r>
      <w:proofErr w:type="spellEnd"/>
      <w:r w:rsidR="007153BF">
        <w:rPr>
          <w:lang w:val="en-CA" w:eastAsia="en-CA"/>
        </w:rPr>
        <w:t xml:space="preserve">) circulating CRP levels based on </w:t>
      </w:r>
      <w:r w:rsidR="0043257C" w:rsidRPr="0043257C">
        <w:rPr>
          <w:rFonts w:cs="Times New Roman"/>
          <w:szCs w:val="24"/>
          <w:lang w:val="en-GB"/>
        </w:rPr>
        <w:t>204,402</w:t>
      </w:r>
      <w:r w:rsidR="007153BF">
        <w:rPr>
          <w:lang w:val="en-CA" w:eastAsia="en-CA"/>
        </w:rPr>
        <w:t xml:space="preserve"> European individuals </w:t>
      </w:r>
      <w:r w:rsidR="007153BF">
        <w:rPr>
          <w:lang w:val="en-CA" w:eastAsia="en-CA"/>
        </w:rPr>
        <w:fldChar w:fldCharType="begin" w:fldLock="1"/>
      </w:r>
      <w:r w:rsidR="000950DF">
        <w:rPr>
          <w:lang w:val="en-CA" w:eastAsia="en-CA"/>
        </w:rPr>
        <w:instrText>ADDIN CSL_CITATION {"citationItems":[{"id":"ITEM-1","itemData":{"DOI":"10.1016/j.ajhg.2018.09.009","ISSN":"00029297","abstract":"C-reactive protein (CRP) is a sensitive biomarker of chronic low-grade inflammation and is associated with multiple complex diseases. The genetic determinants of chronic inflammation remain largely unknown, and the causal role of CRP in several clinical outcomes is debated. We performed two genome-wide association studies (GWASs), on HapMap and 1000 Genomes imputed data, of circulating amounts of CRP by using data from 88 studies comprising 204,402 European individuals. Additionally, we performed in silico functional analyses and Mendelian randomization analyses with several clinical outcomes. The GWAS meta-analyses of CRP revealed 58 distinct genetic loci (p &lt; 5 3 10?8). After adjustment for body mass index in the regression analysis, the associations at all except three loci re- mained. The lead variants at the distinct loci explained up to 7.0% of the variance in circulating amounts of CRP. We identified 66 gene sets that were organized in two substantially correlated clusters, one mainly composed of immune pathways and the other characterized by metabolic pathways in the liver. Mendelian randomization analyses revealed a causal protective effect of CRP on schizophrenia and a risk-increasing effect on bipolar disorder. Our findings provide further insights into the biology of inflammation and could lead to in- terventions for treating inflammation and its clinical consequences.","author":[{"dropping-particle":"","family":"Ligthart","given":"Symen","non-dropping-particle":"","parse-names":false,"suffix":""},{"dropping-particle":"","family":"Vaez","given":"Ahmad","non-dropping-particle":"","parse-names":false,"suffix":""},{"dropping-particle":"","family":"Võsa","given":"Urmo","non-dropping-particle":"","parse-names":false,"suffix":""},{"dropping-particle":"","family":"Stathopoulou","given":"Maria G","non-dropping-particle":"","parse-names":false,"suffix":""},{"dropping-particle":"","family":"Vries","given":"Paul S.","non-dropping-particle":"de","parse-names":false,"suffix":""},{"dropping-particle":"","family":"Prins","given":"Bram P","non-dropping-particle":"","parse-names":false,"suffix":""},{"dropping-particle":"","family":"Most","given":"Peter J.","non-dropping-particle":"Van der","parse-names":false,"suffix":""},{"dropping-particle":"","family":"Tanaka","given":"Toshiko","non-dropping-particle":"","parse-names":false,"suffix":""},{"dropping-particle":"","family":"Naderi","given":"Elnaz","non-dropping-particle":"","parse-names":false,"suffix":""},{"dropping-particle":"","family":"Rose","given":"Lynda M","non-dropping-particle":"","parse-names":false,"suffix":""},{"dropping-particle":"","family":"Wu","given":"Ying","non-dropping-particle":"","parse-names":false,"suffix":""},{"dropping-particle":"","family":"Karlsson","given":"Robert","non-dropping-particle":"","parse-names":false,"suffix":""},{"dropping-particle":"","family":"Barbalic","given":"Maja","non-dropping-particle":"","parse-names":false,"suffix":""},{"dropping-particle":"","family":"Lin","given":"Honghuang","non-dropping-particle":"","parse-names":false,"suffix":""},{"dropping-particle":"","family":"Pool","given":"René","non-dropping-particle":"","parse-names":false,"suffix":""},{"dropping-particle":"","family":"Zhu","given":"Gu","non-dropping-particle":"","parse-names":false,"suffix":""},{"dropping-particle":"","family":"Macé","given":"Aurélien","non-dropping-particle":"","parse-names":false,"suffix":""},{"dropping-particle":"","family":"Sidore","given":"Carlo","non-dropping-particle":"","parse-names":false,"suffix":""},{"dropping-particle":"","family":"Trompet","given":"Stella","non-dropping-particle":"","parse-names":false,"suffix":""},{"dropping-particle":"","family":"Mangino","given":"Massimo","non-dropping-particle":"","parse-names":false,"suffix":""},{"dropping-particle":"","family":"Sabater-Lleal","given":"Maria","non-dropping-particle":"","parse-names":false,"suffix":""},{"dropping-particle":"","family":"Kemp","given":"John P","non-dropping-particle":"","parse-names":false,"suffix":""},{"dropping-particle":"","family":"Abbasi","given":"Ali","non-dropping-particle":"","parse-names":false,"suffix":""},{"dropping-particle":"","family":"Kacprowski","given":"Tim","non-dropping-particle":"","parse-names":false,"suffix":""},{"dropping-particle":"","family":"Verweij","given":"Niek","non-dropping-particle":"","parse-names":false,"suffix":""},{"dropping-particle":"V","family":"Smith","given":"Albert","non-dropping-particle":"","parse-names":false,"suffix":""},{"dropping-particle":"","family":"Huang","given":"Tao","non-dropping-particle":"","parse-names":false,"suffix":""},{"dropping-particle":"","family":"Marzi","given":"Carola","non-dropping-particle":"","parse-names":false,"suffix":""},{"dropping-particle":"","family":"Feitosa","given":"Mary F.","non-dropping-particle":"","parse-names":false,"suffix":""},{"dropping-particle":"","family":"Lohman","given":"Kurt K.","non-dropping-particle":"","parse-names":false,"suffix":""},{"dropping-particle":"","family":"Kleber","given":"Marcus E.","non-dropping-particle":"","parse-names":false,"suffix":""},{"dropping-particle":"","family":"Milaneschi","given":"Yuri","non-dropping-particle":"","parse-names":false,"suffix":""},{"dropping-particle":"","family":"Mueller","given":"Christian","non-dropping-particle":"","parse-names":false,"suffix":""},{"dropping-particle":"","family":"Huq","given":"Mahmudul","non-dropping-particle":"","parse-names":false,"suffix":""},{"dropping-particle":"","family":"Vlachopoulou","given":"Efthymia","non-dropping-particle":"","parse-names":false,"suffix":""},{"dropping-particle":"","family":"Lyytikäinen","given":"Leo-Pekka","non-dropping-particle":"","parse-names":false,"suffix":""},{"dropping-particle":"","family":"Oldmeadow","given":"Christopher","non-dropping-particle":"","parse-names":false,"suffix":""},{"dropping-particle":"","family":"Deelen","given":"Joris","non-dropping-particle":"","parse-names":false,"suffix":""},{"dropping-particle":"","family":"Perola","given":"Markus","non-dropping-particle":"","parse-names":false,"suffix":""},{"dropping-particle":"","family":"Zhao","given":"Jing Hua","non-dropping-particle":"","parse-names":false,"suffix":""},{"dropping-particle":"","family":"Feenstra","given":"Bjarke","non-dropping-particle":"","parse-names":false,"suffix":""},{"dropping-particle":"","family":"Amini","given":"Marzyeh","non-dropping-particle":"","parse-names":false,"suffix":""},{"dropping-particle":"","family":"Lahti","given":"Jari","non-dropping-particle":"","parse-names":false,"suffix":""},{"dropping-particle":"","family":"Schraut","given":"Katharina E.","non-dropping-particle":"","parse-names":false,"suffix":""},{"dropping-particle":"","family":"Fornage","given":"Myriam","non-dropping-particle":"","parse-names":false,"suffix":""},{"dropping-particle":"","family":"Suktitipat","given":"Bhoom","non-dropping-particle":"","parse-names":false,"suffix":""},{"dropping-particle":"","family":"Chen","given":"Wei-Min","non-dropping-particle":"","parse-names":false,"suffix":""},{"dropping-particle":"","family":"Li","given":"Xiaohui","non-dropping-particle":"","parse-names":false,"suffix":""},{"dropping-particle":"","family":"Nutile","given":"Teresa","non-dropping-particle":"","parse-names":false,"suffix":""},{"dropping-particle":"","family":"Malerba","given":"Giovanni","non-dropping-particle":"","parse-names":false,"suffix":""},{"dropping-particle":"","family":"Luan","given":"Jian’an","non-dropping-particle":"","parse-names":false,"suffix":""},{"dropping-particle":"","family":"Bak","given":"Tom","non-dropping-particle":"","parse-names":false,"suffix":""},{"dropping-particle":"","family":"Schork","given":"Nicholas","non-dropping-particle":"","parse-names":false,"suffix":""},{"dropping-particle":"","family":"Greco M.","given":"Fabiola","non-dropping-particle":"Del","parse-names":false,"suffix":""},{"dropping-particle":"","family":"Thiering","given":"Elisabeth","non-dropping-particle":"","parse-names":false,"suffix":""},{"dropping-particle":"","family":"Mahajan","given":"Anubha","non-dropping-particle":"","parse-names":false,"suffix":""},{"dropping-particle":"","family":"Marioni","given":"Riccardo E.","non-dropping-particle":"","parse-names":false,"suffix":""},{"dropping-particle":"","family":"Mihailov","given":"Evelin","non-dropping-particle":"","parse-names":false,"suffix":""},{"dropping-particle":"","family":"Eriksson","given":"Joel","non-dropping-particle":"","parse-names":false,"suffix":""},{"dropping-particle":"","family":"Ozel","given":"Ayse Bilge","non-dropping-particle":"","parse-names":false,"suffix":""},{"dropping-particle":"","family":"Zhang","given":"Weihua","non-dropping-particle":"","parse-names":false,"suffix":""},{"dropping-particle":"","family":"Nethander","given":"Maria","non-dropping-particle":"","parse-names":false,"suffix":""},{"dropping-particle":"","family":"Cheng","given":"Yu-Ching","non-dropping-particle":"","parse-names":false,"suffix":""},{"dropping-particle":"","family":"Aslibekyan","given":"Stella","non-dropping-particle":"","parse-names":false,"suffix":""},{"dropping-particle":"","family":"Ang","given":"Wei","non-dropping-particle":"","parse-names":false,"suffix":""},{"dropping-particle":"","family":"Gandin","given":"Ilaria","non-dropping-particle":"","parse-names":false,"suffix":""},{"dropping-particle":"","family":"Yengo","given":"Loïc","non-dropping-particle":"","parse-names":false,"suffix":""},{"dropping-particle":"","family":"Portas","given":"Laura","non-dropping-particle":"","parse-names":false,"suffix":""},{"dropping-particle":"","family":"Kooperberg","given":"Charles","non-dropping-particle":"","parse-names":false,"suffix":""},{"dropping-particle":"","family":"Hofer","given":"Edith","non-dropping-particle":"","parse-names":false,"suffix":""},{"dropping-particle":"","family":"Rajan","given":"Kumar B.","non-dropping-particle":"","parse-names":false,"suffix":""},{"dropping-particle":"","family":"Schurmann","given":"Claudia","non-dropping-particle":"","parse-names":false,"suffix":""},{"dropping-particle":"","family":"Hollander","given":"Wouter","non-dropping-particle":"den","parse-names":false,"suffix":""},{"dropping-particle":"","family":"Ahluwalia","given":"Tarunveer S.","non-dropping-particle":"","parse-names":false,"suffix":""},{"dropping-particle":"","family":"Zhao","given":"Jing","non-dropping-particle":"","parse-names":false,"suffix":""},{"dropping-particle":"","family":"Draisma","given":"Harmen H.M.","non-dropping-particle":"","parse-names":false,"suffix":""},{"dropping-particle":"","family":"Ford","given":"Ian","non-dropping-particle":"","parse-names":false,"suffix":""},{"dropping-particle":"","family":"Timpson","given":"Nicholas","non-dropping-particle":"","parse-names":false,"suffix":""},{"dropping-particle":"","family":"Teumer","given":"Alexander","non-dropping-particle":"","parse-names":false,"suffix":""},{"dropping-particle":"","family":"Huang","given":"Hongyan","non-dropping-particle":"","parse-names":false,"suffix":""},{"dropping-particle":"","family":"Wahl","given":"Simone","non-dropping-particle":"","parse-names":false,"suffix":""},{"dropping-particle":"","family":"Liu","given":"YongMei","non-dropping-particle":"","parse-names":false,"suffix":""},{"dropping-particle":"","family":"Huang","given":"Jie","non-dropping-particle":"","parse-names":false,"suffix":""},{"dropping-particle":"","family":"Uh","given":"Hae-Won","non-dropping-particle":"","parse-names":false,"suffix":""},{"dropping-particle":"","family":"Geller","given":"Frank","non-dropping-particle":"","parse-names":false,"suffix":""},{"dropping-particle":"","family":"Joshi","given":"Peter K.","non-dropping-particle":"","parse-names":false,"suffix":""},{"dropping-particle":"","family":"Yanek","given":"Lisa R.","non-dropping-particle":"","parse-names":false,"suffix":""},{"dropping-particle":"","family":"Trabetti","given":"Elisabetta","non-dropping-particle":"","parse-names":false,"suffix":""},{"dropping-particle":"","family":"Lehne","given":"Benjamin","non-dropping-particle":"","parse-names":false,"suffix":""},{"dropping-particle":"","family":"Vozzi","given":"Diego","non-dropping-particle":"","parse-names":false,"suffix":""},{"dropping-particle":"","family":"Verbanck","given":"Marie","non-dropping-particle":"","parse-names":false,"suffix":""},{"dropping-particle":"","family":"Biino","given":"Ginevra","non-dropping-particle":"","parse-names":false,"suffix":""},{"dropping-particle":"","family":"Saba","given":"Yasaman","non-dropping-particle":"","parse-names":false,"suffix":""},{"dropping-particle":"","family":"Meulenbelt","given":"Ingrid","non-dropping-particle":"","parse-names":false,"suffix":""},{"dropping-particle":"","family":"O’Connell","given":"Jeff R.","non-dropping-particle":"","parse-names":false,"suffix":""},{"dropping-particle":"","family":"Laakso","given":"Markku","non-dropping-particle":"","parse-names":false,"suffix":""},{"dropping-particle":"","family":"Giulianini","given":"Franco","non-dropping-particle":"","parse-names":false,"suffix":""},{"dropping-particle":"","family":"Magnusson","given":"Patrik K.E.","non-dropping-particle":"","parse-names":false,"suffix":""},{"dropping-particle":"","family":"Ballantyne","given":"Christie M.","non-dropping-particle":"","parse-names":false,"suffix":""},{"dropping-particle":"","family":"Hottenga","given":"Jouke Jan","non-dropping-particle":"","parse-names":false,"suffix":""},{"dropping-particle":"","family":"Montgomery","given":"Grant W.","non-dropping-particle":"","parse-names":false,"suffix":""},{"dropping-particle":"","family":"Rivadineira","given":"Fernando","non-dropping-particle":"","parse-names":false,"suffix":""},{"dropping-particle":"","family":"Rueedi","given":"Rico","non-dropping-particle":"","parse-names":false,"suffix":""},{"dropping-particle":"","family":"Steri","given":"Maristella","non-dropping-particle":"","parse-names":false,"suffix":""},{"dropping-particle":"","family":"Herzig","given":"Karl-Heinz","non-dropping-particle":"","parse-names":false,"suffix":""},{"dropping-particle":"","family":"Stott","given":"David J.","non-dropping-particle":"","parse-names":false,"suffix":""},{"dropping-particle":"","family":"Menni","given":"Cristina","non-dropping-particle":"","parse-names":false,"suffix":""},{"dropping-particle":"","family":"Frånberg","given":"Mattias","non-dropping-particle":"","parse-names":false,"suffix":""},{"dropping-particle":"","family":"Pourcain","given":"Beate","non-dropping-particle":"St.","parse-names":false,"suffix":""},{"dropping-particle":"","family":"Felix","given":"Stephan B.","non-dropping-particle":"","parse-names":false,"suffix":""},{"dropping-particle":"","family":"Pers","given":"Tune H.","non-dropping-particle":"","parse-names":false,"suffix":""},{"dropping-particle":"","family":"Bakker","given":"Stephan J.L.","non-dropping-particle":"","parse-names":false,"suffix":""},{"dropping-particle":"","family":"Kraft","given":"Peter","non-dropping-particle":"","parse-names":false,"suffix":""},{"dropping-particle":"","family":"Peters","given":"Annette","non-dropping-particle":"","parse-names":false,"suffix":""},{"dropping-particle":"","family":"Vaidya","given":"Dhananjay","non-dropping-particle":"","parse-names":false,"suffix":""},{"dropping-particle":"","family":"Delgado","given":"Graciela","non-dropping-particle":"","parse-names":false,"suffix":""},{"dropping-particle":"","family":"Smit","given":"Johannes H.","non-dropping-particle":"","parse-names":false,"suffix":""},{"dropping-particle":"","family":"Großmann","given":"Vera","non-dropping-particle":"","parse-names":false,"suffix":""},{"dropping-particle":"","family":"Sinisalo","given":"Juha","non-dropping-particle":"","parse-names":false,"suffix":""},{"dropping-particle":"","family":"Seppälä","given":"Ilkka","non-dropping-particle":"","parse-names":false,"suffix":""},{"dropping-particle":"","family":"Williams","given":"Stephen R.","non-dropping-particle":"","parse-names":false,"suffix":""},{"dropping-particle":"","family":"Holliday","given":"Elizabeth G.","non-dropping-particle":"","parse-names":false,"suffix":""},{"dropping-particle":"","family":"Moed","given":"Matthijs","non-dropping-particle":"","parse-names":false,"suffix":""},{"dropping-particle":"","family":"Langenberg","given":"Claudia","non-dropping-particle":"","parse-names":false,"suffix":""},{"dropping-particle":"","family":"Räikkönen","given":"Katri","non-dropping-particle":"","parse-names":false,"suffix":""},{"dropping-particle":"","family":"Ding","given":"Jingzhong","non-dropping-particle":"","parse-names":false,"suffix":""},{"dropping-particle":"","family":"Campbell","given":"Harry","non-dropping-particle":"","parse-names":false,"suffix":""},{"dropping-particle":"","family":"Sale","given":"Michele M.","non-dropping-particle":"","parse-names":false,"suffix":""},{"dropping-particle":"","family":"Chen","given":"Yii-Der I.","non-dropping-particle":"","parse-names":false,"suffix":""},{"dropping-particle":"","family":"James","given":"Alan L.","non-dropping-particle":"","parse-names":false,"suffix":""},{"dropping-particle":"","family":"Ruggiero","given":"Daniela","non-dropping-particle":"","parse-names":false,"suffix":""},{"dropping-particle":"","family":"Soranzo","given":"Nicole","non-dropping-particle":"","parse-names":false,"suffix":""},{"dropping-particle":"","family":"Hartman","given":"Catharina A.","non-dropping-particle":"","parse-names":false,"suffix":""},{"dropping-particle":"","family":"Smith","given":"Erin N.","non-dropping-particle":"","parse-names":false,"suffix":""},{"dropping-particle":"","family":"Berenson","given":"Gerald S.","non-dropping-particle":"","parse-names":false,"suffix":""},{"dropping-particle":"","family":"Fuchsberger","given":"Christian","non-dropping-particle":"","parse-names":false,"suffix":""},{"dropping-particle":"","family":"Hernandez","given":"Dena","non-dropping-particle":"","parse-names":false,"suffix":""},{"dropping-particle":"","family":"Tiesler","given":"Carla M.T.","non-dropping-particle":"","parse-names":false,"suffix":""},{"dropping-particle":"","family":"Giedraitis","given":"Vilmantas","non-dropping-particle":"","parse-names":false,"suffix":""},{"dropping-particle":"","family":"Liewald","given":"David","non-dropping-particle":"","parse-names":false,"suffix":""},{"dropping-particle":"","family":"Fischer","given":"Krista","non-dropping-particle":"","parse-names":false,"suffix":""},{"dropping-particle":"","family":"Mellström","given":"Dan","non-dropping-particle":"","parse-names":false,"suffix":""},{"dropping-particle":"","family":"Larsson","given":"Anders","non-dropping-particle":"","parse-names":false,"suffix":""},{"dropping-particle":"","family":"Wang","given":"Yunmei","non-dropping-particle":"","parse-names":false,"suffix":""},{"dropping-particle":"","family":"Scott","given":"William R.","non-dropping-particle":"","parse-names":false,"suffix":""},{"dropping-particle":"","family":"Lorentzon","given":"Matthias","non-dropping-particle":"","parse-names":false,"suffix":""},{"dropping-particle":"","family":"Beilby","given":"John","non-dropping-particle":"","parse-names":false,"suffix":""},{"dropping-particle":"","family":"Ryan","given":"Kathleen A.","non-dropping-particle":"","parse-names":false,"suffix":""},{"dropping-particle":"","family":"Pennell","given":"Craig E.","non-dropping-particle":"","parse-names":false,"suffix":""},{"dropping-particle":"","family":"Vuckovic","given":"Dragana","non-dropping-particle":"","parse-names":false,"suffix":""},{"dropping-particle":"","family":"Balkau","given":"Beverly","non-dropping-particle":"","parse-names":false,"suffix":""},{"dropping-particle":"","family":"Concas","given":"Maria Pina","non-dropping-particle":"","parse-names":false,"suffix":""},{"dropping-particle":"","family":"Schmidt","given":"Reinhold","non-dropping-particle":"","parse-names":false,"suffix":""},{"dropping-particle":"","family":"Mendes de Leon","given":"Carlos F.","non-dropping-particle":"","parse-names":false,"suffix":""},{"dropping-particle":"","family":"Bottinger","given":"Erwin P.","non-dropping-particle":"","parse-names":false,"suffix":""},{"dropping-particle":"","family":"Kloppenburg","given":"Margreet","non-dropping-particle":"","parse-names":false,"suffix":""},{"dropping-particle":"","family":"Paternoster","given":"Lavinia","non-dropping-particle":"","parse-names":false,"suffix":""},{"dropping-particle":"","family":"Boehnke","given":"Michael","non-dropping-particle":"","parse-names":false,"suffix":""},{"dropping-particle":"","family":"Musk","given":"A.W.","non-dropping-particle":"","parse-names":false,"suffix":""},{"dropping-particle":"","family":"Willemsen","given":"Gonneke","non-dropping-particle":"","parse-names":false,"suffix":""},{"dropping-particle":"","family":"Evans","given":"David M.","non-dropping-particle":"","parse-names":false,"suffix":""},{"dropping-particle":"","family":"Madden","given":"Pamela A.F.","non-dropping-particle":"","parse-names":false,"suffix":""},{"dropping-particle":"","family":"Kähönen","given":"Mika","non-dropping-particle":"","parse-names":false,"suffix":""},{"dropping-particle":"","family":"Kutalik","given":"Zoltán","non-dropping-particle":"","parse-names":false,"suffix":""},{"dropping-particle":"","family":"Zoledziewska","given":"Magdalena","non-dropping-particle":"","parse-names":false,"suffix":""},{"dropping-particle":"","family":"Karhunen","given":"Ville","non-dropping-particle":"","parse-names":false,"suffix":""},{"dropping-particle":"","family":"Kritchevsky","given":"Stephen B.","non-dropping-particle":"","parse-names":false,"suffix":""},{"dropping-particle":"","family":"Sattar","given":"Naveed","non-dropping-particle":"","parse-names":false,"suffix":""},{"dropping-particle":"","family":"Lachance","given":"Genevieve","non-dropping-particle":"","parse-names":false,"suffix":""},{"dropping-particle":"","family":"Clarke","given":"Robert","non-dropping-particle":"","parse-names":false,"suffix":""},{"dropping-particle":"","family":"Harris","given":"Tamara B.","non-dropping-particle":"","parse-names":false,"suffix":""},{"dropping-particle":"","family":"Raitakari","given":"Olli T.","non-dropping-particle":"","parse-names":false,"suffix":""},{"dropping-particle":"","family":"Attia","given":"John R.","non-dropping-particle":"","parse-names":false,"suffix":""},{"dropping-particle":"","family":"Heemst","given":"Diana","non-dropping-particle":"van","parse-names":false,"suffix":""},{"dropping-particle":"","family":"Kajantie","given":"Eero","non-dropping-particle":"","parse-names":false,"suffix":""},{"dropping-particle":"","family":"Sorice","given":"Rossella","non-dropping-particle":"","parse-names":false,"suffix":""},{"dropping-particle":"","family":"Gambaro","given":"Giovanni","non-dropping-particle":"","parse-names":false,"suffix":""},{"dropping-particle":"","family":"Scott","given":"Robert A.","non-dropping-particle":"","parse-names":false,"suffix":""},{"dropping-particle":"","family":"Hicks","given":"Andrew A.","non-dropping-particle":"","parse-names":false,"suffix":""},{"dropping-particle":"","family":"Ferrucci","given":"Luigi","non-dropping-particle":"","parse-names":false,"suffix":""},{"dropping-particle":"","family":"Standl","given":"Marie","non-dropping-particle":"","parse-names":false,"suffix":""},{"dropping-particle":"","family":"Lindgren","given":"Cecilia M.","non-dropping-particle":"","parse-names":false,"suffix":""},{"dropping-particle":"","family":"Starr","given":"John M.","non-dropping-particle":"","parse-names":false,"suffix":""},{"dropping-particle":"","family":"Karlsson","given":"Magnus","non-dropping-particle":"","parse-names":false,"suffix":""},{"dropping-particle":"","family":"Lind","given":"Lars","non-dropping-particle":"","parse-names":false,"suffix":""},{"dropping-particle":"","family":"Li","given":"Jun Z.","non-dropping-particle":"","parse-names":false,"suffix":""},{"dropping-particle":"","family":"Chambers","given":"John C.","non-dropping-particle":"","parse-names":false,"suffix":""},{"dropping-particle":"","family":"Mori","given":"Trevor A.","non-dropping-particle":"","parse-names":false,"suffix":""},{"dropping-particle":"","family":"Geus","given":"Eco J.C.N.","non-dropping-particle":"de","parse-names":false,"suffix":""},{"dropping-particle":"","family":"Heath","given":"Andrew C.","non-dropping-particle":"","parse-names":false,"suffix":""},{"dropping-particle":"","family":"Martin","given":"Nicholas G.","non-dropping-particle":"","parse-names":false,"suffix":""},{"dropping-particle":"","family":"Auvinen","given":"Juha","non-dropping-particle":"","parse-names":false,"suffix":""},{"dropping-particle":"","family":"Buckley","given":"Brendan M.","non-dropping-particle":"","parse-names":false,"suffix":""},{"dropping-particle":"","family":"Craen","given":"Anton J.M.","non-dropping-particle":"de","parse-names":false,"suffix":""},{"dropping-particle":"","family":"Waldenberger","given":"Melanie","non-dropping-particle":"","parse-names":false,"suffix":""},{"dropping-particle":"","family":"Strauch","given":"Konstantin","non-dropping-particle":"","parse-names":false,"suffix":""},{"dropping-particle":"","family":"Meitinger","given":"Thomas","non-dropping-particle":"","parse-names":false,"suffix":""},{"dropping-particle":"","family":"Scott","given":"Rodney J.","non-dropping-particle":"","parse-names":false,"suffix":""},{"dropping-particle":"","family":"McEvoy","given":"Mark","non-dropping-particle":"","parse-names":false,"suffix":""},{"dropping-particle":"","family":"Beekman","given":"Marian","non-dropping-particle":"","parse-names":false,"suffix":""},{"dropping-particle":"","family":"Bombieri","given":"Cristina","non-dropping-particle":"","parse-names":false,"suffix":""},{"dropping-particle":"","family":"Ridker","given":"Paul M.","non-dropping-particle":"","parse-names":false,"suffix":""},{"dropping-particle":"","family":"Mohlke","given":"Karen L.","non-dropping-particle":"","parse-names":false,"suffix":""},{"dropping-particle":"","family":"Pedersen","given":"Nancy L.","non-dropping-particle":"","parse-names":false,"suffix":""},{"dropping-particle":"","family":"Morrison","given":"Alanna C.","non-dropping-particle":"","parse-names":false,"suffix":""},{"dropping-particle":"","family":"Boomsma","given":"Dorret I.","non-dropping-particle":"","parse-names":false,"suffix":""},{"dropping-particle":"","family":"Whitfield","given":"John B.","non-dropping-particle":"","parse-names":false,"suffix":""},{"dropping-particle":"","family":"Strachan","given":"David P.","non-dropping-particle":"","parse-names":false,"suffix":""},{"dropping-particle":"","family":"Hofman","given":"Albert","non-dropping-particle":"","parse-names":false,"suffix":""},{"dropping-particle":"","family":"Vollenweider","given":"Peter","non-dropping-particle":"","parse-names":false,"suffix":""},{"dropping-particle":"","family":"Cucca","given":"Francesco","non-dropping-particle":"","parse-names":false,"suffix":""},{"dropping-particle":"","family":"Jarvelin","given":"Marjo-Riitta","non-dropping-particle":"","parse-names":false,"suffix":""},{"dropping-particle":"","family":"Jukema","given":"J. Wouter","non-dropping-particle":"","parse-names":false,"suffix":""},{"dropping-particle":"","family":"Spector","given":"Tim D.","non-dropping-particle":"","parse-names":false,"suffix":""},{"dropping-particle":"","family":"Hamsten","given":"Anders","non-dropping-particle":"","parse-names":false,"suffix":""},{"dropping-particle":"","family":"Zeller","given":"Tanja","non-dropping-particle":"","parse-names":false,"suffix":""},{"dropping-particle":"","family":"Uitterlinden","given":"André G.","non-dropping-particle":"","parse-names":false,"suffix":""},{"dropping-particle":"","family":"Nauck","given":"Matthias","non-dropping-particle":"","parse-names":false,"suffix":""},{"dropping-particle":"","family":"Gudnason","given":"Vilmundur","non-dropping-particle":"","parse-names":false,"suffix":""},{"dropping-particle":"","family":"Qi","given":"Lu","non-dropping-particle":"","parse-names":false,"suffix":""},{"dropping-particle":"","family":"Grallert","given":"Harald","non-dropping-particle":"","parse-names":false,"suffix":""},{"dropping-particle":"","family":"Borecki","given":"Ingrid B.","non-dropping-particle":"","parse-names":false,"suffix":""},{"dropping-particle":"","family":"Rotter","given":"Jerome I.","non-dropping-particle":"","parse-names":false,"suffix":""},{"dropping-particle":"","family":"März","given":"Winfried","non-dropping-particle":"","parse-names":false,"suffix":""},{"dropping-particle":"","family":"Wild","given":"Philipp S.","non-dropping-particle":"","parse-names":false,"suffix":""},{"dropping-particle":"","family":"Lokki","given":"Marja-Liisa","non-dropping-particle":"","parse-names":false,"suffix":""},{"dropping-particle":"","family":"Boyle","given":"Michael","non-dropping-particle":"","parse-names":false,"suffix":""},{"dropping-particle":"","family":"Salomaa","given":"Veikko","non-dropping-particle":"","parse-names":false,"suffix":""},{"dropping-particle":"","family":"Melbye","given":"Mads","non-dropping-particle":"","parse-names":false,"suffix":""},{"dropping-particle":"","family":"Eriksson","given":"Johan G.","non-dropping-particle":"","parse-names":false,"suffix":""},{"dropping-particle":"","family":"Wilson","given":"James F.","non-dropping-particle":"","parse-names":false,"suffix":""},{"dropping-particle":"","family":"Penninx","given":"Brenda W.J.H.","non-dropping-particle":"","parse-names":false,"suffix":""},{"dropping-particle":"","family":"Becker","given":"Diane M.","non-dropping-particle":"","parse-names":false,"suffix":""},{"dropping-particle":"","family":"Worrall","given":"Bradford B.","non-dropping-particle":"","parse-names":false,"suffix":""},{"dropping-particle":"","family":"Gibson","given":"Greg","non-dropping-particle":"","parse-names":false,"suffix":""},{"dropping-particle":"","family":"Krauss","given":"Ronald M.","non-dropping-particle":"","parse-names":false,"suffix":""},{"dropping-particle":"","family":"Ciullo","given":"Marina","non-dropping-particle":"","parse-names":false,"suffix":""},{"dropping-particle":"","family":"Zaza","given":"Gianluigi","non-dropping-particle":"","parse-names":false,"suffix":""},{"dropping-particle":"","family":"Wareham","given":"Nicholas J.","non-dropping-particle":"","parse-names":false,"suffix":""},{"dropping-particle":"","family":"Oldehinkel","given":"Albertine J.","non-dropping-particle":"","parse-names":false,"suffix":""},{"dropping-particle":"","family":"Palmer","given":"Lyle J.","non-dropping-particle":"","parse-names":false,"suffix":""},{"dropping-particle":"","family":"Murray","given":"Sarah S.","non-dropping-particle":"","parse-names":false,"suffix":""},{"dropping-particle":"","family":"Pramstaller","given":"Peter P.","non-dropping-particle":"","parse-names":false,"suffix":""},{"dropping-particle":"","family":"Bandinelli","given":"Stefania","non-dropping-particle":"","parse-names":false,"suffix":""},{"dropping-particle":"","family":"Heinrich","given":"Joachim","non-dropping-particle":"","parse-names":false,"suffix":""},{"dropping-particle":"","family":"Ingelsson","given":"Erik","non-dropping-particle":"","parse-names":false,"suffix":""},{"dropping-particle":"","family":"Deary","given":"Ian J.","non-dropping-particle":"","parse-names":false,"suffix":""},{"dropping-particle":"","family":"Mägi","given":"Reedik","non-dropping-particle":"","parse-names":false,"suffix":""},{"dropping-particle":"","family":"Vandenput","given":"Liesbeth","non-dropping-particle":"","parse-names":false,"suffix":""},{"dropping-particle":"","family":"Harst","given":"Pim","non-dropping-particle":"van der","parse-names":false,"suffix":""},{"dropping-particle":"","family":"Desch","given":"Karl C.","non-dropping-particle":"","parse-names":false,"suffix":""},{"dropping-particle":"","family":"Kooner","given":"Jaspal S.","non-dropping-particle":"","parse-names":false,"suffix":""},{"dropping-particle":"","family":"Ohlsson","given":"Claes","non-dropping-particle":"","parse-names":false,"suffix":""},{"dropping-particle":"","family":"Hayward","given":"Caroline","non-dropping-particle":"","parse-names":false,"suffix":""},{"dropping-particle":"","family":"Lehtimäki","given":"Terho","non-dropping-particle":"","parse-names":false,"suffix":""},{"dropping-particle":"","family":"Shuldiner","given":"Alan R.","non-dropping-particle":"","parse-names":false,"suffix":""},{"dropping-particle":"","family":"Arnett","given":"Donna K.","non-dropping-particle":"","parse-names":false,"suffix":""},{"dropping-particle":"","family":"Beilin","given":"Lawrence J.","non-dropping-particle":"","parse-names":false,"suffix":""},{"dropping-particle":"","family":"Robino","given":"Antonietta","non-dropping-particle":"","parse-names":false,"suffix":""},{"dropping-particle":"","family":"Froguel","given":"Philippe","non-dropping-particle":"","parse-names":false,"suffix":""},{"dropping-particle":"","family":"Pirastu","given":"Mario","non-dropping-particle":"","parse-names":false,"suffix":""},{"dropping-particle":"","family":"Jess","given":"Tine","non-dropping-particle":"","parse-names":false,"suffix":""},{"dropping-particle":"","family":"Koenig","given":"Wolfgang","non-dropping-particle":"","parse-names":false,"suffix":""},{"dropping-particle":"","family":"Loos","given":"Ruth J.F.","non-dropping-particle":"","parse-names":false,"suffix":""},{"dropping-particle":"","family":"Evans","given":"Denis A.","non-dropping-particle":"","parse-names":false,"suffix":""},{"dropping-particle":"","family":"Schmidt","given":"Helena","non-dropping-particle":"","parse-names":false,"suffix":""},{"dropping-particle":"","family":"Smith","given":"George Davey","non-dropping-particle":"","parse-names":false,"suffix":""},{"dropping-particle":"","family":"Slagboom","given":"P. Eline","non-dropping-particle":"","parse-names":false,"suffix":""},{"dropping-particle":"","family":"Eiriksdottir","given":"Gudny","non-dropping-particle":"","parse-names":false,"suffix":""},{"dropping-particle":"","family":"Morris","given":"Andrew P.","non-dropping-particle":"","parse-names":false,"suffix":""},{"dropping-particle":"","family":"Psaty","given":"Bruce M.","non-dropping-particle":"","parse-names":false,"suffix":""},{"dropping-particle":"","family":"Tracy","given":"Russell P.","non-dropping-particle":"","parse-names":false,"suffix":""},{"dropping-particle":"","family":"Nolte","given":"Ilja M.","non-dropping-particle":"","parse-names":false,"suffix":""},{"dropping-particle":"","family":"Boerwinkle","given":"Eric","non-dropping-particle":"","parse-names":false,"suffix":""},{"dropping-particle":"","family":"Visvikis-Siest","given":"Sophie","non-dropping-particle":"","parse-names":false,"suffix":""},{"dropping-particle":"","family":"Reiner","given":"Alex P.","non-dropping-particle":"","parse-names":false,"suffix":""},{"dropping-particle":"","family":"Gross","given":"Myron","non-dropping-particle":"","parse-names":false,"suffix":""},{"dropping-particle":"","family":"Bis","given":"Joshua C.","non-dropping-particle":"","parse-names":false,"suffix":""},{"dropping-particle":"","family":"Franke","given":"Lude","non-dropping-particle":"","parse-names":false,"suffix":""},{"dropping-particle":"","family":"Franco","given":"Oscar H.","non-dropping-particle":"","parse-names":false,"suffix":""},{"dropping-particle":"","family":"Benjamin","given":"Emelia J.","non-dropping-particle":"","parse-names":false,"suffix":""},{"dropping-particle":"","family":"Chasman","given":"Daniel I.","non-dropping-particle":"","parse-names":false,"suffix":""},{"dropping-particle":"","family":"Dupuis","given":"Josée","non-dropping-particle":"","parse-names":false,"suffix":""},{"dropping-particle":"","family":"Snieder","given":"Harold","non-dropping-particle":"","parse-names":false,"suffix":""},{"dropping-particle":"","family":"Dehghan","given":"Abbas","non-dropping-particle":"","parse-names":false,"suffix":""},{"dropping-particle":"","family":"Alizadeh","given":"Behrooz Z.","non-dropping-particle":"","parse-names":false,"suffix":""},{"dropping-particle":"","family":"Alizadeh","given":"Behrooz Z.","non-dropping-particle":"","parse-names":false,"suffix":""},{"dropping-particle":"","family":"Boezen","given":"H. Marike","non-dropping-particle":"","parse-names":false,"suffix":""},{"dropping-particle":"","family":"Franke","given":"Lude","non-dropping-particle":"","parse-names":false,"suffix":""},{"dropping-particle":"","family":"Harst","given":"Pim","non-dropping-particle":"van der","parse-names":false,"suffix":""},{"dropping-particle":"","family":"Navis","given":"Gerjan","non-dropping-particle":"","parse-names":false,"suffix":""},{"dropping-particle":"","family":"Rots","given":"Marianne","non-dropping-particle":"","parse-names":false,"suffix":""},{"dropping-particle":"","family":"Snieder","given":"Harold","non-dropping-particle":"","parse-names":false,"suffix":""},{"dropping-particle":"","family":"Swertz","given":"Morris","non-dropping-particle":"","parse-names":false,"suffix":""},{"dropping-particle":"","family":"Wolffenbuttel","given":"Bruce H.R.","non-dropping-particle":"","parse-names":false,"suffix":""},{"dropping-particle":"","family":"Wijmenga","given":"Cisca","non-dropping-particle":"","parse-names":false,"suffix":""},{"dropping-particle":"","family":"Benjamin","given":"Emelia","non-dropping-particle":"","parse-names":false,"suffix":""},{"dropping-particle":"","family":"Chasman","given":"Daniel I.","non-dropping-particle":"","parse-names":false,"suffix":""},{"dropping-particle":"","family":"Dehghan","given":"Abbas","non-dropping-particle":"","parse-names":false,"suffix":""},{"dropping-particle":"","family":"Ahluwalia","given":"Tarunveer Singh","non-dropping-particle":"","parse-names":false,"suffix":""},{"dropping-particle":"","family":"Meigs","given":"James","non-dropping-particle":"","parse-names":false,"suffix":""},{"dropping-particle":"","family":"Tracy","given":"Russell","non-dropping-particle":"","parse-names":false,"suffix":""},{"dropping-particle":"","family":"Alizadeh","given":"Behrooz Z.","non-dropping-particle":"","parse-names":false,"suffix":""},{"dropping-particle":"","family":"Ligthart","given":"Symen","non-dropping-particle":"","parse-names":false,"suffix":""},{"dropping-particle":"","family":"Bis","given":"Josh","non-dropping-particle":"","parse-names":false,"suffix":""},{"dropping-particle":"","family":"Eiriksdottir","given":"Gudny","non-dropping-particle":"","parse-names":false,"suffix":""},{"dropping-particle":"","family":"Pankratz","given":"Nathan","non-dropping-particle":"","parse-names":false,"suffix":""},{"dropping-particle":"","family":"Gross","given":"Myron","non-dropping-particle":"","parse-names":false,"suffix":""},{"dropping-particle":"","family":"Rainer","given":"Alex","non-dropping-particle":"","parse-names":false,"suffix":""},{"dropping-particle":"","family":"Snieder","given":"Harold","non-dropping-particle":"","parse-names":false,"suffix":""},{"dropping-particle":"","family":"Wilson","given":"James G.","non-dropping-particle":"","parse-names":false,"suffix":""},{"dropping-particle":"","family":"Psaty","given":"Bruce M.","non-dropping-particle":"","parse-names":false,"suffix":""},{"dropping-particle":"","family":"Dupuis","given":"Josee","non-dropping-particle":"","parse-names":false,"suffix":""},{"dropping-particle":"","family":"Prins","given":"Bram","non-dropping-particle":"","parse-names":false,"suffix":""},{"dropping-particle":"","family":"Vaso","given":"Urmo","non-dropping-particle":"","parse-names":false,"suffix":""},{"dropping-particle":"","family":"Stathopoulou","given":"Maria","non-dropping-particle":"","parse-names":false,"suffix":""},{"dropping-particle":"","family":"Franke","given":"Lude","non-dropping-particle":"","parse-names":false,"suffix":""},{"dropping-particle":"","family":"Lehtimaki","given":"Terho","non-dropping-particle":"","parse-names":false,"suffix":""},{"dropping-particle":"","family":"Koenig","given":"Wolfgang","non-dropping-particle":"","parse-names":false,"suffix":""},{"dropping-particle":"","family":"Jamshidi","given":"Yalda","non-dropping-particle":"","parse-names":false,"suffix":""},{"dropping-particle":"","family":"Siest","given":"Sophie","non-dropping-particle":"","parse-names":false,"suffix":""},{"dropping-particle":"","family":"Abbasi","given":"Ali","non-dropping-particle":"","parse-names":false,"suffix":""},{"dropping-particle":"","family":"Uitterlinden","given":"Andre G.","non-dropping-particle":"","parse-names":false,"suffix":""},{"dropping-particle":"","family":"Abdollahi","given":"Mohammadreza","non-dropping-particle":"","parse-names":false,"suffix":""},{"dropping-particle":"","family":"Schnabel","given":"Renate","non-dropping-particle":"","parse-names":false,"suffix":""},{"dropping-particle":"","family":"Schick","given":"Ursula M.","non-dropping-particle":"","parse-names":false,"suffix":""},{"dropping-particle":"","family":"Nolte","given":"Ilja M.","non-dropping-particle":"","parse-names":false,"suffix":""},{"dropping-particle":"","family":"Kraja","given":"Aldi","non-dropping-particle":"","parse-names":false,"suffix":""},{"dropping-particle":"","family":"Hsu","given":"Yi-Hsiang","non-dropping-particle":"","parse-names":false,"suffix":""},{"dropping-particle":"","family":"Tylee","given":"Daniel S.","non-dropping-particle":"","parse-names":false,"suffix":""},{"dropping-particle":"","family":"Zwicker","given":"Alyson","non-dropping-particle":"","parse-names":false,"suffix":""},{"dropping-particle":"","family":"Uher","given":"Rudolf","non-dropping-particle":"","parse-names":false,"suffix":""},{"dropping-particle":"","family":"Davey-Smith","given":"George","non-dropping-particle":"","parse-names":false,"suffix":""},{"dropping-particle":"","family":"Morrison","given":"Alanna C.","non-dropping-particle":"","parse-names":false,"suffix":""},{"dropping-particle":"","family":"Hicks","given":"Andrew","non-dropping-particle":"","parse-names":false,"suffix":""},{"dropping-particle":"","family":"Duijn","given":"Cornelia M.","non-dropping-particle":"van","parse-names":false,"suffix":""},{"dropping-particle":"","family":"Ward-Caviness","given":"Cavin","non-dropping-particle":"","parse-names":false,"suffix":""},{"dropping-particle":"","family":"Boerwinkle","given":"Eric","non-dropping-particle":"","parse-names":false,"suffix":""},{"dropping-particle":"","family":"Rotter","given":"J.","non-dropping-particle":"","parse-names":false,"suffix":""},{"dropping-particle":"","family":"Rice","given":"Ken","non-dropping-particle":"","parse-names":false,"suffix":""},{"dropping-particle":"","family":"Lange","given":"Leslie","non-dropping-particle":"","parse-names":false,"suffix":""},{"dropping-particle":"","family":"Perola","given":"Markus","non-dropping-particle":"","parse-names":false,"suffix":""},{"dropping-particle":"","family":"Geus","given":"Eco","non-dropping-particle":"de","parse-names":false,"suffix":""},{"dropping-particle":"","family":"Morris","given":"Andrew P.","non-dropping-particle":"","parse-names":false,"suffix":""},{"dropping-particle":"","family":"Makela","given":"Kari Matti","non-dropping-particle":"","parse-names":false,"suffix":""},{"dropping-particle":"","family":"Stacey","given":"David","non-dropping-particle":"","parse-names":false,"suffix":""},{"dropping-particle":"","family":"Eriksson","given":"Johan","non-dropping-particle":"","parse-names":false,"suffix":""},{"dropping-particle":"","family":"Frayling","given":"Tim M.","non-dropping-particle":"","parse-names":false,"suffix":""},{"dropping-particle":"","family":"Slagboom","given":"Eline P.","non-dropping-particle":"","parse-names":false,"suffix":""}],"container-title":"The American Journal of Human Genetics","id":"ITEM-1","issue":"5","issued":{"date-parts":[["2018","11"]]},"page":"691-706","title":"Genome Analyses of &gt;200,000 Individuals Identify 58 Loci for Chronic Inflammation and Highlight Pathways that Link Inflammation and Complex Disorders","type":"article-journal","volume":"103"},"uris":["http://www.mendeley.com/documents/?uuid=f8c4882d-a87b-48ff-bc81-16944d28a060"]}],"mendeley":{"formattedCitation":"(Ligthart et al., 2018)","plainTextFormattedCitation":"(Ligthart et al., 2018)","previouslyFormattedCitation":"(Ligthart et al., 2018)"},"properties":{"noteIndex":0},"schema":"https://github.com/citation-style-language/schema/raw/master/csl-citation.json"}</w:instrText>
      </w:r>
      <w:r w:rsidR="007153BF">
        <w:rPr>
          <w:lang w:val="en-CA" w:eastAsia="en-CA"/>
        </w:rPr>
        <w:fldChar w:fldCharType="separate"/>
      </w:r>
      <w:r w:rsidR="007153BF" w:rsidRPr="007153BF">
        <w:rPr>
          <w:noProof/>
          <w:lang w:val="en-CA" w:eastAsia="en-CA"/>
        </w:rPr>
        <w:t>(Ligthart et al., 2018)</w:t>
      </w:r>
      <w:r w:rsidR="007153BF">
        <w:rPr>
          <w:lang w:val="en-CA" w:eastAsia="en-CA"/>
        </w:rPr>
        <w:fldChar w:fldCharType="end"/>
      </w:r>
      <w:r w:rsidR="007153BF">
        <w:rPr>
          <w:lang w:val="en-CA" w:eastAsia="en-CA"/>
        </w:rPr>
        <w:t xml:space="preserve"> and (ii) 4</w:t>
      </w:r>
      <w:r w:rsidR="0043257C">
        <w:rPr>
          <w:lang w:val="en-CA" w:eastAsia="en-CA"/>
        </w:rPr>
        <w:t>1</w:t>
      </w:r>
      <w:r w:rsidR="007153BF">
        <w:rPr>
          <w:lang w:val="en-CA" w:eastAsia="en-CA"/>
        </w:rPr>
        <w:t xml:space="preserve"> circulating cytokines and growth factors based on </w:t>
      </w:r>
      <w:r w:rsidR="007153BF" w:rsidRPr="007153BF">
        <w:rPr>
          <w:lang w:val="en-CA" w:eastAsia="en-CA"/>
        </w:rPr>
        <w:t>8,293</w:t>
      </w:r>
      <w:r w:rsidR="007153BF">
        <w:rPr>
          <w:lang w:val="en-CA" w:eastAsia="en-CA"/>
        </w:rPr>
        <w:t xml:space="preserve"> </w:t>
      </w:r>
      <w:proofErr w:type="spellStart"/>
      <w:r w:rsidR="007153BF">
        <w:rPr>
          <w:lang w:val="en-CA" w:eastAsia="en-CA"/>
        </w:rPr>
        <w:t>Fynns</w:t>
      </w:r>
      <w:proofErr w:type="spellEnd"/>
      <w:r w:rsidR="007153BF">
        <w:rPr>
          <w:lang w:val="en-CA" w:eastAsia="en-CA"/>
        </w:rPr>
        <w:t xml:space="preserve"> </w:t>
      </w:r>
      <w:r w:rsidR="007153BF">
        <w:rPr>
          <w:lang w:val="en-CA" w:eastAsia="en-CA"/>
        </w:rPr>
        <w:fldChar w:fldCharType="begin" w:fldLock="1"/>
      </w:r>
      <w:r w:rsidR="007153BF">
        <w:rPr>
          <w:lang w:val="en-CA" w:eastAsia="en-CA"/>
        </w:rPr>
        <w:instrText>ADDIN CSL_CITATION {"citationItems":[{"id":"ITEM-1","itemData":{"DOI":"10.1016/j.ajhg.2016.11.007","abstract":"Circulating cytokines and growth factors are regulators of inflammation and have been implicated in autoimmune and metabolic dis-eases. In this genome-wide association study (GWAS) of up to 8,293 Finns we identified 27 genome-widely significant loci (p &lt; 1.2 3 10 À9) for one or more cytokines. Fifteen of the associated variants had expression quantitative trait loci in whole blood. We provide genetic instruments to clarify the causal roles of cytokine signaling and upstream inflammation in immune-related and other chronic diseases. We further link inflammatory markers with variants previously associated with autoimmune diseases such as Crohn disease, multiple sclerosis, and ulcerative colitis and hereby elucidate the molecular mechanisms underpinning these diseases and suggest potential drug targets.","author":[{"dropping-particle":"V","family":"Ahola-Olli","given":"Ari","non-dropping-particle":"","parse-names":false,"suffix":""},{"dropping-particle":"","family":"Würtz","given":"Peter","non-dropping-particle":"","parse-names":false,"suffix":""},{"dropping-particle":"","family":"Havulinna","given":"Aki S","non-dropping-particle":"","parse-names":false,"suffix":""},{"dropping-particle":"","family":"Aalto","given":"Kristiina","non-dropping-particle":"","parse-names":false,"suffix":""},{"dropping-particle":"","family":"Pitkänen","given":"Niina","non-dropping-particle":"","parse-names":false,"suffix":""},{"dropping-particle":"","family":"Lehtimäki","given":"Terho","non-dropping-particle":"","parse-names":false,"suffix":""},{"dropping-particle":"","family":"Kähönen","given":"Mika","non-dropping-particle":"","parse-names":false,"suffix":""},{"dropping-particle":"","family":"Lyytikäinen","given":"Leo-Pekka","non-dropping-particle":"","parse-names":false,"suffix":""},{"dropping-particle":"","family":"Raitoharju","given":"Emma","non-dropping-particle":"","parse-names":false,"suffix":""},{"dropping-particle":"","family":"Seppälä","given":"Ilkka","non-dropping-particle":"","parse-names":false,"suffix":""},{"dropping-particle":"","family":"Sarin","given":"Antti-Pekka","non-dropping-particle":"","parse-names":false,"suffix":""},{"dropping-particle":"","family":"Ripatti","given":"Samuli","non-dropping-particle":"","parse-names":false,"suffix":""},{"dropping-particle":"","family":"Jalkanen","given":"Sirpa","non-dropping-particle":"","parse-names":false,"suffix":""},{"dropping-particle":"","family":"Maksimow","given":"Mikael","non-dropping-particle":"","parse-names":false,"suffix":""},{"dropping-particle":"","family":"Salomaa","given":"Veikko","non-dropping-particle":"","parse-names":false,"suffix":""},{"dropping-particle":"","family":"Salmi","given":"Marko","non-dropping-particle":"","parse-names":false,"suffix":""},{"dropping-particle":"","family":"Kettunen","given":"Johannes","non-dropping-particle":"","parse-names":false,"suffix":""},{"dropping-particle":"","family":"Raitakari","given":"Olli T","non-dropping-particle":"","parse-names":false,"suffix":""}],"container-title":"The American Journal of Human Genetics","id":"ITEM-1","issued":{"date-parts":[["2017"]]},"page":"40-50","title":"Genome-wide Association Study Identifies 27 Loci Influencing Concentrations of Circulating Cytokines and Growth Factors","type":"article-journal","volume":"100"},"uris":["http://www.mendeley.com/documents/?uuid=9ddb08b7-77ca-399e-83e5-c1438610a3d4"]}],"mendeley":{"formattedCitation":"(Ahola-Olli et al., 2017)","plainTextFormattedCitation":"(Ahola-Olli et al., 2017)","previouslyFormattedCitation":"(Ahola-Olli et al., 2017)"},"properties":{"noteIndex":0},"schema":"https://github.com/citation-style-language/schema/raw/master/csl-citation.json"}</w:instrText>
      </w:r>
      <w:r w:rsidR="007153BF">
        <w:rPr>
          <w:lang w:val="en-CA" w:eastAsia="en-CA"/>
        </w:rPr>
        <w:fldChar w:fldCharType="separate"/>
      </w:r>
      <w:r w:rsidR="007153BF" w:rsidRPr="007153BF">
        <w:rPr>
          <w:noProof/>
          <w:lang w:val="en-CA" w:eastAsia="en-CA"/>
        </w:rPr>
        <w:t>(Ahola-Olli et al., 2017)</w:t>
      </w:r>
      <w:r w:rsidR="007153BF">
        <w:rPr>
          <w:lang w:val="en-CA" w:eastAsia="en-CA"/>
        </w:rPr>
        <w:fldChar w:fldCharType="end"/>
      </w:r>
      <w:r w:rsidR="007153BF">
        <w:rPr>
          <w:lang w:val="en-CA" w:eastAsia="en-CA"/>
        </w:rPr>
        <w:t>.</w:t>
      </w:r>
      <w:r w:rsidR="00C021FD">
        <w:rPr>
          <w:lang w:val="en-CA" w:eastAsia="en-CA"/>
        </w:rPr>
        <w:t xml:space="preserve"> </w:t>
      </w:r>
      <w:r w:rsidR="003043C5">
        <w:rPr>
          <w:lang w:val="en-CA" w:eastAsia="en-CA"/>
        </w:rPr>
        <w:t xml:space="preserve">PRS were calculated using </w:t>
      </w:r>
      <w:r w:rsidR="00C824C4">
        <w:rPr>
          <w:lang w:val="en-CA" w:eastAsia="en-CA"/>
        </w:rPr>
        <w:t xml:space="preserve">Bayesian regression </w:t>
      </w:r>
      <w:r w:rsidR="009307E4">
        <w:rPr>
          <w:lang w:val="en-CA" w:eastAsia="en-CA"/>
        </w:rPr>
        <w:t>with</w:t>
      </w:r>
      <w:r w:rsidR="00C824C4">
        <w:rPr>
          <w:lang w:val="en-CA" w:eastAsia="en-CA"/>
        </w:rPr>
        <w:t xml:space="preserve"> continuous shrinkage priors </w:t>
      </w:r>
      <w:r w:rsidR="00C824C4">
        <w:rPr>
          <w:lang w:val="en-CA" w:eastAsia="en-CA"/>
        </w:rPr>
        <w:fldChar w:fldCharType="begin" w:fldLock="1"/>
      </w:r>
      <w:r w:rsidR="004062A5">
        <w:rPr>
          <w:lang w:val="en-CA" w:eastAsia="en-CA"/>
        </w:rPr>
        <w:instrText>ADDIN CSL_CITATION {"citationItems":[{"id":"ITEM-1","itemData":{"DOI":"10.1038/s41467-019-09718-5","ISSN":"2041-1723","abstract":"Polygenic risk scores (PRS) have shown promise in predicting human complex traits and diseases. Here, we present PRS-CS, a polygenic prediction method that infers posterior effect sizes of single nucleotide polymorphisms (SNPs) using genome-wide association summary statistics and an external linkage disequilibrium (LD) reference panel. PRS-CS utilizes a high-dimensional Bayesian regression framework, and is distinct from previous work by placing a continuous shrinkage (CS) prior on SNP effect sizes, which is robust to varying genetic architectures, provides substantial computational advantages, and enables multivariate modeling of local LD patterns. Simulation studies using data from the UK Biobank show that PRS-CS outperforms existing methods across a wide range of genetic architectures, especially when the training sample size is large. We apply PRS-CS to predict six common complex diseases and six quantitative traits in the Partners HealthCare Biobank, and further demonstrate the improvement of PRS-CS in prediction accuracy over alternative methods.","author":[{"dropping-particle":"","family":"Ge","given":"Tian","non-dropping-particle":"","parse-names":false,"suffix":""},{"dropping-particle":"","family":"Chen","given":"Chia-Yen","non-dropping-particle":"","parse-names":false,"suffix":""},{"dropping-particle":"","family":"Ni","given":"Yang","non-dropping-particle":"","parse-names":false,"suffix":""},{"dropping-particle":"","family":"Feng","given":"Yen-Chen Anne","non-dropping-particle":"","parse-names":false,"suffix":""},{"dropping-particle":"","family":"Smoller","given":"Jordan W.","non-dropping-particle":"","parse-names":false,"suffix":""}],"container-title":"Nature Communications","id":"ITEM-1","issue":"1","issued":{"date-parts":[["2019","12","16"]]},"page":"1776","publisher":"Springer US","title":"Polygenic prediction via Bayesian regression and continuous shrinkage priors","type":"article-journal","volume":"10"},"uris":["http://www.mendeley.com/documents/?uuid=695aec15-2430-45e1-8f55-2f9bdd0540b2"]}],"mendeley":{"formattedCitation":"(Ge et al., 2019)","plainTextFormattedCitation":"(Ge et al., 2019)","previouslyFormattedCitation":"(Ge et al., 2019)"},"properties":{"noteIndex":0},"schema":"https://github.com/citation-style-language/schema/raw/master/csl-citation.json"}</w:instrText>
      </w:r>
      <w:r w:rsidR="00C824C4">
        <w:rPr>
          <w:lang w:val="en-CA" w:eastAsia="en-CA"/>
        </w:rPr>
        <w:fldChar w:fldCharType="separate"/>
      </w:r>
      <w:r w:rsidR="00C824C4" w:rsidRPr="00C824C4">
        <w:rPr>
          <w:noProof/>
          <w:lang w:val="en-CA" w:eastAsia="en-CA"/>
        </w:rPr>
        <w:t>(Ge et al., 2019)</w:t>
      </w:r>
      <w:r w:rsidR="00C824C4">
        <w:rPr>
          <w:lang w:val="en-CA" w:eastAsia="en-CA"/>
        </w:rPr>
        <w:fldChar w:fldCharType="end"/>
      </w:r>
      <w:r w:rsidR="00EE3F68">
        <w:rPr>
          <w:lang w:val="en-CA" w:eastAsia="en-CA"/>
        </w:rPr>
        <w:t xml:space="preserve"> </w:t>
      </w:r>
      <w:r w:rsidR="001F2862">
        <w:rPr>
          <w:lang w:val="en-CA" w:eastAsia="en-CA"/>
        </w:rPr>
        <w:t>and scores were</w:t>
      </w:r>
      <w:r w:rsidR="00EE3F68">
        <w:rPr>
          <w:lang w:val="en-CA" w:eastAsia="en-CA"/>
        </w:rPr>
        <w:t xml:space="preserve"> corrected for age, sex, and first two principal genotyping components. </w:t>
      </w:r>
    </w:p>
    <w:p w14:paraId="17C2E1E1" w14:textId="56F7A5E9" w:rsidR="00647826" w:rsidRPr="00741939" w:rsidRDefault="00EC5F57" w:rsidP="00A9603B">
      <w:pPr>
        <w:pStyle w:val="Heading2"/>
      </w:pPr>
      <w:r>
        <w:t xml:space="preserve">Clinical </w:t>
      </w:r>
      <w:r w:rsidR="00E45C5E">
        <w:t>Measures</w:t>
      </w:r>
    </w:p>
    <w:p w14:paraId="129BA0D8" w14:textId="3BD129B5" w:rsidR="00DF16B4" w:rsidRDefault="00D055BF" w:rsidP="00DF16B4">
      <w:pPr>
        <w:pStyle w:val="Heading3"/>
        <w:rPr>
          <w:lang w:val="en-GB"/>
        </w:rPr>
      </w:pPr>
      <w:r>
        <w:rPr>
          <w:lang w:val="en-GB"/>
        </w:rPr>
        <w:t>Primary Outcome</w:t>
      </w:r>
    </w:p>
    <w:p w14:paraId="1D9245C8" w14:textId="6239EA21" w:rsidR="00F0536F" w:rsidRDefault="00E25CC0" w:rsidP="00E25CC0">
      <w:pPr>
        <w:rPr>
          <w:lang w:val="en-GB"/>
        </w:rPr>
      </w:pPr>
      <w:r>
        <w:rPr>
          <w:lang w:val="en-GB"/>
        </w:rPr>
        <w:t xml:space="preserve">As primary outcome, </w:t>
      </w:r>
      <w:r w:rsidR="0021454D">
        <w:rPr>
          <w:lang w:val="en-GB"/>
        </w:rPr>
        <w:t xml:space="preserve">we used the </w:t>
      </w:r>
      <w:r w:rsidR="004062A5">
        <w:rPr>
          <w:lang w:val="en-GB"/>
        </w:rPr>
        <w:t xml:space="preserve">German version of the </w:t>
      </w:r>
      <w:r w:rsidR="00B019E1">
        <w:rPr>
          <w:lang w:val="en-GB"/>
        </w:rPr>
        <w:t xml:space="preserve">self-report </w:t>
      </w:r>
      <w:r w:rsidR="0021454D">
        <w:rPr>
          <w:lang w:val="en-GB"/>
        </w:rPr>
        <w:t>Beck Depression Inventory (2</w:t>
      </w:r>
      <w:r w:rsidR="0021454D" w:rsidRPr="0021454D">
        <w:rPr>
          <w:vertAlign w:val="superscript"/>
          <w:lang w:val="en-GB"/>
        </w:rPr>
        <w:t>nd</w:t>
      </w:r>
      <w:r w:rsidR="0021454D">
        <w:rPr>
          <w:lang w:val="en-GB"/>
        </w:rPr>
        <w:t xml:space="preserve"> version) to create a sum-score of </w:t>
      </w:r>
      <w:r w:rsidR="006955FF">
        <w:rPr>
          <w:lang w:val="en-GB"/>
        </w:rPr>
        <w:t xml:space="preserve">21 </w:t>
      </w:r>
      <w:r>
        <w:rPr>
          <w:lang w:val="en-GB"/>
        </w:rPr>
        <w:t>depressive symptom</w:t>
      </w:r>
      <w:r w:rsidR="00BD32F1">
        <w:rPr>
          <w:lang w:val="en-GB"/>
        </w:rPr>
        <w:t xml:space="preserve"> items</w:t>
      </w:r>
      <w:r w:rsidR="00504A75">
        <w:rPr>
          <w:lang w:val="en-GB"/>
        </w:rPr>
        <w:t xml:space="preserve"> </w:t>
      </w:r>
      <w:r w:rsidR="004062A5">
        <w:rPr>
          <w:lang w:val="en-GB"/>
        </w:rPr>
        <w:fldChar w:fldCharType="begin" w:fldLock="1"/>
      </w:r>
      <w:r w:rsidR="00F0720D">
        <w:rPr>
          <w:lang w:val="en-GB"/>
        </w:rPr>
        <w:instrText>ADDIN CSL_CITATION {"citationItems":[{"id":"ITEM-1","itemData":{"DOI":"10.1037/t00742-000","author":[{"dropping-particle":"","family":"Beck","given":"Aaron T","non-dropping-particle":"","parse-names":false,"suffix":""},{"dropping-particle":"","family":"Steer","given":"Robert A","non-dropping-particle":"","parse-names":false,"suffix":""},{"dropping-particle":"","family":"Brown","given":"Gregory","non-dropping-particle":"","parse-names":false,"suffix":""}],"container-title":"Psychological Assessment","id":"ITEM-1","issued":{"date-parts":[["1996"]]},"title":"Beck depression inventory–II","type":"article-journal"},"uris":["http://www.mendeley.com/documents/?uuid=b45bdba8-ded5-4bf9-9a7d-94c8499b2cfc"]},{"id":"ITEM-2","itemData":{"DOI":"10.1007/s00115-006-2098-7","ISSN":"0028-2804","author":[{"dropping-particle":"","family":"Kühner","given":"C.","non-dropping-particle":"","parse-names":false,"suffix":""},{"dropping-particle":"","family":"Bürger","given":"C.","non-dropping-particle":"","parse-names":false,"suffix":""},{"dropping-particle":"","family":"Keller","given":"F.","non-dropping-particle":"","parse-names":false,"suffix":""},{"dropping-particle":"","family":"Hautzinger","given":"M.","non-dropping-particle":"","parse-names":false,"suffix":""}],"container-title":"Der Nervenarzt","id":"ITEM-2","issue":"6","issued":{"date-parts":[["2007","6","7"]]},"page":"651-656","title":"Reliabilität und Validität des revidierten Beck-Depressionsinventars (BDI-II)","type":"article-journal","volume":"78"},"uris":["http://www.mendeley.com/documents/?uuid=fdf852d5-ad69-4f64-ab5d-bc7244fc30fe"]}],"mendeley":{"formattedCitation":"(Beck et al., 1996; Kühner et al., 2007)","plainTextFormattedCitation":"(Beck et al., 1996; Kühner et al., 2007)","previouslyFormattedCitation":"(Beck et al., 1996; Kühner et al., 2007)"},"properties":{"noteIndex":0},"schema":"https://github.com/citation-style-language/schema/raw/master/csl-citation.json"}</w:instrText>
      </w:r>
      <w:r w:rsidR="004062A5">
        <w:rPr>
          <w:lang w:val="en-GB"/>
        </w:rPr>
        <w:fldChar w:fldCharType="separate"/>
      </w:r>
      <w:r w:rsidR="000217E7" w:rsidRPr="000217E7">
        <w:rPr>
          <w:noProof/>
          <w:lang w:val="en-GB"/>
        </w:rPr>
        <w:t>(Beck et al., 1996; Kühner et al., 2007)</w:t>
      </w:r>
      <w:r w:rsidR="004062A5">
        <w:rPr>
          <w:lang w:val="en-GB"/>
        </w:rPr>
        <w:fldChar w:fldCharType="end"/>
      </w:r>
      <w:r w:rsidR="006955FF">
        <w:rPr>
          <w:lang w:val="en-GB"/>
        </w:rPr>
        <w:t xml:space="preserve">. </w:t>
      </w:r>
    </w:p>
    <w:p w14:paraId="62D7EAF9" w14:textId="7EFC567F" w:rsidR="00D055BF" w:rsidRDefault="00D055BF" w:rsidP="00D055BF">
      <w:pPr>
        <w:pStyle w:val="Heading3"/>
        <w:rPr>
          <w:lang w:val="en-GB"/>
        </w:rPr>
      </w:pPr>
      <w:r>
        <w:rPr>
          <w:lang w:val="en-GB"/>
        </w:rPr>
        <w:t>Secondary Outcome</w:t>
      </w:r>
    </w:p>
    <w:p w14:paraId="46212B90" w14:textId="77777777" w:rsidR="00D055BF" w:rsidRDefault="00D90BB5" w:rsidP="00E25CC0">
      <w:pPr>
        <w:rPr>
          <w:lang w:val="en-GB"/>
        </w:rPr>
      </w:pPr>
      <w:r>
        <w:rPr>
          <w:lang w:val="en-GB"/>
        </w:rPr>
        <w:t>As secondary outcome measure</w:t>
      </w:r>
      <w:r w:rsidR="00D055BF">
        <w:rPr>
          <w:lang w:val="en-GB"/>
        </w:rPr>
        <w:t>s</w:t>
      </w:r>
      <w:r w:rsidR="00E83E07">
        <w:rPr>
          <w:lang w:val="en-GB"/>
        </w:rPr>
        <w:t xml:space="preserve"> to assess generalisability</w:t>
      </w:r>
      <w:r>
        <w:rPr>
          <w:lang w:val="en-GB"/>
        </w:rPr>
        <w:t xml:space="preserve">, we </w:t>
      </w:r>
      <w:r w:rsidR="00B019E1">
        <w:rPr>
          <w:lang w:val="en-GB"/>
        </w:rPr>
        <w:t xml:space="preserve">also </w:t>
      </w:r>
      <w:r w:rsidR="00D055BF">
        <w:rPr>
          <w:lang w:val="en-GB"/>
        </w:rPr>
        <w:t xml:space="preserve">an additional measure of </w:t>
      </w:r>
      <w:r w:rsidR="00B019E1">
        <w:rPr>
          <w:lang w:val="en-GB"/>
        </w:rPr>
        <w:t>depressive symptom severity</w:t>
      </w:r>
      <w:r w:rsidR="00D055BF">
        <w:rPr>
          <w:lang w:val="en-GB"/>
        </w:rPr>
        <w:t>, a measure of general functioning, and assessments of dropout.</w:t>
      </w:r>
    </w:p>
    <w:p w14:paraId="6FB3EDA4" w14:textId="0C2AC7BB" w:rsidR="00D055BF" w:rsidRDefault="00351CF2" w:rsidP="00E25CC0">
      <w:pPr>
        <w:rPr>
          <w:rFonts w:cs="Times New Roman"/>
          <w:szCs w:val="24"/>
          <w:lang w:val="en-GB"/>
        </w:rPr>
      </w:pPr>
      <w:r>
        <w:rPr>
          <w:lang w:val="en-GB"/>
        </w:rPr>
        <w:t>Depressive symptom severity was</w:t>
      </w:r>
      <w:r w:rsidR="00B019E1">
        <w:rPr>
          <w:lang w:val="en-GB"/>
        </w:rPr>
        <w:t xml:space="preserve"> based on the </w:t>
      </w:r>
      <w:r w:rsidR="004B43BF">
        <w:rPr>
          <w:lang w:val="en-GB"/>
        </w:rPr>
        <w:t xml:space="preserve">expert-rated </w:t>
      </w:r>
      <w:r w:rsidR="00B019E1" w:rsidRPr="002764BE">
        <w:rPr>
          <w:szCs w:val="20"/>
          <w:lang w:val="en-US"/>
        </w:rPr>
        <w:t>Montgomery-</w:t>
      </w:r>
      <w:proofErr w:type="spellStart"/>
      <w:r w:rsidR="00B019E1" w:rsidRPr="00F0720D">
        <w:rPr>
          <w:szCs w:val="20"/>
          <w:lang w:val="en-US"/>
        </w:rPr>
        <w:t>Å</w:t>
      </w:r>
      <w:r w:rsidR="00B019E1" w:rsidRPr="002764BE">
        <w:rPr>
          <w:szCs w:val="20"/>
          <w:lang w:val="en-US"/>
        </w:rPr>
        <w:t>sberg</w:t>
      </w:r>
      <w:proofErr w:type="spellEnd"/>
      <w:r w:rsidR="00B019E1" w:rsidRPr="002764BE">
        <w:rPr>
          <w:szCs w:val="20"/>
          <w:lang w:val="en-US"/>
        </w:rPr>
        <w:t xml:space="preserve"> Depression Rating Scale</w:t>
      </w:r>
      <w:r w:rsidR="00B019E1">
        <w:rPr>
          <w:rFonts w:cs="Times New Roman"/>
          <w:szCs w:val="24"/>
          <w:lang w:val="en-GB"/>
        </w:rPr>
        <w:t xml:space="preserve"> (MADRS) </w:t>
      </w:r>
      <w:r w:rsidR="00B019E1">
        <w:rPr>
          <w:rFonts w:cs="Times New Roman"/>
          <w:szCs w:val="24"/>
          <w:lang w:val="en-GB"/>
        </w:rPr>
        <w:fldChar w:fldCharType="begin" w:fldLock="1"/>
      </w:r>
      <w:r w:rsidR="006F1741">
        <w:rPr>
          <w:rFonts w:cs="Times New Roman"/>
          <w:szCs w:val="24"/>
          <w:lang w:val="en-GB"/>
        </w:rPr>
        <w:instrText>ADDIN CSL_CITATION {"citationItems":[{"id":"ITEM-1","itemData":{"DOI":"10.1192/bjp.134.4.382","ISBN":"0007-1250","author":[{"dropping-particle":"","family":"Montgomery","given":"Stuart A","non-dropping-particle":"","parse-names":false,"suffix":""},{"dropping-particle":"","family":"Asberg","given":"MARIE","non-dropping-particle":"","parse-names":false,"suffix":""}],"container-title":"The British journal of psychiatry","id":"ITEM-1","issue":"4","issued":{"date-parts":[["1979"]]},"page":"382-389","title":"A new depression scale designed to be sensitive to change","type":"article-journal","volume":"134"},"uris":["http://www.mendeley.com/documents/?uuid=b6f66488-b13a-40fb-bc18-f8d2ee3a414d"]}],"mendeley":{"formattedCitation":"(Montgomery and Asberg, 1979)","plainTextFormattedCitation":"(Montgomery and Asberg, 1979)","previouslyFormattedCitation":"(Montgomery and Asberg, 1979)"},"properties":{"noteIndex":0},"schema":"https://github.com/citation-style-language/schema/raw/master/csl-citation.json"}</w:instrText>
      </w:r>
      <w:r w:rsidR="00B019E1">
        <w:rPr>
          <w:rFonts w:cs="Times New Roman"/>
          <w:szCs w:val="24"/>
          <w:lang w:val="en-GB"/>
        </w:rPr>
        <w:fldChar w:fldCharType="separate"/>
      </w:r>
      <w:r w:rsidR="00B019E1" w:rsidRPr="00B019E1">
        <w:rPr>
          <w:rFonts w:cs="Times New Roman"/>
          <w:noProof/>
          <w:szCs w:val="24"/>
          <w:lang w:val="en-GB"/>
        </w:rPr>
        <w:t>(Montgomery and Asberg, 1979)</w:t>
      </w:r>
      <w:r w:rsidR="00B019E1">
        <w:rPr>
          <w:rFonts w:cs="Times New Roman"/>
          <w:szCs w:val="24"/>
          <w:lang w:val="en-GB"/>
        </w:rPr>
        <w:fldChar w:fldCharType="end"/>
      </w:r>
      <w:r w:rsidR="00B019E1">
        <w:rPr>
          <w:rFonts w:cs="Times New Roman"/>
          <w:szCs w:val="24"/>
          <w:lang w:val="en-GB"/>
        </w:rPr>
        <w:t xml:space="preserve">. </w:t>
      </w:r>
      <w:r w:rsidR="00000A49">
        <w:rPr>
          <w:rFonts w:cs="Times New Roman"/>
          <w:szCs w:val="24"/>
          <w:lang w:val="en-GB"/>
        </w:rPr>
        <w:t xml:space="preserve">MADRS </w:t>
      </w:r>
      <w:r w:rsidR="00DF1B90">
        <w:rPr>
          <w:rFonts w:cs="Times New Roman"/>
          <w:szCs w:val="24"/>
          <w:lang w:val="en-GB"/>
        </w:rPr>
        <w:t xml:space="preserve">expert </w:t>
      </w:r>
      <w:proofErr w:type="spellStart"/>
      <w:r w:rsidR="00DF1B90">
        <w:rPr>
          <w:rFonts w:cs="Times New Roman"/>
          <w:szCs w:val="24"/>
          <w:lang w:val="en-GB"/>
        </w:rPr>
        <w:t>raters</w:t>
      </w:r>
      <w:proofErr w:type="spellEnd"/>
      <w:r w:rsidR="00DF1B90">
        <w:rPr>
          <w:rFonts w:cs="Times New Roman"/>
          <w:szCs w:val="24"/>
          <w:lang w:val="en-GB"/>
        </w:rPr>
        <w:t xml:space="preserve"> </w:t>
      </w:r>
      <w:r w:rsidR="00000A49">
        <w:rPr>
          <w:rFonts w:cs="Times New Roman"/>
          <w:szCs w:val="24"/>
          <w:lang w:val="en-GB"/>
        </w:rPr>
        <w:t xml:space="preserve">were </w:t>
      </w:r>
      <w:r w:rsidR="007E56BA">
        <w:rPr>
          <w:rFonts w:cs="Times New Roman"/>
          <w:szCs w:val="24"/>
          <w:lang w:val="en-GB"/>
        </w:rPr>
        <w:t xml:space="preserve">subject to </w:t>
      </w:r>
      <w:r w:rsidR="00F0536F">
        <w:rPr>
          <w:rFonts w:cs="Times New Roman"/>
          <w:szCs w:val="24"/>
          <w:lang w:val="en-GB"/>
        </w:rPr>
        <w:t>recurrent training sessions</w:t>
      </w:r>
      <w:r w:rsidR="004B43BF">
        <w:rPr>
          <w:rFonts w:cs="Times New Roman"/>
          <w:szCs w:val="24"/>
          <w:lang w:val="en-GB"/>
        </w:rPr>
        <w:t xml:space="preserve"> </w:t>
      </w:r>
      <w:r w:rsidR="00F0536F">
        <w:rPr>
          <w:rFonts w:cs="Times New Roman"/>
          <w:szCs w:val="24"/>
          <w:lang w:val="en-GB"/>
        </w:rPr>
        <w:t>to</w:t>
      </w:r>
      <w:r w:rsidR="007E106B">
        <w:rPr>
          <w:rFonts w:cs="Times New Roman"/>
          <w:szCs w:val="24"/>
          <w:lang w:val="en-GB"/>
        </w:rPr>
        <w:t xml:space="preserve"> assure high interrater reliability.</w:t>
      </w:r>
      <w:r w:rsidR="0058716A">
        <w:rPr>
          <w:rFonts w:cs="Times New Roman"/>
          <w:szCs w:val="24"/>
          <w:lang w:val="en-GB"/>
        </w:rPr>
        <w:t xml:space="preserve"> To assess general functioning</w:t>
      </w:r>
      <w:r w:rsidR="00D055BF">
        <w:rPr>
          <w:rFonts w:cs="Times New Roman"/>
          <w:szCs w:val="24"/>
          <w:lang w:val="en-GB"/>
        </w:rPr>
        <w:t xml:space="preserve">, the WHO XY (WHODAS) 2.0 was applied by the same expert </w:t>
      </w:r>
      <w:proofErr w:type="spellStart"/>
      <w:r w:rsidR="00D055BF">
        <w:rPr>
          <w:rFonts w:cs="Times New Roman"/>
          <w:szCs w:val="24"/>
          <w:lang w:val="en-GB"/>
        </w:rPr>
        <w:t>raters</w:t>
      </w:r>
      <w:proofErr w:type="spellEnd"/>
      <w:r w:rsidR="00D055BF">
        <w:rPr>
          <w:rFonts w:cs="Times New Roman"/>
          <w:szCs w:val="24"/>
          <w:lang w:val="en-GB"/>
        </w:rPr>
        <w:t xml:space="preserve"> who </w:t>
      </w:r>
      <w:r w:rsidR="0058716A">
        <w:rPr>
          <w:rFonts w:cs="Times New Roman"/>
          <w:szCs w:val="24"/>
          <w:lang w:val="en-GB"/>
        </w:rPr>
        <w:t>applied</w:t>
      </w:r>
      <w:r w:rsidR="00D055BF">
        <w:rPr>
          <w:rFonts w:cs="Times New Roman"/>
          <w:szCs w:val="24"/>
          <w:lang w:val="en-GB"/>
        </w:rPr>
        <w:t xml:space="preserve"> the MADRS. </w:t>
      </w:r>
    </w:p>
    <w:p w14:paraId="0F387222" w14:textId="7992B8BE" w:rsidR="00D055BF" w:rsidRDefault="00D055BF" w:rsidP="00E25CC0">
      <w:pPr>
        <w:rPr>
          <w:rFonts w:cs="Times New Roman"/>
          <w:szCs w:val="24"/>
          <w:lang w:val="en-GB"/>
        </w:rPr>
      </w:pPr>
      <w:r>
        <w:rPr>
          <w:rFonts w:cs="Times New Roman"/>
          <w:szCs w:val="24"/>
          <w:lang w:val="en-GB"/>
        </w:rPr>
        <w:t>Dropout</w:t>
      </w:r>
      <w:r w:rsidR="00AA3C43">
        <w:rPr>
          <w:rFonts w:cs="Times New Roman"/>
          <w:szCs w:val="24"/>
          <w:lang w:val="en-GB"/>
        </w:rPr>
        <w:t xml:space="preserve"> was defined as patients leaving the study for </w:t>
      </w:r>
      <w:r w:rsidR="007C2530">
        <w:rPr>
          <w:rFonts w:cs="Times New Roman"/>
          <w:szCs w:val="24"/>
          <w:lang w:val="en-GB"/>
        </w:rPr>
        <w:t>any reasons other than successful treatment (i.e., discharge from inpatient wards or day-clinic)</w:t>
      </w:r>
      <w:r w:rsidR="000D11DA">
        <w:rPr>
          <w:rFonts w:cs="Times New Roman"/>
          <w:szCs w:val="24"/>
          <w:lang w:val="en-GB"/>
        </w:rPr>
        <w:t>.</w:t>
      </w:r>
      <w:r w:rsidR="005471AF">
        <w:rPr>
          <w:rFonts w:cs="Times New Roman"/>
          <w:szCs w:val="24"/>
          <w:lang w:val="en-GB"/>
        </w:rPr>
        <w:t xml:space="preserve"> This included X, Y, and Z.</w:t>
      </w:r>
    </w:p>
    <w:p w14:paraId="241016C9" w14:textId="0C8053CC" w:rsidR="00D44042" w:rsidRDefault="00D90BB5" w:rsidP="00D90BB5">
      <w:pPr>
        <w:pStyle w:val="Heading2"/>
      </w:pPr>
      <w:r>
        <w:lastRenderedPageBreak/>
        <w:t>Handling of Missing Data</w:t>
      </w:r>
    </w:p>
    <w:p w14:paraId="611DB92B" w14:textId="77777777" w:rsidR="00F42C87" w:rsidRDefault="00D90BB5" w:rsidP="00D90BB5">
      <w:pPr>
        <w:rPr>
          <w:lang w:val="en-GB"/>
        </w:rPr>
      </w:pPr>
      <w:r>
        <w:rPr>
          <w:lang w:val="en-GB"/>
        </w:rPr>
        <w:t xml:space="preserve">Missing BDI data </w:t>
      </w:r>
      <w:r w:rsidR="00C806A5">
        <w:rPr>
          <w:lang w:val="en-GB"/>
        </w:rPr>
        <w:t xml:space="preserve">at study endpoint were present for 26 patients. These </w:t>
      </w:r>
      <w:r>
        <w:rPr>
          <w:lang w:val="en-GB"/>
        </w:rPr>
        <w:t xml:space="preserve">were imputed using </w:t>
      </w:r>
      <w:r w:rsidR="001E1905">
        <w:rPr>
          <w:lang w:val="en-GB"/>
        </w:rPr>
        <w:t xml:space="preserve">a </w:t>
      </w:r>
      <w:r>
        <w:rPr>
          <w:lang w:val="en-GB"/>
        </w:rPr>
        <w:t xml:space="preserve">last-observation-carried-forward approach. </w:t>
      </w:r>
      <w:r w:rsidR="00116BDF">
        <w:rPr>
          <w:lang w:val="en-GB"/>
        </w:rPr>
        <w:t xml:space="preserve">This was also conducted for the MADRS and the WHODAS. </w:t>
      </w:r>
    </w:p>
    <w:p w14:paraId="5F3BBE05" w14:textId="09816DD8" w:rsidR="00D90BB5" w:rsidRPr="00642E76" w:rsidRDefault="00F42C87" w:rsidP="00D90BB5">
      <w:pPr>
        <w:rPr>
          <w:lang w:val="en-GB"/>
        </w:rPr>
      </w:pPr>
      <w:r>
        <w:rPr>
          <w:lang w:val="en-GB"/>
        </w:rPr>
        <w:t>For the BDI, w</w:t>
      </w:r>
      <w:r w:rsidR="00D90BB5">
        <w:rPr>
          <w:lang w:val="en-GB"/>
        </w:rPr>
        <w:t xml:space="preserve">e also used a best-worst case sensitivity analysis to see if results from our analysis pipeline were dependent on the type of imputation </w:t>
      </w:r>
      <w:r w:rsidR="00D90BB5">
        <w:rPr>
          <w:lang w:val="en-GB"/>
        </w:rPr>
        <w:fldChar w:fldCharType="begin" w:fldLock="1"/>
      </w:r>
      <w:r w:rsidR="00D90BB5">
        <w:rPr>
          <w:lang w:val="en-GB"/>
        </w:rPr>
        <w:instrText>ADDIN CSL_CITATION {"citationItems":[{"id":"ITEM-1","itemData":{"DOI":"10.1186/s12874-017-0442-1","ISSN":"1471-2288","abstract":"Background: Missing data may seriously compromise inferences from randomised clinical trials, especially if missing data are not handled appropriately. The potential bias due to missing data depends on the mechanism causing the data to be missing, and the analytical methods applied to amend the missingness. Therefore, the analysis of trial data with missing values requires careful planning and attention. Methods: The authors had several meetings and discussions considering optimal ways of handling missing data to minimise the bias potential. We also searched PubMed (key words: missing data; randomi; statistical analysis) and reference lists of known studies for papers (theoretical papers; empirical studies; simulation studies; etc.) on how to deal with missing data when analysing randomised clinical trials. Results: Handling missing data is an important, yet difficult and complex task when analysing results of randomised clinical trials. We consider how to optimise the handling of missing data during the planning stage of a randomised clinical trial and recommend analytical approaches which may prevent bias caused by unavoidable missing data. We consider the strengths and limitations of using of best-worst and worst-best sensitivity analyses, multiple imputation, and full information maximum likelihood. We also present practical flowcharts on how to deal with missing data and an overview of the steps that always need to be considered during the analysis stage of a trial. Conclusions: We present a practical guide and flowcharts describing when and how multiple imputation should be used to handle missing data in randomised clinical.","author":[{"dropping-particle":"","family":"Jakobsen","given":"Janus Christian","non-dropping-particle":"","parse-names":false,"suffix":""},{"dropping-particle":"","family":"Gluud","given":"Christian","non-dropping-particle":"","parse-names":false,"suffix":""},{"dropping-particle":"","family":"Wetterslev","given":"Jørn","non-dropping-particle":"","parse-names":false,"suffix":""},{"dropping-particle":"","family":"Winkel","given":"Per","non-dropping-particle":"","parse-names":false,"suffix":""}],"container-title":"BMC Medical Research Methodology","id":"ITEM-1","issue":"1","issued":{"date-parts":[["2017","12","6"]]},"page":"162","publisher":"BMC Medical Research Methodology","title":"When and how should multiple imputation be used for handling missing data in randomised clinical trials – a practical guide with flowcharts","type":"article-journal","volume":"17"},"uris":["http://www.mendeley.com/documents/?uuid=3f78532c-bb92-4838-a318-8985b7512aa4"]}],"mendeley":{"formattedCitation":"(Jakobsen et al., 2017)","plainTextFormattedCitation":"(Jakobsen et al., 2017)","previouslyFormattedCitation":"(Jakobsen et al., 2017)"},"properties":{"noteIndex":0},"schema":"https://github.com/citation-style-language/schema/raw/master/csl-citation.json"}</w:instrText>
      </w:r>
      <w:r w:rsidR="00D90BB5">
        <w:rPr>
          <w:lang w:val="en-GB"/>
        </w:rPr>
        <w:fldChar w:fldCharType="separate"/>
      </w:r>
      <w:r w:rsidR="00D90BB5" w:rsidRPr="00F45390">
        <w:rPr>
          <w:noProof/>
          <w:lang w:val="en-GB"/>
        </w:rPr>
        <w:t>(Jakobsen et al., 2017)</w:t>
      </w:r>
      <w:r w:rsidR="00D90BB5">
        <w:rPr>
          <w:lang w:val="en-GB"/>
        </w:rPr>
        <w:fldChar w:fldCharType="end"/>
      </w:r>
      <w:r w:rsidR="00D90BB5">
        <w:rPr>
          <w:lang w:val="en-GB"/>
        </w:rPr>
        <w:t>. To this end, we imputed endpoint BDI using participants’ best and worst BDI scores throughout treatment, respectively.</w:t>
      </w:r>
    </w:p>
    <w:p w14:paraId="321B5FEC" w14:textId="77777777" w:rsidR="00D90BB5" w:rsidRDefault="00D90BB5" w:rsidP="009A1D40">
      <w:pPr>
        <w:rPr>
          <w:rFonts w:cs="Times New Roman"/>
          <w:szCs w:val="24"/>
          <w:lang w:val="en-GB"/>
        </w:rPr>
      </w:pPr>
    </w:p>
    <w:p w14:paraId="22DBF2A8" w14:textId="2FC3C1BC" w:rsidR="00237AE2" w:rsidRPr="00741939" w:rsidRDefault="00E03354" w:rsidP="00A9603B">
      <w:pPr>
        <w:pStyle w:val="Heading2"/>
      </w:pPr>
      <w:r>
        <w:t>Machine Learning A</w:t>
      </w:r>
      <w:r w:rsidR="00C40A69">
        <w:t>nalysis Pipeline</w:t>
      </w:r>
    </w:p>
    <w:p w14:paraId="2FA5A687" w14:textId="5682A772" w:rsidR="006B0B6B" w:rsidRDefault="00FC4A36" w:rsidP="00FA6EAF">
      <w:pPr>
        <w:rPr>
          <w:rFonts w:cs="Times New Roman"/>
          <w:szCs w:val="24"/>
          <w:lang w:val="en-GB"/>
        </w:rPr>
      </w:pPr>
      <w:r>
        <w:rPr>
          <w:rFonts w:cs="Times New Roman"/>
          <w:szCs w:val="24"/>
          <w:lang w:val="en-GB"/>
        </w:rPr>
        <w:t xml:space="preserve">All analyses are run in </w:t>
      </w:r>
      <w:r w:rsidRPr="00FC4A36">
        <w:rPr>
          <w:rFonts w:cs="Times New Roman"/>
          <w:i/>
          <w:szCs w:val="24"/>
          <w:lang w:val="en-GB"/>
        </w:rPr>
        <w:t>R</w:t>
      </w:r>
      <w:r>
        <w:rPr>
          <w:rFonts w:cs="Times New Roman"/>
          <w:i/>
          <w:szCs w:val="24"/>
          <w:lang w:val="en-GB"/>
        </w:rPr>
        <w:t xml:space="preserve"> </w:t>
      </w:r>
      <w:r w:rsidR="00EE216B">
        <w:rPr>
          <w:rFonts w:cs="Times New Roman"/>
          <w:szCs w:val="24"/>
          <w:lang w:val="en-GB"/>
        </w:rPr>
        <w:t>under</w:t>
      </w:r>
      <w:r>
        <w:rPr>
          <w:rFonts w:cs="Times New Roman"/>
          <w:szCs w:val="24"/>
          <w:lang w:val="en-GB"/>
        </w:rPr>
        <w:t xml:space="preserve"> the</w:t>
      </w:r>
      <w:r w:rsidR="00EE216B">
        <w:rPr>
          <w:rFonts w:cs="Times New Roman"/>
          <w:szCs w:val="24"/>
          <w:lang w:val="en-GB"/>
        </w:rPr>
        <w:t xml:space="preserve"> umbrella of the</w:t>
      </w:r>
      <w:r>
        <w:rPr>
          <w:rFonts w:cs="Times New Roman"/>
          <w:szCs w:val="24"/>
          <w:lang w:val="en-GB"/>
        </w:rPr>
        <w:t xml:space="preserve"> </w:t>
      </w:r>
      <w:r w:rsidR="00450A92" w:rsidRPr="00450A92">
        <w:rPr>
          <w:rFonts w:cs="Times New Roman"/>
          <w:i/>
          <w:szCs w:val="24"/>
          <w:lang w:val="en-GB"/>
        </w:rPr>
        <w:t>caret</w:t>
      </w:r>
      <w:r>
        <w:rPr>
          <w:rFonts w:cs="Times New Roman"/>
          <w:szCs w:val="24"/>
          <w:lang w:val="en-GB"/>
        </w:rPr>
        <w:t xml:space="preserve"> package</w:t>
      </w:r>
      <w:r w:rsidR="009247DD">
        <w:rPr>
          <w:rFonts w:cs="Times New Roman"/>
          <w:szCs w:val="24"/>
          <w:lang w:val="en-GB"/>
        </w:rPr>
        <w:t>, which</w:t>
      </w:r>
      <w:r w:rsidR="00EE216B">
        <w:rPr>
          <w:rFonts w:cs="Times New Roman"/>
          <w:szCs w:val="24"/>
          <w:lang w:val="en-GB"/>
        </w:rPr>
        <w:t xml:space="preserve"> collates different ML functionalities</w:t>
      </w:r>
      <w:r w:rsidR="00817B86">
        <w:rPr>
          <w:rFonts w:cs="Times New Roman"/>
          <w:szCs w:val="24"/>
          <w:lang w:val="en-GB"/>
        </w:rPr>
        <w:t xml:space="preserve"> and models</w:t>
      </w:r>
      <w:r>
        <w:rPr>
          <w:rFonts w:cs="Times New Roman"/>
          <w:szCs w:val="24"/>
          <w:lang w:val="en-GB"/>
        </w:rPr>
        <w:t xml:space="preserve"> </w:t>
      </w:r>
      <w:r>
        <w:rPr>
          <w:rFonts w:cs="Times New Roman"/>
          <w:szCs w:val="24"/>
          <w:lang w:val="en-GB"/>
        </w:rPr>
        <w:fldChar w:fldCharType="begin" w:fldLock="1"/>
      </w:r>
      <w:r w:rsidR="00B132FE">
        <w:rPr>
          <w:rFonts w:cs="Times New Roman"/>
          <w:szCs w:val="24"/>
          <w:lang w:val="en-GB"/>
        </w:rPr>
        <w:instrText>ADDIN CSL_CITATION {"citationItems":[{"id":"ITEM-1","itemData":{"author":[{"dropping-particle":"","family":"R Core Team","given":"","non-dropping-particle":"","parse-names":false,"suffix":""}],"id":"ITEM-1","issued":{"date-parts":[["2017"]]},"publisher-place":"Vienna, Austria.","title":"R: A language and environment for statistical computing","type":"article"},"uris":["http://www.mendeley.com/documents/?uuid=e7d5b36c-349d-447e-a0e8-f4c9f1960bad"]},{"id":"ITEM-2","itemData":{"DOI":"10.18637/jss.v028.i05","abstract":"The caret package, short for classification and regression training, contains numerous tools for developing predictive models using the rich set of models available in R. The package focuses on simplifying model training and tuning across a wide variety of modeling techniques. It also includes methods for pre-processing training data, calculating variable importance, and model visualizations. An example from computational chemistry is used to illustrate the functionality on a real data set and to benchmark the benefits of parallel processing with several types of models.","author":[{"dropping-particle":"","family":"Kuhn","given":"Max","non-dropping-particle":"","parse-names":false,"suffix":""}],"container-title":"Journal of Statistical Software","id":"ITEM-2","issue":"5","issued":{"date-parts":[["2008"]]},"title":"Building Predictive Models in R Using the caret Package","type":"article-journal","volume":"28"},"uris":["http://www.mendeley.com/documents/?uuid=c6e5e179-b76a-3843-bab6-2ea65bea0c38"]}],"mendeley":{"formattedCitation":"(Kuhn, 2008; R Core Team, 2017)","plainTextFormattedCitation":"(Kuhn, 2008; R Core Team, 2017)","previouslyFormattedCitation":"(Kuhn, 2008; R Core Team, 2017)"},"properties":{"noteIndex":0},"schema":"https://github.com/citation-style-language/schema/raw/master/csl-citation.json"}</w:instrText>
      </w:r>
      <w:r>
        <w:rPr>
          <w:rFonts w:cs="Times New Roman"/>
          <w:szCs w:val="24"/>
          <w:lang w:val="en-GB"/>
        </w:rPr>
        <w:fldChar w:fldCharType="separate"/>
      </w:r>
      <w:r w:rsidR="00450A92" w:rsidRPr="00450A92">
        <w:rPr>
          <w:rFonts w:cs="Times New Roman"/>
          <w:noProof/>
          <w:szCs w:val="24"/>
          <w:lang w:val="en-GB"/>
        </w:rPr>
        <w:t>(Kuhn, 2008; R Core Team, 2017)</w:t>
      </w:r>
      <w:r>
        <w:rPr>
          <w:rFonts w:cs="Times New Roman"/>
          <w:szCs w:val="24"/>
          <w:lang w:val="en-GB"/>
        </w:rPr>
        <w:fldChar w:fldCharType="end"/>
      </w:r>
      <w:r w:rsidR="00390EB7">
        <w:rPr>
          <w:rFonts w:cs="Times New Roman"/>
          <w:szCs w:val="24"/>
          <w:lang w:val="en-GB"/>
        </w:rPr>
        <w:t>.</w:t>
      </w:r>
      <w:r w:rsidR="00BB16C2">
        <w:rPr>
          <w:rFonts w:cs="Times New Roman"/>
          <w:szCs w:val="24"/>
          <w:lang w:val="en-GB"/>
        </w:rPr>
        <w:t xml:space="preserve"> </w:t>
      </w:r>
      <w:r w:rsidR="00F0225F">
        <w:rPr>
          <w:rFonts w:cs="Times New Roman"/>
          <w:szCs w:val="24"/>
          <w:lang w:val="en-GB"/>
        </w:rPr>
        <w:t xml:space="preserve">The analysis pipeline has been set up </w:t>
      </w:r>
      <w:r w:rsidR="00B92313">
        <w:rPr>
          <w:rFonts w:cs="Times New Roman"/>
          <w:szCs w:val="24"/>
          <w:lang w:val="en-GB"/>
        </w:rPr>
        <w:t>using</w:t>
      </w:r>
      <w:r w:rsidR="00F0225F">
        <w:rPr>
          <w:rFonts w:cs="Times New Roman"/>
          <w:szCs w:val="24"/>
          <w:lang w:val="en-GB"/>
        </w:rPr>
        <w:t xml:space="preserve"> a </w:t>
      </w:r>
      <w:r w:rsidR="00B92313">
        <w:rPr>
          <w:rFonts w:cs="Times New Roman"/>
          <w:szCs w:val="24"/>
          <w:lang w:val="en-GB"/>
        </w:rPr>
        <w:t xml:space="preserve">repeated, k-fold </w:t>
      </w:r>
      <w:r w:rsidR="00F0225F">
        <w:rPr>
          <w:rFonts w:cs="Times New Roman"/>
          <w:szCs w:val="24"/>
          <w:lang w:val="en-GB"/>
        </w:rPr>
        <w:t xml:space="preserve">nested cross-validation (CV) </w:t>
      </w:r>
      <w:r w:rsidR="00B92313">
        <w:rPr>
          <w:rFonts w:cs="Times New Roman"/>
          <w:szCs w:val="24"/>
          <w:lang w:val="en-GB"/>
        </w:rPr>
        <w:t xml:space="preserve">design using k=5 folds each in inner and outer CV cycles based on 100 repetitions (see Figure 1). </w:t>
      </w:r>
      <w:r w:rsidR="00C3344F">
        <w:rPr>
          <w:rFonts w:cs="Times New Roman"/>
          <w:szCs w:val="24"/>
          <w:lang w:val="en-GB"/>
        </w:rPr>
        <w:t xml:space="preserve">Nested cross-validation </w:t>
      </w:r>
      <w:r w:rsidR="00D100E3">
        <w:rPr>
          <w:rFonts w:cs="Times New Roman"/>
          <w:szCs w:val="24"/>
          <w:lang w:val="en-GB"/>
        </w:rPr>
        <w:t>is considered the gold-standard as the model is trained in the inner CV cycle</w:t>
      </w:r>
      <w:r w:rsidR="00925001">
        <w:rPr>
          <w:rFonts w:cs="Times New Roman"/>
          <w:szCs w:val="24"/>
          <w:lang w:val="en-GB"/>
        </w:rPr>
        <w:t xml:space="preserve">, thus leaving an </w:t>
      </w:r>
      <w:r w:rsidR="00D100E3">
        <w:rPr>
          <w:rFonts w:cs="Times New Roman"/>
          <w:szCs w:val="24"/>
          <w:lang w:val="en-GB"/>
        </w:rPr>
        <w:t xml:space="preserve">independent </w:t>
      </w:r>
      <w:r w:rsidR="00925001">
        <w:rPr>
          <w:rFonts w:cs="Times New Roman"/>
          <w:szCs w:val="24"/>
          <w:lang w:val="en-GB"/>
        </w:rPr>
        <w:t xml:space="preserve">outer test </w:t>
      </w:r>
      <w:r w:rsidR="00D100E3">
        <w:rPr>
          <w:rFonts w:cs="Times New Roman"/>
          <w:szCs w:val="24"/>
          <w:lang w:val="en-GB"/>
        </w:rPr>
        <w:t xml:space="preserve">set </w:t>
      </w:r>
      <w:r w:rsidR="00D100E3">
        <w:rPr>
          <w:rFonts w:cs="Times New Roman"/>
          <w:szCs w:val="24"/>
          <w:lang w:val="en-GB"/>
        </w:rPr>
        <w:fldChar w:fldCharType="begin" w:fldLock="1"/>
      </w:r>
      <w:r w:rsidR="007153BF">
        <w:rPr>
          <w:rFonts w:cs="Times New Roman"/>
          <w:szCs w:val="24"/>
          <w:lang w:val="en-GB"/>
        </w:rPr>
        <w:instrText>ADDIN CSL_CITATION {"citationItems":[{"id":"ITEM-1","itemData":{"DOI":"10.1146/annurev-clinpsy-032816-045037","ISBN":"1548-5943","ISSN":"1548-5943","PMID":"29401044","abstract":"Machine learning approaches for clinical psychology and psychiatry explicitly focus on learning statistical functions from multidimensional data sets to make generalizable predictions about individuals. The goal of this review is to provide an accessible understanding of why this approach is important for future practice given its potential to augment decisions associated with the diagnosis, prognosis, and treatment of people suffering from mental illness using clinical and biological data. To this end, the limitations of current statistical paradigms in mental health research are critiqued, and an introduction is provided to critical machine learning methods used in clinical studies. A selective literature review is then presented aiming to reinforce the usefulness of machine learning methods and provide evidence of their potential. In the context of promising initial results, the current limitations of machine learning approaches are addressed, and considerations for future clinical translation are outlined.","author":[{"dropping-particle":"","family":"Dwyer","given":"Dominic B.","non-dropping-particle":"","parse-names":false,"suffix":""},{"dropping-particle":"","family":"Falkai","given":"Peter","non-dropping-particle":"","parse-names":false,"suffix":""},{"dropping-particle":"","family":"Koutsouleris","given":"Nikolaos","non-dropping-particle":"","parse-names":false,"suffix":""}],"container-title":"Annual Review of Clinical Psychology","id":"ITEM-1","issue":"1","issued":{"date-parts":[["2018","5","7"]]},"page":"91-118","title":"Machine Learning Approaches for Clinical Psychology and Psychiatry","type":"article-journal","volume":"14"},"uris":["http://www.mendeley.com/documents/?uuid=96b05bc1-c074-4298-b1e0-3ebe7cdad3ef"]}],"mendeley":{"formattedCitation":"(Dwyer et al., 2018)","plainTextFormattedCitation":"(Dwyer et al., 2018)","previouslyFormattedCitation":"(Dwyer et al., 2018)"},"properties":{"noteIndex":0},"schema":"https://github.com/citation-style-language/schema/raw/master/csl-citation.json"}</w:instrText>
      </w:r>
      <w:r w:rsidR="00D100E3">
        <w:rPr>
          <w:rFonts w:cs="Times New Roman"/>
          <w:szCs w:val="24"/>
          <w:lang w:val="en-GB"/>
        </w:rPr>
        <w:fldChar w:fldCharType="separate"/>
      </w:r>
      <w:r w:rsidR="00D100E3" w:rsidRPr="00D100E3">
        <w:rPr>
          <w:rFonts w:cs="Times New Roman"/>
          <w:noProof/>
          <w:szCs w:val="24"/>
          <w:lang w:val="en-GB"/>
        </w:rPr>
        <w:t>(Dwyer et al., 2018)</w:t>
      </w:r>
      <w:r w:rsidR="00D100E3">
        <w:rPr>
          <w:rFonts w:cs="Times New Roman"/>
          <w:szCs w:val="24"/>
          <w:lang w:val="en-GB"/>
        </w:rPr>
        <w:fldChar w:fldCharType="end"/>
      </w:r>
      <w:r w:rsidR="00D100E3">
        <w:rPr>
          <w:rFonts w:cs="Times New Roman"/>
          <w:szCs w:val="24"/>
          <w:lang w:val="en-GB"/>
        </w:rPr>
        <w:t>.</w:t>
      </w:r>
      <w:r w:rsidR="00C3344F">
        <w:rPr>
          <w:rFonts w:cs="Times New Roman"/>
          <w:szCs w:val="24"/>
          <w:lang w:val="en-GB"/>
        </w:rPr>
        <w:t xml:space="preserve"> </w:t>
      </w:r>
      <w:r w:rsidR="00B92313">
        <w:rPr>
          <w:rFonts w:cs="Times New Roman"/>
          <w:szCs w:val="24"/>
          <w:lang w:val="en-GB"/>
        </w:rPr>
        <w:t xml:space="preserve"> </w:t>
      </w:r>
    </w:p>
    <w:p w14:paraId="64BA59F8" w14:textId="77777777" w:rsidR="00A73277" w:rsidRPr="002161AC" w:rsidRDefault="00A73277" w:rsidP="002161AC">
      <w:pPr>
        <w:pStyle w:val="Heading3"/>
        <w:rPr>
          <w:b/>
          <w:lang w:val="en-GB"/>
        </w:rPr>
      </w:pPr>
      <w:r w:rsidRPr="002161AC">
        <w:rPr>
          <w:b/>
          <w:lang w:val="en-GB"/>
        </w:rPr>
        <w:lastRenderedPageBreak/>
        <w:t>Figure 1: Nested Cross-Validation (CV) Analysis Pipeline.</w:t>
      </w:r>
    </w:p>
    <w:p w14:paraId="0FB1EACB" w14:textId="77777777" w:rsidR="00925001" w:rsidRDefault="00925001" w:rsidP="00925001">
      <w:pPr>
        <w:rPr>
          <w:rFonts w:cs="Times New Roman"/>
          <w:szCs w:val="24"/>
          <w:lang w:val="en-GB"/>
        </w:rPr>
      </w:pPr>
      <w:r>
        <w:rPr>
          <w:rFonts w:cs="Times New Roman"/>
          <w:noProof/>
          <w:szCs w:val="24"/>
          <w:lang w:val="en-GB"/>
        </w:rPr>
        <w:drawing>
          <wp:inline distT="0" distB="0" distL="0" distR="0" wp14:anchorId="21176D0A" wp14:editId="684ACE54">
            <wp:extent cx="5817474" cy="5481552"/>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817474" cy="5481552"/>
                    </a:xfrm>
                    <a:prstGeom prst="rect">
                      <a:avLst/>
                    </a:prstGeom>
                    <a:noFill/>
                    <a:ln>
                      <a:noFill/>
                    </a:ln>
                  </pic:spPr>
                </pic:pic>
              </a:graphicData>
            </a:graphic>
          </wp:inline>
        </w:drawing>
      </w:r>
    </w:p>
    <w:p w14:paraId="442E863B" w14:textId="1CBFD75F" w:rsidR="004C4863" w:rsidRDefault="004C4863" w:rsidP="007A4C15">
      <w:pPr>
        <w:pStyle w:val="Heading3"/>
        <w:rPr>
          <w:lang w:val="en-GB"/>
        </w:rPr>
      </w:pPr>
      <w:r>
        <w:rPr>
          <w:lang w:val="en-GB"/>
        </w:rPr>
        <w:t>Model Training</w:t>
      </w:r>
    </w:p>
    <w:p w14:paraId="379633D4" w14:textId="41FC49A4" w:rsidR="006B24DC" w:rsidRDefault="006B24DC" w:rsidP="00FA6EAF">
      <w:pPr>
        <w:rPr>
          <w:rFonts w:cs="Times New Roman"/>
          <w:szCs w:val="24"/>
          <w:lang w:val="en-GB"/>
        </w:rPr>
      </w:pPr>
      <w:r>
        <w:rPr>
          <w:rFonts w:cs="Times New Roman"/>
          <w:szCs w:val="24"/>
          <w:lang w:val="en-GB"/>
        </w:rPr>
        <w:t xml:space="preserve">Model training in the inner CV cycle was performed </w:t>
      </w:r>
      <w:r w:rsidR="00E26814">
        <w:rPr>
          <w:rFonts w:cs="Times New Roman"/>
          <w:szCs w:val="24"/>
          <w:lang w:val="en-GB"/>
        </w:rPr>
        <w:t xml:space="preserve">using </w:t>
      </w:r>
      <w:r w:rsidR="00100F7C">
        <w:rPr>
          <w:rFonts w:cs="Times New Roman"/>
          <w:szCs w:val="24"/>
          <w:lang w:val="en-GB"/>
        </w:rPr>
        <w:t>elastic net regression, random forest</w:t>
      </w:r>
      <w:r w:rsidR="00E26814">
        <w:rPr>
          <w:rFonts w:cs="Times New Roman"/>
          <w:szCs w:val="24"/>
          <w:lang w:val="en-GB"/>
        </w:rPr>
        <w:t xml:space="preserve"> and </w:t>
      </w:r>
      <w:r w:rsidR="00100F7C">
        <w:rPr>
          <w:rFonts w:cs="Times New Roman"/>
          <w:szCs w:val="24"/>
          <w:lang w:val="en-GB"/>
        </w:rPr>
        <w:t>X</w:t>
      </w:r>
      <w:r w:rsidR="00892A64">
        <w:rPr>
          <w:rFonts w:cs="Times New Roman"/>
          <w:szCs w:val="24"/>
          <w:lang w:val="en-GB"/>
        </w:rPr>
        <w:t xml:space="preserve"> with the goal of minimising the Root Mean Squared Error (RMSE) between predicted and observed values</w:t>
      </w:r>
      <w:r w:rsidR="00CA3D52">
        <w:rPr>
          <w:rFonts w:cs="Times New Roman"/>
          <w:szCs w:val="24"/>
          <w:lang w:val="en-GB"/>
        </w:rPr>
        <w:t>; see details below</w:t>
      </w:r>
      <w:r w:rsidR="00100F7C">
        <w:rPr>
          <w:rFonts w:cs="Times New Roman"/>
          <w:szCs w:val="24"/>
          <w:lang w:val="en-GB"/>
        </w:rPr>
        <w:t>. R</w:t>
      </w:r>
      <w:r w:rsidR="00E26814">
        <w:rPr>
          <w:rFonts w:cs="Times New Roman"/>
          <w:szCs w:val="24"/>
          <w:lang w:val="en-GB"/>
        </w:rPr>
        <w:t>elevant hyperparameter</w:t>
      </w:r>
      <w:r w:rsidR="00100F7C">
        <w:rPr>
          <w:rFonts w:cs="Times New Roman"/>
          <w:szCs w:val="24"/>
          <w:lang w:val="en-GB"/>
        </w:rPr>
        <w:t xml:space="preserve"> for these </w:t>
      </w:r>
      <w:r w:rsidR="00806BBE">
        <w:rPr>
          <w:rFonts w:cs="Times New Roman"/>
          <w:szCs w:val="24"/>
          <w:lang w:val="en-GB"/>
        </w:rPr>
        <w:t xml:space="preserve">algorithms </w:t>
      </w:r>
      <w:r w:rsidR="00100F7C">
        <w:rPr>
          <w:rFonts w:cs="Times New Roman"/>
          <w:szCs w:val="24"/>
          <w:lang w:val="en-GB"/>
        </w:rPr>
        <w:t>were fine-tuned in the inner CV cycle in a grid search</w:t>
      </w:r>
      <w:r w:rsidR="00E26814">
        <w:rPr>
          <w:rFonts w:cs="Times New Roman"/>
          <w:szCs w:val="24"/>
          <w:lang w:val="en-GB"/>
        </w:rPr>
        <w:t xml:space="preserve"> </w:t>
      </w:r>
      <w:r w:rsidR="00100F7C">
        <w:rPr>
          <w:rFonts w:cs="Times New Roman"/>
          <w:szCs w:val="24"/>
          <w:lang w:val="en-GB"/>
        </w:rPr>
        <w:t>and the best hyperparameters were taken forward for independent prediction in the held-out outer CV test set.</w:t>
      </w:r>
    </w:p>
    <w:p w14:paraId="39D33128" w14:textId="38024BAB" w:rsidR="004F4FA0" w:rsidRDefault="004F4FA0" w:rsidP="00FA6EAF">
      <w:pPr>
        <w:rPr>
          <w:rFonts w:cs="Times New Roman"/>
          <w:szCs w:val="24"/>
          <w:lang w:val="en-GB"/>
        </w:rPr>
      </w:pPr>
      <w:r>
        <w:rPr>
          <w:rFonts w:cs="Times New Roman"/>
          <w:szCs w:val="24"/>
          <w:lang w:val="en-GB"/>
        </w:rPr>
        <w:lastRenderedPageBreak/>
        <w:t xml:space="preserve">Elastic net regression </w:t>
      </w:r>
      <w:r w:rsidR="00F75DD5">
        <w:rPr>
          <w:rFonts w:cs="Times New Roman"/>
          <w:szCs w:val="24"/>
          <w:lang w:val="en-GB"/>
        </w:rPr>
        <w:t>was</w:t>
      </w:r>
      <w:r>
        <w:rPr>
          <w:rFonts w:cs="Times New Roman"/>
          <w:szCs w:val="24"/>
          <w:lang w:val="en-GB"/>
        </w:rPr>
        <w:t xml:space="preserve"> performed using </w:t>
      </w:r>
      <w:r w:rsidR="004E08B0">
        <w:rPr>
          <w:rFonts w:cs="Times New Roman"/>
          <w:szCs w:val="24"/>
          <w:lang w:val="en-GB"/>
        </w:rPr>
        <w:t xml:space="preserve">the </w:t>
      </w:r>
      <w:proofErr w:type="spellStart"/>
      <w:r w:rsidR="004E08B0">
        <w:rPr>
          <w:rFonts w:cs="Times New Roman"/>
          <w:i/>
          <w:szCs w:val="24"/>
          <w:lang w:val="en-GB"/>
        </w:rPr>
        <w:t>glmnet</w:t>
      </w:r>
      <w:proofErr w:type="spellEnd"/>
      <w:r w:rsidR="004E08B0">
        <w:rPr>
          <w:rFonts w:cs="Times New Roman"/>
          <w:szCs w:val="24"/>
          <w:lang w:val="en-GB"/>
        </w:rPr>
        <w:t xml:space="preserve"> package </w:t>
      </w:r>
      <w:r w:rsidR="007B75D2">
        <w:rPr>
          <w:rFonts w:cs="Times New Roman"/>
          <w:szCs w:val="24"/>
          <w:lang w:val="en-GB"/>
        </w:rPr>
        <w:fldChar w:fldCharType="begin" w:fldLock="1"/>
      </w:r>
      <w:r w:rsidR="004C435B">
        <w:rPr>
          <w:rFonts w:cs="Times New Roman"/>
          <w:szCs w:val="24"/>
          <w:lang w:val="en-GB"/>
        </w:rPr>
        <w:instrText>ADDIN CSL_CITATION {"citationItems":[{"id":"ITEM-1","itemData":{"DOI":"10.1186/s13148-019-0730-1","ISSN":"1868-7075","PMID":"31443682","abstract":"Elastic net type regression methods have become very popular for prediction of certain outcomes in epigenome-wide association studies (EWAS). The methods considered accept biased coefficient estimates in return for lower variance thus obtaining improved prediction accuracy. We provide guidelines on how to obtain parsimonious models with low mean squared error and include easy to follow walk-through examples for each step in R.","author":[{"dropping-particle":"","family":"Engebretsen","given":"Solveig","non-dropping-particle":"","parse-names":false,"suffix":""},{"dropping-particle":"","family":"Bohlin","given":"Jon","non-dropping-particle":"","parse-names":false,"suffix":""}],"container-title":"Clinical Epigenetics","id":"ITEM-1","issue":"1","issued":{"date-parts":[["2019","12","23"]]},"page":"123","publisher":"Clinical Epigenetics","title":"Statistical predictions with glmnet","type":"article-journal","volume":"11"},"uris":["http://www.mendeley.com/documents/?uuid=704883b2-9e8f-4458-811d-20fa2a3acd2f"]}],"mendeley":{"formattedCitation":"(Engebretsen and Bohlin, 2019)","plainTextFormattedCitation":"(Engebretsen and Bohlin, 2019)","previouslyFormattedCitation":"(Engebretsen and Bohlin, 2019)"},"properties":{"noteIndex":0},"schema":"https://github.com/citation-style-language/schema/raw/master/csl-citation.json"}</w:instrText>
      </w:r>
      <w:r w:rsidR="007B75D2">
        <w:rPr>
          <w:rFonts w:cs="Times New Roman"/>
          <w:szCs w:val="24"/>
          <w:lang w:val="en-GB"/>
        </w:rPr>
        <w:fldChar w:fldCharType="separate"/>
      </w:r>
      <w:r w:rsidR="007B75D2" w:rsidRPr="007B75D2">
        <w:rPr>
          <w:rFonts w:cs="Times New Roman"/>
          <w:noProof/>
          <w:szCs w:val="24"/>
          <w:lang w:val="en-GB"/>
        </w:rPr>
        <w:t>(Engebretsen and Bohlin, 2019)</w:t>
      </w:r>
      <w:r w:rsidR="007B75D2">
        <w:rPr>
          <w:rFonts w:cs="Times New Roman"/>
          <w:szCs w:val="24"/>
          <w:lang w:val="en-GB"/>
        </w:rPr>
        <w:fldChar w:fldCharType="end"/>
      </w:r>
      <w:r w:rsidR="004E08B0">
        <w:rPr>
          <w:rFonts w:cs="Times New Roman"/>
          <w:szCs w:val="24"/>
          <w:lang w:val="en-GB"/>
        </w:rPr>
        <w:t xml:space="preserve">. Elastic net regression is an extension of least squares regression including </w:t>
      </w:r>
      <w:r w:rsidR="00C07EA1">
        <w:rPr>
          <w:rFonts w:cs="Times New Roman"/>
          <w:szCs w:val="24"/>
          <w:lang w:val="en-GB"/>
        </w:rPr>
        <w:t>two hyperparameters</w:t>
      </w:r>
      <w:r w:rsidR="00B959A1">
        <w:rPr>
          <w:rFonts w:cs="Times New Roman"/>
          <w:szCs w:val="24"/>
          <w:lang w:val="en-GB"/>
        </w:rPr>
        <w:t xml:space="preserve">, </w:t>
      </w:r>
      <w:r w:rsidR="004E08B0">
        <w:rPr>
          <w:rFonts w:cs="Times New Roman"/>
          <w:szCs w:val="24"/>
          <w:lang w:val="en-GB"/>
        </w:rPr>
        <w:t xml:space="preserve">a penalisation parameter </w:t>
      </w:r>
      <w:r w:rsidR="004E08B0" w:rsidRPr="00AB3C71">
        <w:rPr>
          <w:rFonts w:cs="Times New Roman"/>
          <w:i/>
          <w:szCs w:val="24"/>
          <w:lang w:val="en-GB"/>
        </w:rPr>
        <w:t>λ</w:t>
      </w:r>
      <w:r w:rsidR="004E08B0">
        <w:rPr>
          <w:rFonts w:cs="Times New Roman"/>
          <w:szCs w:val="24"/>
          <w:lang w:val="en-GB"/>
        </w:rPr>
        <w:t xml:space="preserve"> and a tuning parameter </w:t>
      </w:r>
      <w:r w:rsidR="004E08B0" w:rsidRPr="00AB3C71">
        <w:rPr>
          <w:rFonts w:cs="Times New Roman"/>
          <w:i/>
          <w:szCs w:val="24"/>
          <w:lang w:val="en-GB"/>
        </w:rPr>
        <w:t>α</w:t>
      </w:r>
      <w:r w:rsidR="004E08B0">
        <w:rPr>
          <w:rFonts w:cs="Times New Roman"/>
          <w:szCs w:val="24"/>
          <w:lang w:val="en-GB"/>
        </w:rPr>
        <w:t>.</w:t>
      </w:r>
      <w:r w:rsidR="00B959A1">
        <w:rPr>
          <w:rFonts w:cs="Times New Roman"/>
          <w:szCs w:val="24"/>
          <w:lang w:val="en-GB"/>
        </w:rPr>
        <w:t xml:space="preserve"> </w:t>
      </w:r>
      <w:r w:rsidR="00CE13E0">
        <w:rPr>
          <w:rFonts w:cs="Times New Roman"/>
          <w:szCs w:val="24"/>
          <w:lang w:val="en-GB"/>
        </w:rPr>
        <w:t xml:space="preserve">The tuning parameter </w:t>
      </w:r>
      <w:r w:rsidR="00CE13E0" w:rsidRPr="00AB3C71">
        <w:rPr>
          <w:rFonts w:cs="Times New Roman"/>
          <w:i/>
          <w:szCs w:val="24"/>
          <w:lang w:val="en-GB"/>
        </w:rPr>
        <w:t>α</w:t>
      </w:r>
      <w:r w:rsidR="00CE13E0">
        <w:rPr>
          <w:rFonts w:cs="Times New Roman"/>
          <w:szCs w:val="24"/>
          <w:lang w:val="en-GB"/>
        </w:rPr>
        <w:t xml:space="preserve"> can take values between 0-1 and determines the type of penalisation, where 0 equals ridge regression, 1 equals LASSO regression, and values in between 0-1 indicate the relative balance of ridge vs. LASSO penalisation. </w:t>
      </w:r>
      <w:r w:rsidR="00B959A1">
        <w:rPr>
          <w:rFonts w:cs="Times New Roman"/>
          <w:szCs w:val="24"/>
          <w:lang w:val="en-GB"/>
        </w:rPr>
        <w:t xml:space="preserve">The penalisation parameter </w:t>
      </w:r>
      <w:r w:rsidR="00B959A1" w:rsidRPr="00AB3C71">
        <w:rPr>
          <w:rFonts w:cs="Times New Roman"/>
          <w:i/>
          <w:szCs w:val="24"/>
          <w:lang w:val="en-GB"/>
        </w:rPr>
        <w:t>λ</w:t>
      </w:r>
      <w:r w:rsidR="00B959A1">
        <w:rPr>
          <w:rFonts w:cs="Times New Roman"/>
          <w:i/>
          <w:szCs w:val="24"/>
          <w:lang w:val="en-GB"/>
        </w:rPr>
        <w:t xml:space="preserve"> </w:t>
      </w:r>
      <w:r w:rsidR="00B959A1">
        <w:rPr>
          <w:rFonts w:cs="Times New Roman"/>
          <w:szCs w:val="24"/>
          <w:lang w:val="en-GB"/>
        </w:rPr>
        <w:t xml:space="preserve">can </w:t>
      </w:r>
      <w:r w:rsidR="00CE13E0">
        <w:rPr>
          <w:rFonts w:cs="Times New Roman"/>
          <w:szCs w:val="24"/>
          <w:lang w:val="en-GB"/>
        </w:rPr>
        <w:t xml:space="preserve">also </w:t>
      </w:r>
      <w:r w:rsidR="00B959A1">
        <w:rPr>
          <w:rFonts w:cs="Times New Roman"/>
          <w:szCs w:val="24"/>
          <w:lang w:val="en-GB"/>
        </w:rPr>
        <w:t xml:space="preserve">take values between 0-1 with higher values reflecting a greater amount of penalisation. </w:t>
      </w:r>
    </w:p>
    <w:p w14:paraId="06D91B9E" w14:textId="36117F86" w:rsidR="00436BE0" w:rsidRPr="00B959A1" w:rsidRDefault="00436BE0" w:rsidP="00FA6EAF">
      <w:pPr>
        <w:rPr>
          <w:rFonts w:cs="Times New Roman"/>
          <w:szCs w:val="24"/>
          <w:lang w:val="en-GB"/>
        </w:rPr>
      </w:pPr>
      <w:r>
        <w:rPr>
          <w:rFonts w:cs="Times New Roman"/>
          <w:szCs w:val="24"/>
          <w:lang w:val="en-GB"/>
        </w:rPr>
        <w:t>Random forest</w:t>
      </w:r>
      <w:r w:rsidR="00E60B51">
        <w:rPr>
          <w:rFonts w:cs="Times New Roman"/>
          <w:szCs w:val="24"/>
          <w:lang w:val="en-GB"/>
        </w:rPr>
        <w:t>…</w:t>
      </w:r>
    </w:p>
    <w:p w14:paraId="76922D27" w14:textId="3A4AF5BA" w:rsidR="005F1407" w:rsidRDefault="005F1407" w:rsidP="00FA6EAF">
      <w:pPr>
        <w:rPr>
          <w:rFonts w:cs="Times New Roman"/>
          <w:szCs w:val="24"/>
          <w:lang w:val="en-GB"/>
        </w:rPr>
      </w:pPr>
      <w:r>
        <w:rPr>
          <w:rFonts w:cs="Times New Roman"/>
          <w:i/>
          <w:szCs w:val="24"/>
          <w:lang w:val="en-GB"/>
        </w:rPr>
        <w:t>Variable Importance</w:t>
      </w:r>
    </w:p>
    <w:p w14:paraId="68C1B131" w14:textId="0F6D4C5D" w:rsidR="005F1407" w:rsidRDefault="00327529" w:rsidP="00FA6EAF">
      <w:pPr>
        <w:rPr>
          <w:rFonts w:cs="Times New Roman"/>
          <w:szCs w:val="24"/>
          <w:lang w:val="en-GB"/>
        </w:rPr>
      </w:pPr>
      <w:r>
        <w:rPr>
          <w:rFonts w:cs="Times New Roman"/>
          <w:szCs w:val="24"/>
          <w:lang w:val="en-GB"/>
        </w:rPr>
        <w:t>Tbc</w:t>
      </w:r>
    </w:p>
    <w:p w14:paraId="42DEA7A7" w14:textId="49809761" w:rsidR="00327529" w:rsidRDefault="00327529" w:rsidP="00327529">
      <w:pPr>
        <w:pStyle w:val="Heading3"/>
        <w:rPr>
          <w:lang w:val="en-GB"/>
        </w:rPr>
      </w:pPr>
      <w:r>
        <w:rPr>
          <w:lang w:val="en-GB"/>
        </w:rPr>
        <w:t>Permutation-based Null Model Comparison</w:t>
      </w:r>
    </w:p>
    <w:p w14:paraId="653C3383" w14:textId="30A07201" w:rsidR="00327529" w:rsidRPr="005F1407" w:rsidRDefault="00327529" w:rsidP="00FA6EAF">
      <w:pPr>
        <w:rPr>
          <w:rFonts w:cs="Times New Roman"/>
          <w:szCs w:val="24"/>
          <w:lang w:val="en-GB"/>
        </w:rPr>
      </w:pPr>
      <w:r>
        <w:rPr>
          <w:rFonts w:cs="Times New Roman"/>
          <w:szCs w:val="24"/>
          <w:lang w:val="en-GB"/>
        </w:rPr>
        <w:t xml:space="preserve">To statistically test the advantage of the prediction models against </w:t>
      </w:r>
      <w:r w:rsidR="00D13508">
        <w:rPr>
          <w:rFonts w:cs="Times New Roman"/>
          <w:szCs w:val="24"/>
          <w:lang w:val="en-GB"/>
        </w:rPr>
        <w:t xml:space="preserve">chance predictions, </w:t>
      </w:r>
      <w:r w:rsidR="00F1484B">
        <w:rPr>
          <w:rFonts w:cs="Times New Roman"/>
          <w:szCs w:val="24"/>
          <w:lang w:val="en-GB"/>
        </w:rPr>
        <w:t xml:space="preserve">the complete nested CV analysis pipeline was repeated with random permutations of the </w:t>
      </w:r>
      <w:r w:rsidR="00887B2C">
        <w:rPr>
          <w:rFonts w:cs="Times New Roman"/>
          <w:szCs w:val="24"/>
          <w:lang w:val="en-GB"/>
        </w:rPr>
        <w:t>7-week depressive symptom outcome</w:t>
      </w:r>
      <w:r w:rsidR="009A3F1D">
        <w:rPr>
          <w:rFonts w:cs="Times New Roman"/>
          <w:szCs w:val="24"/>
          <w:lang w:val="en-GB"/>
        </w:rPr>
        <w:t xml:space="preserve"> in each outer CV repetition</w:t>
      </w:r>
      <w:r w:rsidR="00052F01">
        <w:rPr>
          <w:rFonts w:cs="Times New Roman"/>
          <w:szCs w:val="24"/>
          <w:lang w:val="en-GB"/>
        </w:rPr>
        <w:t xml:space="preserve"> (see Figure 1)</w:t>
      </w:r>
      <w:r w:rsidR="00887B2C">
        <w:rPr>
          <w:rFonts w:cs="Times New Roman"/>
          <w:szCs w:val="24"/>
          <w:lang w:val="en-GB"/>
        </w:rPr>
        <w:t xml:space="preserve">. </w:t>
      </w:r>
      <w:r w:rsidR="006621C5">
        <w:rPr>
          <w:rFonts w:cs="Times New Roman"/>
          <w:szCs w:val="24"/>
          <w:lang w:val="en-GB"/>
        </w:rPr>
        <w:t>This created a permutation-based RMSE distribution that was compared to the non-permuted distribution using independent samples t-test</w:t>
      </w:r>
      <w:r w:rsidR="00DC019F">
        <w:rPr>
          <w:rFonts w:cs="Times New Roman"/>
          <w:szCs w:val="24"/>
          <w:lang w:val="en-GB"/>
        </w:rPr>
        <w:t>s</w:t>
      </w:r>
      <w:r w:rsidR="006621C5">
        <w:rPr>
          <w:rFonts w:cs="Times New Roman"/>
          <w:szCs w:val="24"/>
          <w:lang w:val="en-GB"/>
        </w:rPr>
        <w:t>.</w:t>
      </w:r>
    </w:p>
    <w:p w14:paraId="6DCE7C23" w14:textId="77777777" w:rsidR="00597E9C" w:rsidRDefault="00597E9C" w:rsidP="00597E9C">
      <w:pPr>
        <w:pStyle w:val="Heading3"/>
        <w:rPr>
          <w:lang w:val="en-GB"/>
        </w:rPr>
      </w:pPr>
      <w:r>
        <w:rPr>
          <w:lang w:val="en-GB"/>
        </w:rPr>
        <w:t>Assessment of Generalisability</w:t>
      </w:r>
    </w:p>
    <w:p w14:paraId="73ACBDF1" w14:textId="77777777" w:rsidR="00597E9C" w:rsidRDefault="00597E9C" w:rsidP="00FA6EAF">
      <w:pPr>
        <w:rPr>
          <w:rFonts w:cs="Times New Roman"/>
          <w:szCs w:val="24"/>
          <w:lang w:val="en-GB"/>
        </w:rPr>
      </w:pPr>
      <w:r w:rsidRPr="009D09DF">
        <w:rPr>
          <w:rFonts w:cs="Times New Roman"/>
          <w:szCs w:val="24"/>
          <w:lang w:val="en-GB"/>
        </w:rPr>
        <w:t>As</w:t>
      </w:r>
    </w:p>
    <w:p w14:paraId="44FFCA5A" w14:textId="6E28029C" w:rsidR="00743CD2" w:rsidRDefault="00743CD2" w:rsidP="00743CD2">
      <w:pPr>
        <w:pStyle w:val="Heading2"/>
        <w:rPr>
          <w:lang w:val="en-GB"/>
        </w:rPr>
      </w:pPr>
      <w:r>
        <w:t>Data Availability</w:t>
      </w:r>
      <w:r w:rsidRPr="00D57792">
        <w:t xml:space="preserve">   </w:t>
      </w:r>
    </w:p>
    <w:p w14:paraId="1A3CD7C7" w14:textId="2402A5A8" w:rsidR="00743CD2" w:rsidRPr="009D09DF" w:rsidRDefault="00743CD2" w:rsidP="00743CD2">
      <w:pPr>
        <w:rPr>
          <w:rFonts w:cs="Times New Roman"/>
          <w:szCs w:val="24"/>
          <w:lang w:val="en-GB"/>
        </w:rPr>
        <w:sectPr w:rsidR="00743CD2" w:rsidRPr="009D09DF">
          <w:pgSz w:w="12240" w:h="15840"/>
          <w:pgMar w:top="1417" w:right="1417" w:bottom="1134" w:left="1417" w:header="708" w:footer="708" w:gutter="0"/>
          <w:cols w:space="708"/>
          <w:docGrid w:linePitch="360"/>
        </w:sectPr>
      </w:pPr>
      <w:r>
        <w:rPr>
          <w:rFonts w:cs="Times New Roman"/>
          <w:szCs w:val="24"/>
          <w:lang w:val="en-GB"/>
        </w:rPr>
        <w:t>We used</w:t>
      </w:r>
    </w:p>
    <w:p w14:paraId="14590833" w14:textId="467539F2" w:rsidR="00FA6EAF" w:rsidRPr="006145CB" w:rsidRDefault="00FA6EAF" w:rsidP="00A9603B">
      <w:pPr>
        <w:pStyle w:val="Heading1"/>
        <w:rPr>
          <w:lang w:val="en-GB"/>
        </w:rPr>
      </w:pPr>
      <w:r>
        <w:rPr>
          <w:lang w:val="en-GB"/>
        </w:rPr>
        <w:lastRenderedPageBreak/>
        <w:t>Results</w:t>
      </w:r>
    </w:p>
    <w:p w14:paraId="4C26AF1F" w14:textId="47D71D53" w:rsidR="00F655D7" w:rsidRDefault="00F655D7" w:rsidP="00F655D7">
      <w:pPr>
        <w:pStyle w:val="Heading2"/>
      </w:pPr>
      <w:r>
        <w:t>Baseline characteristics</w:t>
      </w:r>
    </w:p>
    <w:p w14:paraId="3026551E" w14:textId="2FCF1F02" w:rsidR="00FA6EAF" w:rsidRDefault="00BF2E91" w:rsidP="00C94E69">
      <w:pPr>
        <w:rPr>
          <w:rFonts w:cs="Times New Roman"/>
          <w:szCs w:val="24"/>
          <w:lang w:val="en-GB"/>
        </w:rPr>
      </w:pPr>
      <w:r>
        <w:rPr>
          <w:rFonts w:cs="Times New Roman"/>
          <w:szCs w:val="24"/>
          <w:lang w:val="en-GB"/>
        </w:rPr>
        <w:t>Baseline characteristics of participants of the OPTIMA study are highlighted in Table 1.</w:t>
      </w:r>
    </w:p>
    <w:p w14:paraId="37E55ABB" w14:textId="74D68AF4" w:rsidR="00E115D8" w:rsidRDefault="00E115D8" w:rsidP="00C94E69">
      <w:pPr>
        <w:rPr>
          <w:rFonts w:cs="Times New Roman"/>
          <w:szCs w:val="24"/>
          <w:lang w:val="en-GB"/>
        </w:rPr>
      </w:pPr>
    </w:p>
    <w:p w14:paraId="659D965E" w14:textId="4FE53E44" w:rsidR="00E115D8" w:rsidRPr="00E115D8" w:rsidRDefault="00E115D8" w:rsidP="00E115D8">
      <w:pPr>
        <w:spacing w:line="240" w:lineRule="auto"/>
        <w:rPr>
          <w:rFonts w:cs="Times New Roman"/>
          <w:b/>
          <w:szCs w:val="24"/>
          <w:lang w:val="en-GB"/>
        </w:rPr>
      </w:pPr>
      <w:r w:rsidRPr="00E115D8">
        <w:rPr>
          <w:rFonts w:cs="Times New Roman"/>
          <w:b/>
          <w:szCs w:val="24"/>
          <w:lang w:val="en-GB"/>
        </w:rPr>
        <w:t>Table 1</w:t>
      </w:r>
    </w:p>
    <w:p w14:paraId="28928F92" w14:textId="04B4B4A3" w:rsidR="00E115D8" w:rsidRDefault="00E115D8" w:rsidP="00E115D8">
      <w:pPr>
        <w:spacing w:line="240" w:lineRule="auto"/>
        <w:rPr>
          <w:rFonts w:cs="Times New Roman"/>
          <w:i/>
          <w:szCs w:val="24"/>
          <w:lang w:val="en-GB"/>
        </w:rPr>
      </w:pPr>
      <w:r w:rsidRPr="0019578B">
        <w:rPr>
          <w:rFonts w:cs="Times New Roman"/>
          <w:i/>
          <w:szCs w:val="24"/>
          <w:lang w:val="en-GB"/>
        </w:rPr>
        <w:t>Baseline Characteristics</w:t>
      </w:r>
    </w:p>
    <w:tbl>
      <w:tblPr>
        <w:tblW w:w="9080" w:type="dxa"/>
        <w:tblLook w:val="04A0" w:firstRow="1" w:lastRow="0" w:firstColumn="1" w:lastColumn="0" w:noHBand="0" w:noVBand="1"/>
      </w:tblPr>
      <w:tblGrid>
        <w:gridCol w:w="3000"/>
        <w:gridCol w:w="1831"/>
        <w:gridCol w:w="1832"/>
        <w:gridCol w:w="897"/>
        <w:gridCol w:w="1520"/>
      </w:tblGrid>
      <w:tr w:rsidR="00733FE1" w:rsidRPr="003A7F8B" w14:paraId="2BF68673" w14:textId="77777777" w:rsidTr="000F70EF">
        <w:trPr>
          <w:trHeight w:val="288"/>
        </w:trPr>
        <w:tc>
          <w:tcPr>
            <w:tcW w:w="3000" w:type="dxa"/>
            <w:tcBorders>
              <w:top w:val="single" w:sz="4" w:space="0" w:color="auto"/>
              <w:left w:val="nil"/>
              <w:bottom w:val="nil"/>
              <w:right w:val="nil"/>
            </w:tcBorders>
            <w:shd w:val="clear" w:color="auto" w:fill="auto"/>
            <w:noWrap/>
            <w:vAlign w:val="bottom"/>
            <w:hideMark/>
          </w:tcPr>
          <w:p w14:paraId="20A15B4C" w14:textId="36501BB6" w:rsidR="00733FE1" w:rsidRPr="003A7F8B" w:rsidRDefault="00733FE1" w:rsidP="003A7F8B">
            <w:pPr>
              <w:spacing w:after="0" w:line="240" w:lineRule="auto"/>
              <w:rPr>
                <w:rFonts w:eastAsia="Times New Roman" w:cs="Times New Roman"/>
                <w:color w:val="000000"/>
                <w:szCs w:val="24"/>
                <w:lang w:val="en-GB" w:eastAsia="en-GB"/>
              </w:rPr>
            </w:pPr>
          </w:p>
        </w:tc>
        <w:tc>
          <w:tcPr>
            <w:tcW w:w="3663" w:type="dxa"/>
            <w:gridSpan w:val="2"/>
            <w:tcBorders>
              <w:top w:val="single" w:sz="4" w:space="0" w:color="auto"/>
              <w:left w:val="nil"/>
              <w:bottom w:val="single" w:sz="4" w:space="0" w:color="auto"/>
              <w:right w:val="nil"/>
            </w:tcBorders>
            <w:vAlign w:val="bottom"/>
          </w:tcPr>
          <w:p w14:paraId="0D6A9815" w14:textId="73AC7CCF" w:rsidR="00733FE1" w:rsidRPr="003A7F8B" w:rsidRDefault="00733FE1" w:rsidP="00733FE1">
            <w:pPr>
              <w:spacing w:after="0" w:line="240" w:lineRule="auto"/>
              <w:jc w:val="center"/>
              <w:rPr>
                <w:rFonts w:eastAsia="Times New Roman" w:cs="Times New Roman"/>
                <w:color w:val="000000"/>
                <w:szCs w:val="24"/>
                <w:lang w:val="en-GB" w:eastAsia="en-GB"/>
              </w:rPr>
            </w:pPr>
            <w:r w:rsidRPr="003A7F8B">
              <w:rPr>
                <w:rFonts w:eastAsia="Times New Roman" w:cs="Times New Roman"/>
                <w:color w:val="000000"/>
                <w:szCs w:val="24"/>
                <w:lang w:val="en-GB" w:eastAsia="en-GB"/>
              </w:rPr>
              <w:t>Inflammation Status</w:t>
            </w:r>
          </w:p>
        </w:tc>
        <w:tc>
          <w:tcPr>
            <w:tcW w:w="897" w:type="dxa"/>
            <w:tcBorders>
              <w:top w:val="single" w:sz="4" w:space="0" w:color="auto"/>
              <w:left w:val="nil"/>
              <w:bottom w:val="nil"/>
              <w:right w:val="nil"/>
            </w:tcBorders>
            <w:vAlign w:val="bottom"/>
          </w:tcPr>
          <w:p w14:paraId="4D590890" w14:textId="58BD7AFF" w:rsidR="00733FE1" w:rsidRPr="003A7F8B" w:rsidRDefault="00733FE1" w:rsidP="003A7F8B">
            <w:pPr>
              <w:spacing w:after="0" w:line="240" w:lineRule="auto"/>
              <w:rPr>
                <w:rFonts w:eastAsia="Times New Roman" w:cs="Times New Roman"/>
                <w:color w:val="000000"/>
                <w:szCs w:val="24"/>
                <w:lang w:val="en-GB" w:eastAsia="en-GB"/>
              </w:rPr>
            </w:pPr>
          </w:p>
        </w:tc>
        <w:tc>
          <w:tcPr>
            <w:tcW w:w="1520" w:type="dxa"/>
            <w:tcBorders>
              <w:top w:val="single" w:sz="4" w:space="0" w:color="auto"/>
              <w:left w:val="nil"/>
              <w:bottom w:val="nil"/>
              <w:right w:val="nil"/>
            </w:tcBorders>
            <w:shd w:val="clear" w:color="auto" w:fill="auto"/>
            <w:noWrap/>
            <w:vAlign w:val="bottom"/>
          </w:tcPr>
          <w:p w14:paraId="693833A5" w14:textId="3A43DE8C" w:rsidR="00733FE1" w:rsidRPr="003A7F8B" w:rsidRDefault="00733FE1" w:rsidP="003A7F8B">
            <w:pPr>
              <w:spacing w:after="0" w:line="240" w:lineRule="auto"/>
              <w:rPr>
                <w:rFonts w:eastAsia="Times New Roman" w:cs="Times New Roman"/>
                <w:color w:val="000000"/>
                <w:szCs w:val="24"/>
                <w:lang w:val="en-GB" w:eastAsia="en-GB"/>
              </w:rPr>
            </w:pPr>
          </w:p>
        </w:tc>
      </w:tr>
      <w:tr w:rsidR="003A7F8B" w:rsidRPr="003A7F8B" w14:paraId="187DA306" w14:textId="77777777" w:rsidTr="00733FE1">
        <w:trPr>
          <w:trHeight w:val="288"/>
        </w:trPr>
        <w:tc>
          <w:tcPr>
            <w:tcW w:w="3000" w:type="dxa"/>
            <w:tcBorders>
              <w:top w:val="nil"/>
              <w:left w:val="nil"/>
              <w:bottom w:val="single" w:sz="4" w:space="0" w:color="auto"/>
              <w:right w:val="nil"/>
            </w:tcBorders>
            <w:shd w:val="clear" w:color="auto" w:fill="auto"/>
            <w:noWrap/>
            <w:vAlign w:val="bottom"/>
          </w:tcPr>
          <w:p w14:paraId="3F683002" w14:textId="42442C1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Variable</w:t>
            </w:r>
          </w:p>
        </w:tc>
        <w:tc>
          <w:tcPr>
            <w:tcW w:w="1831" w:type="dxa"/>
            <w:tcBorders>
              <w:top w:val="single" w:sz="4" w:space="0" w:color="auto"/>
              <w:left w:val="nil"/>
              <w:bottom w:val="single" w:sz="4" w:space="0" w:color="auto"/>
              <w:right w:val="nil"/>
            </w:tcBorders>
            <w:vAlign w:val="bottom"/>
          </w:tcPr>
          <w:p w14:paraId="1B06A3C1" w14:textId="4C5C03B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Non-Inflamed</w:t>
            </w:r>
          </w:p>
        </w:tc>
        <w:tc>
          <w:tcPr>
            <w:tcW w:w="1832" w:type="dxa"/>
            <w:tcBorders>
              <w:top w:val="single" w:sz="4" w:space="0" w:color="auto"/>
              <w:left w:val="nil"/>
              <w:bottom w:val="single" w:sz="4" w:space="0" w:color="auto"/>
              <w:right w:val="nil"/>
            </w:tcBorders>
            <w:vAlign w:val="bottom"/>
          </w:tcPr>
          <w:p w14:paraId="68C4F396" w14:textId="01072E0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Inflamed</w:t>
            </w:r>
          </w:p>
        </w:tc>
        <w:tc>
          <w:tcPr>
            <w:tcW w:w="897" w:type="dxa"/>
            <w:tcBorders>
              <w:top w:val="nil"/>
              <w:left w:val="nil"/>
              <w:bottom w:val="single" w:sz="4" w:space="0" w:color="auto"/>
              <w:right w:val="nil"/>
            </w:tcBorders>
            <w:vAlign w:val="bottom"/>
          </w:tcPr>
          <w:p w14:paraId="66C19E7A" w14:textId="0B7E161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P</w:t>
            </w:r>
            <w:r w:rsidRPr="003A7F8B">
              <w:rPr>
                <w:rFonts w:eastAsia="Times New Roman" w:cs="Times New Roman"/>
                <w:color w:val="000000"/>
                <w:szCs w:val="24"/>
                <w:vertAlign w:val="superscript"/>
                <w:lang w:val="en-GB" w:eastAsia="en-GB"/>
              </w:rPr>
              <w:t>a</w:t>
            </w:r>
          </w:p>
        </w:tc>
        <w:tc>
          <w:tcPr>
            <w:tcW w:w="1520" w:type="dxa"/>
            <w:tcBorders>
              <w:top w:val="nil"/>
              <w:left w:val="nil"/>
              <w:bottom w:val="single" w:sz="4" w:space="0" w:color="auto"/>
              <w:right w:val="nil"/>
            </w:tcBorders>
            <w:shd w:val="clear" w:color="auto" w:fill="auto"/>
            <w:noWrap/>
            <w:vAlign w:val="bottom"/>
          </w:tcPr>
          <w:p w14:paraId="2CE9981F" w14:textId="7F215B3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Total</w:t>
            </w:r>
          </w:p>
        </w:tc>
      </w:tr>
      <w:tr w:rsidR="003A7F8B" w:rsidRPr="003A7F8B" w14:paraId="5214E020" w14:textId="77777777" w:rsidTr="00733FE1">
        <w:trPr>
          <w:trHeight w:val="288"/>
        </w:trPr>
        <w:tc>
          <w:tcPr>
            <w:tcW w:w="3000" w:type="dxa"/>
            <w:tcBorders>
              <w:top w:val="single" w:sz="4" w:space="0" w:color="auto"/>
              <w:left w:val="nil"/>
              <w:right w:val="nil"/>
            </w:tcBorders>
            <w:shd w:val="clear" w:color="auto" w:fill="auto"/>
            <w:noWrap/>
            <w:vAlign w:val="bottom"/>
            <w:hideMark/>
          </w:tcPr>
          <w:p w14:paraId="2B90AD71" w14:textId="3D2FD76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N</w:t>
            </w:r>
          </w:p>
        </w:tc>
        <w:tc>
          <w:tcPr>
            <w:tcW w:w="1831" w:type="dxa"/>
            <w:tcBorders>
              <w:top w:val="single" w:sz="4" w:space="0" w:color="auto"/>
              <w:left w:val="nil"/>
              <w:right w:val="nil"/>
            </w:tcBorders>
            <w:vAlign w:val="bottom"/>
          </w:tcPr>
          <w:p w14:paraId="012DC28B" w14:textId="6DAC682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74 (64.9%)</w:t>
            </w:r>
          </w:p>
        </w:tc>
        <w:tc>
          <w:tcPr>
            <w:tcW w:w="1832" w:type="dxa"/>
            <w:tcBorders>
              <w:top w:val="single" w:sz="4" w:space="0" w:color="auto"/>
              <w:left w:val="nil"/>
              <w:right w:val="nil"/>
            </w:tcBorders>
            <w:vAlign w:val="bottom"/>
          </w:tcPr>
          <w:p w14:paraId="538CF216" w14:textId="055E39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40 (35.1%)</w:t>
            </w:r>
          </w:p>
        </w:tc>
        <w:tc>
          <w:tcPr>
            <w:tcW w:w="897" w:type="dxa"/>
            <w:tcBorders>
              <w:top w:val="single" w:sz="4" w:space="0" w:color="auto"/>
              <w:left w:val="nil"/>
              <w:right w:val="nil"/>
            </w:tcBorders>
            <w:vAlign w:val="bottom"/>
          </w:tcPr>
          <w:p w14:paraId="61301A8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single" w:sz="4" w:space="0" w:color="auto"/>
              <w:left w:val="nil"/>
              <w:right w:val="nil"/>
            </w:tcBorders>
            <w:shd w:val="clear" w:color="auto" w:fill="auto"/>
            <w:noWrap/>
            <w:vAlign w:val="bottom"/>
            <w:hideMark/>
          </w:tcPr>
          <w:p w14:paraId="685A935A" w14:textId="3245295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114 (100%)</w:t>
            </w:r>
          </w:p>
        </w:tc>
      </w:tr>
      <w:tr w:rsidR="003A7F8B" w:rsidRPr="003A7F8B" w14:paraId="73F6BF52" w14:textId="77777777" w:rsidTr="00733FE1">
        <w:trPr>
          <w:trHeight w:val="288"/>
        </w:trPr>
        <w:tc>
          <w:tcPr>
            <w:tcW w:w="3000" w:type="dxa"/>
            <w:tcBorders>
              <w:left w:val="nil"/>
              <w:bottom w:val="nil"/>
              <w:right w:val="nil"/>
            </w:tcBorders>
            <w:shd w:val="clear" w:color="auto" w:fill="auto"/>
            <w:noWrap/>
            <w:vAlign w:val="bottom"/>
          </w:tcPr>
          <w:p w14:paraId="5863C6D3" w14:textId="7FA32B3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Sex</w:t>
            </w:r>
          </w:p>
        </w:tc>
        <w:tc>
          <w:tcPr>
            <w:tcW w:w="1831" w:type="dxa"/>
            <w:tcBorders>
              <w:left w:val="nil"/>
              <w:bottom w:val="nil"/>
              <w:right w:val="nil"/>
            </w:tcBorders>
            <w:vAlign w:val="bottom"/>
          </w:tcPr>
          <w:p w14:paraId="06CF81D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left w:val="nil"/>
              <w:bottom w:val="nil"/>
              <w:right w:val="nil"/>
            </w:tcBorders>
            <w:vAlign w:val="bottom"/>
          </w:tcPr>
          <w:p w14:paraId="61B4F23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left w:val="nil"/>
              <w:bottom w:val="nil"/>
              <w:right w:val="nil"/>
            </w:tcBorders>
            <w:vAlign w:val="bottom"/>
          </w:tcPr>
          <w:p w14:paraId="75BE05E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left w:val="nil"/>
              <w:bottom w:val="nil"/>
              <w:right w:val="nil"/>
            </w:tcBorders>
            <w:shd w:val="clear" w:color="auto" w:fill="auto"/>
            <w:noWrap/>
            <w:vAlign w:val="bottom"/>
          </w:tcPr>
          <w:p w14:paraId="15F50613" w14:textId="77777777"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30716D3" w14:textId="77777777" w:rsidTr="00733FE1">
        <w:trPr>
          <w:trHeight w:val="288"/>
        </w:trPr>
        <w:tc>
          <w:tcPr>
            <w:tcW w:w="3000" w:type="dxa"/>
            <w:tcBorders>
              <w:top w:val="nil"/>
              <w:left w:val="nil"/>
              <w:bottom w:val="nil"/>
              <w:right w:val="nil"/>
            </w:tcBorders>
            <w:shd w:val="clear" w:color="auto" w:fill="auto"/>
            <w:noWrap/>
            <w:vAlign w:val="bottom"/>
            <w:hideMark/>
          </w:tcPr>
          <w:p w14:paraId="05E6FB21" w14:textId="4F25DA2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w:t>
            </w:r>
            <w:r w:rsidR="00A048E7">
              <w:rPr>
                <w:rFonts w:eastAsia="Times New Roman" w:cs="Times New Roman"/>
                <w:color w:val="000000"/>
                <w:szCs w:val="24"/>
                <w:lang w:val="en-GB" w:eastAsia="en-GB"/>
              </w:rPr>
              <w:t>F</w:t>
            </w:r>
            <w:r w:rsidRPr="003A7F8B">
              <w:rPr>
                <w:rFonts w:eastAsia="Times New Roman" w:cs="Times New Roman"/>
                <w:color w:val="000000"/>
                <w:szCs w:val="24"/>
                <w:lang w:val="en-GB" w:eastAsia="en-GB"/>
              </w:rPr>
              <w:t>emale</w:t>
            </w:r>
          </w:p>
        </w:tc>
        <w:tc>
          <w:tcPr>
            <w:tcW w:w="1831" w:type="dxa"/>
            <w:tcBorders>
              <w:top w:val="nil"/>
              <w:left w:val="nil"/>
              <w:bottom w:val="nil"/>
              <w:right w:val="nil"/>
            </w:tcBorders>
            <w:vAlign w:val="bottom"/>
          </w:tcPr>
          <w:p w14:paraId="34392EB1" w14:textId="11B65B2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35 (47.3%)</w:t>
            </w:r>
          </w:p>
        </w:tc>
        <w:tc>
          <w:tcPr>
            <w:tcW w:w="1832" w:type="dxa"/>
            <w:tcBorders>
              <w:top w:val="nil"/>
              <w:left w:val="nil"/>
              <w:bottom w:val="nil"/>
              <w:right w:val="nil"/>
            </w:tcBorders>
            <w:vAlign w:val="bottom"/>
          </w:tcPr>
          <w:p w14:paraId="10C10908" w14:textId="1BD4D44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25 (62.5%)</w:t>
            </w:r>
          </w:p>
        </w:tc>
        <w:tc>
          <w:tcPr>
            <w:tcW w:w="897" w:type="dxa"/>
            <w:tcBorders>
              <w:top w:val="nil"/>
              <w:left w:val="nil"/>
              <w:bottom w:val="nil"/>
              <w:right w:val="nil"/>
            </w:tcBorders>
            <w:vAlign w:val="bottom"/>
          </w:tcPr>
          <w:p w14:paraId="58842B61"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93CC9C1" w14:textId="0D77490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60 (52.63%)</w:t>
            </w:r>
          </w:p>
        </w:tc>
      </w:tr>
      <w:tr w:rsidR="003A7F8B" w:rsidRPr="003A7F8B" w14:paraId="3AA27081" w14:textId="77777777" w:rsidTr="00733FE1">
        <w:trPr>
          <w:trHeight w:val="288"/>
        </w:trPr>
        <w:tc>
          <w:tcPr>
            <w:tcW w:w="3000" w:type="dxa"/>
            <w:tcBorders>
              <w:top w:val="nil"/>
              <w:left w:val="nil"/>
              <w:bottom w:val="nil"/>
              <w:right w:val="nil"/>
            </w:tcBorders>
            <w:shd w:val="clear" w:color="auto" w:fill="auto"/>
            <w:noWrap/>
            <w:vAlign w:val="bottom"/>
            <w:hideMark/>
          </w:tcPr>
          <w:p w14:paraId="22037F56" w14:textId="7F0032E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w:t>
            </w:r>
            <w:r w:rsidR="00A048E7">
              <w:rPr>
                <w:rFonts w:eastAsia="Times New Roman" w:cs="Times New Roman"/>
                <w:color w:val="000000"/>
                <w:szCs w:val="24"/>
                <w:lang w:val="en-GB" w:eastAsia="en-GB"/>
              </w:rPr>
              <w:t>M</w:t>
            </w:r>
            <w:r w:rsidRPr="003A7F8B">
              <w:rPr>
                <w:rFonts w:eastAsia="Times New Roman" w:cs="Times New Roman"/>
                <w:color w:val="000000"/>
                <w:szCs w:val="24"/>
                <w:lang w:val="en-GB" w:eastAsia="en-GB"/>
              </w:rPr>
              <w:t>ale</w:t>
            </w:r>
          </w:p>
        </w:tc>
        <w:tc>
          <w:tcPr>
            <w:tcW w:w="1831" w:type="dxa"/>
            <w:tcBorders>
              <w:top w:val="nil"/>
              <w:left w:val="nil"/>
              <w:bottom w:val="nil"/>
              <w:right w:val="nil"/>
            </w:tcBorders>
            <w:vAlign w:val="bottom"/>
          </w:tcPr>
          <w:p w14:paraId="31BFF6D2" w14:textId="4EE1204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39 (52.7%)</w:t>
            </w:r>
          </w:p>
        </w:tc>
        <w:tc>
          <w:tcPr>
            <w:tcW w:w="1832" w:type="dxa"/>
            <w:tcBorders>
              <w:top w:val="nil"/>
              <w:left w:val="nil"/>
              <w:bottom w:val="nil"/>
              <w:right w:val="nil"/>
            </w:tcBorders>
            <w:vAlign w:val="bottom"/>
          </w:tcPr>
          <w:p w14:paraId="2C6CA484" w14:textId="2D9F43B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15 (37.5%)</w:t>
            </w:r>
          </w:p>
        </w:tc>
        <w:tc>
          <w:tcPr>
            <w:tcW w:w="897" w:type="dxa"/>
            <w:tcBorders>
              <w:top w:val="nil"/>
              <w:left w:val="nil"/>
              <w:bottom w:val="nil"/>
              <w:right w:val="nil"/>
            </w:tcBorders>
            <w:vAlign w:val="bottom"/>
          </w:tcPr>
          <w:p w14:paraId="5EF027B4" w14:textId="3D08FD2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0.175</w:t>
            </w:r>
          </w:p>
        </w:tc>
        <w:tc>
          <w:tcPr>
            <w:tcW w:w="1520" w:type="dxa"/>
            <w:tcBorders>
              <w:top w:val="nil"/>
              <w:left w:val="nil"/>
              <w:bottom w:val="nil"/>
              <w:right w:val="nil"/>
            </w:tcBorders>
            <w:shd w:val="clear" w:color="auto" w:fill="auto"/>
            <w:noWrap/>
            <w:vAlign w:val="bottom"/>
            <w:hideMark/>
          </w:tcPr>
          <w:p w14:paraId="7B38C22E" w14:textId="6181204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54 (47.37%)</w:t>
            </w:r>
          </w:p>
        </w:tc>
      </w:tr>
      <w:tr w:rsidR="003A7F8B" w:rsidRPr="003A7F8B" w14:paraId="72784ECB" w14:textId="77777777" w:rsidTr="00733FE1">
        <w:trPr>
          <w:trHeight w:val="288"/>
        </w:trPr>
        <w:tc>
          <w:tcPr>
            <w:tcW w:w="3000" w:type="dxa"/>
            <w:tcBorders>
              <w:top w:val="nil"/>
              <w:left w:val="nil"/>
              <w:bottom w:val="nil"/>
              <w:right w:val="nil"/>
            </w:tcBorders>
            <w:shd w:val="clear" w:color="auto" w:fill="auto"/>
            <w:noWrap/>
            <w:vAlign w:val="bottom"/>
            <w:hideMark/>
          </w:tcPr>
          <w:p w14:paraId="04C2DCFC"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55E4E4D1" w14:textId="51F6999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492AFA72" w14:textId="7C6F910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10D6BD0F" w14:textId="013EFA91"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2A4540A" w14:textId="3E3016B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3EC2BFCF" w14:textId="77777777" w:rsidTr="00733FE1">
        <w:trPr>
          <w:trHeight w:val="288"/>
        </w:trPr>
        <w:tc>
          <w:tcPr>
            <w:tcW w:w="3000" w:type="dxa"/>
            <w:tcBorders>
              <w:top w:val="nil"/>
              <w:left w:val="nil"/>
              <w:bottom w:val="nil"/>
              <w:right w:val="nil"/>
            </w:tcBorders>
            <w:shd w:val="clear" w:color="auto" w:fill="auto"/>
            <w:noWrap/>
            <w:vAlign w:val="bottom"/>
            <w:hideMark/>
          </w:tcPr>
          <w:p w14:paraId="0C73C44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Age</w:t>
            </w:r>
          </w:p>
        </w:tc>
        <w:tc>
          <w:tcPr>
            <w:tcW w:w="1831" w:type="dxa"/>
            <w:tcBorders>
              <w:top w:val="nil"/>
              <w:left w:val="nil"/>
              <w:bottom w:val="nil"/>
              <w:right w:val="nil"/>
            </w:tcBorders>
            <w:vAlign w:val="bottom"/>
          </w:tcPr>
          <w:p w14:paraId="70371C07"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D3B3E8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4DA1F1A"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03D7517" w14:textId="191FB388"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1ACFF78" w14:textId="77777777" w:rsidTr="00733FE1">
        <w:trPr>
          <w:trHeight w:val="288"/>
        </w:trPr>
        <w:tc>
          <w:tcPr>
            <w:tcW w:w="3000" w:type="dxa"/>
            <w:tcBorders>
              <w:top w:val="nil"/>
              <w:left w:val="nil"/>
              <w:bottom w:val="nil"/>
              <w:right w:val="nil"/>
            </w:tcBorders>
            <w:shd w:val="clear" w:color="auto" w:fill="auto"/>
            <w:noWrap/>
            <w:vAlign w:val="bottom"/>
            <w:hideMark/>
          </w:tcPr>
          <w:p w14:paraId="50453394"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140BAEF2" w14:textId="362A38E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41.3 (13.92)</w:t>
            </w:r>
          </w:p>
        </w:tc>
        <w:tc>
          <w:tcPr>
            <w:tcW w:w="1832" w:type="dxa"/>
            <w:tcBorders>
              <w:top w:val="nil"/>
              <w:left w:val="nil"/>
              <w:bottom w:val="nil"/>
              <w:right w:val="nil"/>
            </w:tcBorders>
            <w:vAlign w:val="bottom"/>
          </w:tcPr>
          <w:p w14:paraId="1F43430C" w14:textId="0CD6580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45.4 (12.77)</w:t>
            </w:r>
          </w:p>
        </w:tc>
        <w:tc>
          <w:tcPr>
            <w:tcW w:w="897" w:type="dxa"/>
            <w:tcBorders>
              <w:top w:val="nil"/>
              <w:left w:val="nil"/>
              <w:bottom w:val="nil"/>
              <w:right w:val="nil"/>
            </w:tcBorders>
            <w:vAlign w:val="bottom"/>
          </w:tcPr>
          <w:p w14:paraId="726FE19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9D88445" w14:textId="2EE7F76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42.74 (13.62)</w:t>
            </w:r>
          </w:p>
        </w:tc>
      </w:tr>
      <w:tr w:rsidR="003A7F8B" w:rsidRPr="003A7F8B" w14:paraId="43566EDF" w14:textId="77777777" w:rsidTr="00733FE1">
        <w:trPr>
          <w:trHeight w:val="288"/>
        </w:trPr>
        <w:tc>
          <w:tcPr>
            <w:tcW w:w="3000" w:type="dxa"/>
            <w:tcBorders>
              <w:top w:val="nil"/>
              <w:left w:val="nil"/>
              <w:bottom w:val="nil"/>
              <w:right w:val="nil"/>
            </w:tcBorders>
            <w:shd w:val="clear" w:color="auto" w:fill="auto"/>
            <w:noWrap/>
            <w:vAlign w:val="bottom"/>
            <w:hideMark/>
          </w:tcPr>
          <w:p w14:paraId="44D17D27"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4085C94E" w14:textId="15FCCBE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42.5 (29-52)</w:t>
            </w:r>
          </w:p>
        </w:tc>
        <w:tc>
          <w:tcPr>
            <w:tcW w:w="1832" w:type="dxa"/>
            <w:tcBorders>
              <w:top w:val="nil"/>
              <w:left w:val="nil"/>
              <w:bottom w:val="nil"/>
              <w:right w:val="nil"/>
            </w:tcBorders>
            <w:vAlign w:val="bottom"/>
          </w:tcPr>
          <w:p w14:paraId="67887AB8" w14:textId="1E274D5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48.5 (35.25-55)</w:t>
            </w:r>
          </w:p>
        </w:tc>
        <w:tc>
          <w:tcPr>
            <w:tcW w:w="897" w:type="dxa"/>
            <w:tcBorders>
              <w:top w:val="nil"/>
              <w:left w:val="nil"/>
              <w:bottom w:val="nil"/>
              <w:right w:val="nil"/>
            </w:tcBorders>
            <w:vAlign w:val="bottom"/>
          </w:tcPr>
          <w:p w14:paraId="79D8C652" w14:textId="1CE4295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0.125</w:t>
            </w:r>
          </w:p>
        </w:tc>
        <w:tc>
          <w:tcPr>
            <w:tcW w:w="1520" w:type="dxa"/>
            <w:tcBorders>
              <w:top w:val="nil"/>
              <w:left w:val="nil"/>
              <w:bottom w:val="nil"/>
              <w:right w:val="nil"/>
            </w:tcBorders>
            <w:shd w:val="clear" w:color="auto" w:fill="auto"/>
            <w:noWrap/>
            <w:vAlign w:val="bottom"/>
            <w:hideMark/>
          </w:tcPr>
          <w:p w14:paraId="33BB23D9" w14:textId="492F8EC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44 (30-53)</w:t>
            </w:r>
          </w:p>
        </w:tc>
      </w:tr>
      <w:tr w:rsidR="003A7F8B" w:rsidRPr="003A7F8B" w14:paraId="37DF4B62" w14:textId="77777777" w:rsidTr="00733FE1">
        <w:trPr>
          <w:trHeight w:val="288"/>
        </w:trPr>
        <w:tc>
          <w:tcPr>
            <w:tcW w:w="3000" w:type="dxa"/>
            <w:tcBorders>
              <w:top w:val="nil"/>
              <w:left w:val="nil"/>
              <w:bottom w:val="nil"/>
              <w:right w:val="nil"/>
            </w:tcBorders>
            <w:shd w:val="clear" w:color="auto" w:fill="auto"/>
            <w:noWrap/>
            <w:vAlign w:val="bottom"/>
            <w:hideMark/>
          </w:tcPr>
          <w:p w14:paraId="65E844D0"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2568A820" w14:textId="64CDBB3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B06A1B3" w14:textId="4394464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08763436" w14:textId="681F4099"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AA4DDAB" w14:textId="0C3D440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41D2A4F6" w14:textId="77777777" w:rsidTr="00733FE1">
        <w:trPr>
          <w:trHeight w:val="288"/>
        </w:trPr>
        <w:tc>
          <w:tcPr>
            <w:tcW w:w="3000" w:type="dxa"/>
            <w:tcBorders>
              <w:top w:val="nil"/>
              <w:left w:val="nil"/>
              <w:bottom w:val="nil"/>
              <w:right w:val="nil"/>
            </w:tcBorders>
            <w:shd w:val="clear" w:color="auto" w:fill="auto"/>
            <w:noWrap/>
            <w:vAlign w:val="bottom"/>
            <w:hideMark/>
          </w:tcPr>
          <w:p w14:paraId="0C5BBC2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Social class</w:t>
            </w:r>
          </w:p>
        </w:tc>
        <w:tc>
          <w:tcPr>
            <w:tcW w:w="1831" w:type="dxa"/>
            <w:tcBorders>
              <w:top w:val="nil"/>
              <w:left w:val="nil"/>
              <w:bottom w:val="nil"/>
              <w:right w:val="nil"/>
            </w:tcBorders>
            <w:vAlign w:val="bottom"/>
          </w:tcPr>
          <w:p w14:paraId="3C1B6717"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24EB8E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2118E7D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364DFDEF" w14:textId="39BDA979"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30FF708B" w14:textId="77777777" w:rsidTr="00733FE1">
        <w:trPr>
          <w:trHeight w:val="288"/>
        </w:trPr>
        <w:tc>
          <w:tcPr>
            <w:tcW w:w="3000" w:type="dxa"/>
            <w:tcBorders>
              <w:top w:val="nil"/>
              <w:left w:val="nil"/>
              <w:bottom w:val="nil"/>
              <w:right w:val="nil"/>
            </w:tcBorders>
            <w:shd w:val="clear" w:color="auto" w:fill="auto"/>
            <w:noWrap/>
            <w:vAlign w:val="bottom"/>
            <w:hideMark/>
          </w:tcPr>
          <w:p w14:paraId="490F51F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lower-class</w:t>
            </w:r>
          </w:p>
        </w:tc>
        <w:tc>
          <w:tcPr>
            <w:tcW w:w="1831" w:type="dxa"/>
            <w:tcBorders>
              <w:top w:val="nil"/>
              <w:left w:val="nil"/>
              <w:bottom w:val="nil"/>
              <w:right w:val="nil"/>
            </w:tcBorders>
            <w:vAlign w:val="bottom"/>
          </w:tcPr>
          <w:p w14:paraId="02E72B3F" w14:textId="39BD4B2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11 (14.86%)</w:t>
            </w:r>
          </w:p>
        </w:tc>
        <w:tc>
          <w:tcPr>
            <w:tcW w:w="1832" w:type="dxa"/>
            <w:tcBorders>
              <w:top w:val="nil"/>
              <w:left w:val="nil"/>
              <w:bottom w:val="nil"/>
              <w:right w:val="nil"/>
            </w:tcBorders>
            <w:vAlign w:val="bottom"/>
          </w:tcPr>
          <w:p w14:paraId="7972CE4C" w14:textId="2DF8C97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7 (17.5%)</w:t>
            </w:r>
          </w:p>
        </w:tc>
        <w:tc>
          <w:tcPr>
            <w:tcW w:w="897" w:type="dxa"/>
            <w:tcBorders>
              <w:top w:val="nil"/>
              <w:left w:val="nil"/>
              <w:bottom w:val="nil"/>
              <w:right w:val="nil"/>
            </w:tcBorders>
            <w:vAlign w:val="bottom"/>
          </w:tcPr>
          <w:p w14:paraId="4461459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BC7B649" w14:textId="5383D09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(4.39%)</w:t>
            </w:r>
          </w:p>
        </w:tc>
      </w:tr>
      <w:tr w:rsidR="003A7F8B" w:rsidRPr="003A7F8B" w14:paraId="63AE4D5C" w14:textId="77777777" w:rsidTr="00733FE1">
        <w:trPr>
          <w:trHeight w:val="288"/>
        </w:trPr>
        <w:tc>
          <w:tcPr>
            <w:tcW w:w="3000" w:type="dxa"/>
            <w:tcBorders>
              <w:top w:val="nil"/>
              <w:left w:val="nil"/>
              <w:bottom w:val="nil"/>
              <w:right w:val="nil"/>
            </w:tcBorders>
            <w:shd w:val="clear" w:color="auto" w:fill="auto"/>
            <w:noWrap/>
            <w:vAlign w:val="bottom"/>
            <w:hideMark/>
          </w:tcPr>
          <w:p w14:paraId="528D4E8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lower middle-class</w:t>
            </w:r>
          </w:p>
        </w:tc>
        <w:tc>
          <w:tcPr>
            <w:tcW w:w="1831" w:type="dxa"/>
            <w:tcBorders>
              <w:top w:val="nil"/>
              <w:left w:val="nil"/>
              <w:bottom w:val="nil"/>
              <w:right w:val="nil"/>
            </w:tcBorders>
            <w:vAlign w:val="bottom"/>
          </w:tcPr>
          <w:p w14:paraId="24ADCA31" w14:textId="3C54EFA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21 (28.38%)</w:t>
            </w:r>
          </w:p>
        </w:tc>
        <w:tc>
          <w:tcPr>
            <w:tcW w:w="1832" w:type="dxa"/>
            <w:tcBorders>
              <w:top w:val="nil"/>
              <w:left w:val="nil"/>
              <w:bottom w:val="nil"/>
              <w:right w:val="nil"/>
            </w:tcBorders>
            <w:vAlign w:val="bottom"/>
          </w:tcPr>
          <w:p w14:paraId="3A3272D2" w14:textId="217BDB2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(32.5%)</w:t>
            </w:r>
          </w:p>
        </w:tc>
        <w:tc>
          <w:tcPr>
            <w:tcW w:w="897" w:type="dxa"/>
            <w:tcBorders>
              <w:top w:val="nil"/>
              <w:left w:val="nil"/>
              <w:bottom w:val="nil"/>
              <w:right w:val="nil"/>
            </w:tcBorders>
            <w:vAlign w:val="bottom"/>
          </w:tcPr>
          <w:p w14:paraId="3C6BC4E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20A5634" w14:textId="62B7150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21 (18.42%)</w:t>
            </w:r>
          </w:p>
        </w:tc>
      </w:tr>
      <w:tr w:rsidR="003A7F8B" w:rsidRPr="003A7F8B" w14:paraId="2F97F4BF" w14:textId="77777777" w:rsidTr="00733FE1">
        <w:trPr>
          <w:trHeight w:val="288"/>
        </w:trPr>
        <w:tc>
          <w:tcPr>
            <w:tcW w:w="3000" w:type="dxa"/>
            <w:tcBorders>
              <w:top w:val="nil"/>
              <w:left w:val="nil"/>
              <w:bottom w:val="nil"/>
              <w:right w:val="nil"/>
            </w:tcBorders>
            <w:shd w:val="clear" w:color="auto" w:fill="auto"/>
            <w:noWrap/>
            <w:vAlign w:val="bottom"/>
            <w:hideMark/>
          </w:tcPr>
          <w:p w14:paraId="30DABE2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middle middle-class</w:t>
            </w:r>
          </w:p>
        </w:tc>
        <w:tc>
          <w:tcPr>
            <w:tcW w:w="1831" w:type="dxa"/>
            <w:tcBorders>
              <w:top w:val="nil"/>
              <w:left w:val="nil"/>
              <w:bottom w:val="nil"/>
              <w:right w:val="nil"/>
            </w:tcBorders>
            <w:vAlign w:val="bottom"/>
          </w:tcPr>
          <w:p w14:paraId="381D04FE" w14:textId="2794159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40 (54.05%)</w:t>
            </w:r>
          </w:p>
        </w:tc>
        <w:tc>
          <w:tcPr>
            <w:tcW w:w="1832" w:type="dxa"/>
            <w:tcBorders>
              <w:top w:val="nil"/>
              <w:left w:val="nil"/>
              <w:bottom w:val="nil"/>
              <w:right w:val="nil"/>
            </w:tcBorders>
            <w:vAlign w:val="bottom"/>
          </w:tcPr>
          <w:p w14:paraId="4C5557F8" w14:textId="770CAC7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 (67.5%)</w:t>
            </w:r>
          </w:p>
        </w:tc>
        <w:tc>
          <w:tcPr>
            <w:tcW w:w="897" w:type="dxa"/>
            <w:tcBorders>
              <w:top w:val="nil"/>
              <w:left w:val="nil"/>
              <w:bottom w:val="nil"/>
              <w:right w:val="nil"/>
            </w:tcBorders>
            <w:vAlign w:val="bottom"/>
          </w:tcPr>
          <w:p w14:paraId="011C9AD1"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2BCCD8E" w14:textId="0D6D608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54 (47.37%)</w:t>
            </w:r>
          </w:p>
        </w:tc>
      </w:tr>
      <w:tr w:rsidR="003A7F8B" w:rsidRPr="003A7F8B" w14:paraId="6EB2C583" w14:textId="77777777" w:rsidTr="00733FE1">
        <w:trPr>
          <w:trHeight w:val="288"/>
        </w:trPr>
        <w:tc>
          <w:tcPr>
            <w:tcW w:w="3000" w:type="dxa"/>
            <w:tcBorders>
              <w:top w:val="nil"/>
              <w:left w:val="nil"/>
              <w:bottom w:val="nil"/>
              <w:right w:val="nil"/>
            </w:tcBorders>
            <w:shd w:val="clear" w:color="auto" w:fill="auto"/>
            <w:noWrap/>
            <w:vAlign w:val="bottom"/>
            <w:hideMark/>
          </w:tcPr>
          <w:p w14:paraId="7395009A"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upper middle-class</w:t>
            </w:r>
          </w:p>
        </w:tc>
        <w:tc>
          <w:tcPr>
            <w:tcW w:w="1831" w:type="dxa"/>
            <w:tcBorders>
              <w:top w:val="nil"/>
              <w:left w:val="nil"/>
              <w:bottom w:val="nil"/>
              <w:right w:val="nil"/>
            </w:tcBorders>
            <w:vAlign w:val="bottom"/>
          </w:tcPr>
          <w:p w14:paraId="64D4098A" w14:textId="3C428D4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(35.14%)</w:t>
            </w:r>
          </w:p>
        </w:tc>
        <w:tc>
          <w:tcPr>
            <w:tcW w:w="1832" w:type="dxa"/>
            <w:tcBorders>
              <w:top w:val="nil"/>
              <w:left w:val="nil"/>
              <w:bottom w:val="nil"/>
              <w:right w:val="nil"/>
            </w:tcBorders>
            <w:vAlign w:val="bottom"/>
          </w:tcPr>
          <w:p w14:paraId="357EDE95" w14:textId="6031E00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5F2DBFBC" w14:textId="7812D19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0.179</w:t>
            </w:r>
          </w:p>
        </w:tc>
        <w:tc>
          <w:tcPr>
            <w:tcW w:w="1520" w:type="dxa"/>
            <w:tcBorders>
              <w:top w:val="nil"/>
              <w:left w:val="nil"/>
              <w:bottom w:val="nil"/>
              <w:right w:val="nil"/>
            </w:tcBorders>
            <w:shd w:val="clear" w:color="auto" w:fill="auto"/>
            <w:noWrap/>
            <w:vAlign w:val="bottom"/>
            <w:hideMark/>
          </w:tcPr>
          <w:p w14:paraId="3644FD25" w14:textId="416BEF9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21 (18.42%)</w:t>
            </w:r>
          </w:p>
        </w:tc>
      </w:tr>
      <w:tr w:rsidR="003A7F8B" w:rsidRPr="003A7F8B" w14:paraId="4A29A3B1" w14:textId="77777777" w:rsidTr="00733FE1">
        <w:trPr>
          <w:trHeight w:val="288"/>
        </w:trPr>
        <w:tc>
          <w:tcPr>
            <w:tcW w:w="3000" w:type="dxa"/>
            <w:tcBorders>
              <w:top w:val="nil"/>
              <w:left w:val="nil"/>
              <w:bottom w:val="nil"/>
              <w:right w:val="nil"/>
            </w:tcBorders>
            <w:shd w:val="clear" w:color="auto" w:fill="auto"/>
            <w:noWrap/>
            <w:vAlign w:val="bottom"/>
            <w:hideMark/>
          </w:tcPr>
          <w:p w14:paraId="5B5027C7"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1612641E" w14:textId="746CA8E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5A9788C5" w14:textId="0798E53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(12.5%)</w:t>
            </w:r>
          </w:p>
        </w:tc>
        <w:tc>
          <w:tcPr>
            <w:tcW w:w="897" w:type="dxa"/>
            <w:tcBorders>
              <w:top w:val="nil"/>
              <w:left w:val="nil"/>
              <w:bottom w:val="nil"/>
              <w:right w:val="nil"/>
            </w:tcBorders>
            <w:vAlign w:val="bottom"/>
          </w:tcPr>
          <w:p w14:paraId="0266DE6A" w14:textId="11FE2911"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D12DA6E" w14:textId="792185A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(11.4%)</w:t>
            </w:r>
          </w:p>
        </w:tc>
      </w:tr>
      <w:tr w:rsidR="003A7F8B" w:rsidRPr="003A7F8B" w14:paraId="02961A0E" w14:textId="77777777" w:rsidTr="00733FE1">
        <w:trPr>
          <w:trHeight w:val="288"/>
        </w:trPr>
        <w:tc>
          <w:tcPr>
            <w:tcW w:w="3000" w:type="dxa"/>
            <w:tcBorders>
              <w:top w:val="nil"/>
              <w:left w:val="nil"/>
              <w:bottom w:val="nil"/>
              <w:right w:val="nil"/>
            </w:tcBorders>
            <w:shd w:val="clear" w:color="auto" w:fill="auto"/>
            <w:noWrap/>
            <w:vAlign w:val="bottom"/>
            <w:hideMark/>
          </w:tcPr>
          <w:p w14:paraId="3A79975E"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Country of Origin</w:t>
            </w:r>
          </w:p>
        </w:tc>
        <w:tc>
          <w:tcPr>
            <w:tcW w:w="1831" w:type="dxa"/>
            <w:tcBorders>
              <w:top w:val="nil"/>
              <w:left w:val="nil"/>
              <w:bottom w:val="nil"/>
              <w:right w:val="nil"/>
            </w:tcBorders>
            <w:vAlign w:val="bottom"/>
          </w:tcPr>
          <w:p w14:paraId="26C7E1F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5D34A5E2"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7CCB12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5B0B15C" w14:textId="3F6F2AC0"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59F7F9C1" w14:textId="77777777" w:rsidTr="00733FE1">
        <w:trPr>
          <w:trHeight w:val="288"/>
        </w:trPr>
        <w:tc>
          <w:tcPr>
            <w:tcW w:w="3000" w:type="dxa"/>
            <w:tcBorders>
              <w:top w:val="nil"/>
              <w:left w:val="nil"/>
              <w:bottom w:val="nil"/>
              <w:right w:val="nil"/>
            </w:tcBorders>
            <w:shd w:val="clear" w:color="auto" w:fill="auto"/>
            <w:noWrap/>
            <w:vAlign w:val="bottom"/>
            <w:hideMark/>
          </w:tcPr>
          <w:p w14:paraId="53724B39"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Germany</w:t>
            </w:r>
          </w:p>
        </w:tc>
        <w:tc>
          <w:tcPr>
            <w:tcW w:w="1831" w:type="dxa"/>
            <w:tcBorders>
              <w:top w:val="nil"/>
              <w:left w:val="nil"/>
              <w:bottom w:val="nil"/>
              <w:right w:val="nil"/>
            </w:tcBorders>
            <w:vAlign w:val="bottom"/>
          </w:tcPr>
          <w:p w14:paraId="714F9F11" w14:textId="3F10060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69 (93.24%)</w:t>
            </w:r>
          </w:p>
        </w:tc>
        <w:tc>
          <w:tcPr>
            <w:tcW w:w="1832" w:type="dxa"/>
            <w:tcBorders>
              <w:top w:val="nil"/>
              <w:left w:val="nil"/>
              <w:bottom w:val="nil"/>
              <w:right w:val="nil"/>
            </w:tcBorders>
            <w:vAlign w:val="bottom"/>
          </w:tcPr>
          <w:p w14:paraId="1696469D" w14:textId="64C3E6D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35 (87.5%)</w:t>
            </w:r>
          </w:p>
        </w:tc>
        <w:tc>
          <w:tcPr>
            <w:tcW w:w="897" w:type="dxa"/>
            <w:tcBorders>
              <w:top w:val="nil"/>
              <w:left w:val="nil"/>
              <w:bottom w:val="nil"/>
              <w:right w:val="nil"/>
            </w:tcBorders>
            <w:vAlign w:val="bottom"/>
          </w:tcPr>
          <w:p w14:paraId="1E1FBD32"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2BCB621" w14:textId="12B6290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92 (80.7%)</w:t>
            </w:r>
          </w:p>
        </w:tc>
      </w:tr>
      <w:tr w:rsidR="003A7F8B" w:rsidRPr="003A7F8B" w14:paraId="2581388C" w14:textId="77777777" w:rsidTr="00733FE1">
        <w:trPr>
          <w:trHeight w:val="288"/>
        </w:trPr>
        <w:tc>
          <w:tcPr>
            <w:tcW w:w="3000" w:type="dxa"/>
            <w:tcBorders>
              <w:top w:val="nil"/>
              <w:left w:val="nil"/>
              <w:bottom w:val="nil"/>
              <w:right w:val="nil"/>
            </w:tcBorders>
            <w:shd w:val="clear" w:color="auto" w:fill="auto"/>
            <w:noWrap/>
            <w:vAlign w:val="bottom"/>
            <w:hideMark/>
          </w:tcPr>
          <w:p w14:paraId="193544D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Other</w:t>
            </w:r>
          </w:p>
        </w:tc>
        <w:tc>
          <w:tcPr>
            <w:tcW w:w="1831" w:type="dxa"/>
            <w:tcBorders>
              <w:top w:val="nil"/>
              <w:left w:val="nil"/>
              <w:bottom w:val="nil"/>
              <w:right w:val="nil"/>
            </w:tcBorders>
            <w:vAlign w:val="bottom"/>
          </w:tcPr>
          <w:p w14:paraId="08BFBC8E" w14:textId="4A7B13E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(17.57%)</w:t>
            </w:r>
          </w:p>
        </w:tc>
        <w:tc>
          <w:tcPr>
            <w:tcW w:w="1832" w:type="dxa"/>
            <w:tcBorders>
              <w:top w:val="nil"/>
              <w:left w:val="nil"/>
              <w:bottom w:val="nil"/>
              <w:right w:val="nil"/>
            </w:tcBorders>
            <w:vAlign w:val="bottom"/>
          </w:tcPr>
          <w:p w14:paraId="3EB1561F" w14:textId="6EB76A4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9 (22.5%)</w:t>
            </w:r>
          </w:p>
        </w:tc>
        <w:tc>
          <w:tcPr>
            <w:tcW w:w="897" w:type="dxa"/>
            <w:tcBorders>
              <w:top w:val="nil"/>
              <w:left w:val="nil"/>
              <w:bottom w:val="nil"/>
              <w:right w:val="nil"/>
            </w:tcBorders>
            <w:vAlign w:val="bottom"/>
          </w:tcPr>
          <w:p w14:paraId="3441C87E" w14:textId="04FF3F5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0.499</w:t>
            </w:r>
          </w:p>
        </w:tc>
        <w:tc>
          <w:tcPr>
            <w:tcW w:w="1520" w:type="dxa"/>
            <w:tcBorders>
              <w:top w:val="nil"/>
              <w:left w:val="nil"/>
              <w:bottom w:val="nil"/>
              <w:right w:val="nil"/>
            </w:tcBorders>
            <w:shd w:val="clear" w:color="auto" w:fill="auto"/>
            <w:noWrap/>
            <w:vAlign w:val="bottom"/>
            <w:hideMark/>
          </w:tcPr>
          <w:p w14:paraId="2B9EE33E" w14:textId="42A9D79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10 (8.77%)</w:t>
            </w:r>
          </w:p>
        </w:tc>
      </w:tr>
      <w:tr w:rsidR="003A7F8B" w:rsidRPr="003A7F8B" w14:paraId="5BC4227F" w14:textId="77777777" w:rsidTr="00733FE1">
        <w:trPr>
          <w:trHeight w:val="288"/>
        </w:trPr>
        <w:tc>
          <w:tcPr>
            <w:tcW w:w="3000" w:type="dxa"/>
            <w:tcBorders>
              <w:top w:val="nil"/>
              <w:left w:val="nil"/>
              <w:bottom w:val="nil"/>
              <w:right w:val="nil"/>
            </w:tcBorders>
            <w:shd w:val="clear" w:color="auto" w:fill="auto"/>
            <w:noWrap/>
            <w:vAlign w:val="bottom"/>
            <w:hideMark/>
          </w:tcPr>
          <w:p w14:paraId="69631E7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784317AA" w14:textId="0D75B63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40EFDBEE" w14:textId="77DCE05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 (10%)</w:t>
            </w:r>
          </w:p>
        </w:tc>
        <w:tc>
          <w:tcPr>
            <w:tcW w:w="897" w:type="dxa"/>
            <w:tcBorders>
              <w:top w:val="nil"/>
              <w:left w:val="nil"/>
              <w:bottom w:val="nil"/>
              <w:right w:val="nil"/>
            </w:tcBorders>
            <w:vAlign w:val="bottom"/>
          </w:tcPr>
          <w:p w14:paraId="4CD50703" w14:textId="5E7A3D4D"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A947946" w14:textId="5AB54C7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12 (10.53%)</w:t>
            </w:r>
          </w:p>
        </w:tc>
      </w:tr>
      <w:tr w:rsidR="003A7F8B" w:rsidRPr="003A7F8B" w14:paraId="5E5A87F0" w14:textId="77777777" w:rsidTr="00733FE1">
        <w:trPr>
          <w:trHeight w:val="288"/>
        </w:trPr>
        <w:tc>
          <w:tcPr>
            <w:tcW w:w="3000" w:type="dxa"/>
            <w:tcBorders>
              <w:top w:val="nil"/>
              <w:left w:val="nil"/>
              <w:bottom w:val="nil"/>
              <w:right w:val="nil"/>
            </w:tcBorders>
            <w:shd w:val="clear" w:color="auto" w:fill="auto"/>
            <w:noWrap/>
            <w:vAlign w:val="bottom"/>
            <w:hideMark/>
          </w:tcPr>
          <w:p w14:paraId="0E6C386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Ethnicity</w:t>
            </w:r>
          </w:p>
        </w:tc>
        <w:tc>
          <w:tcPr>
            <w:tcW w:w="1831" w:type="dxa"/>
            <w:tcBorders>
              <w:top w:val="nil"/>
              <w:left w:val="nil"/>
              <w:bottom w:val="nil"/>
              <w:right w:val="nil"/>
            </w:tcBorders>
            <w:vAlign w:val="bottom"/>
          </w:tcPr>
          <w:p w14:paraId="3AB7B743"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34FE62DA"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1E23130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8BBBDB3" w14:textId="237AD7DB"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401C2D54" w14:textId="77777777" w:rsidTr="00733FE1">
        <w:trPr>
          <w:trHeight w:val="288"/>
        </w:trPr>
        <w:tc>
          <w:tcPr>
            <w:tcW w:w="3000" w:type="dxa"/>
            <w:tcBorders>
              <w:top w:val="nil"/>
              <w:left w:val="nil"/>
              <w:bottom w:val="nil"/>
              <w:right w:val="nil"/>
            </w:tcBorders>
            <w:shd w:val="clear" w:color="auto" w:fill="auto"/>
            <w:noWrap/>
            <w:vAlign w:val="bottom"/>
            <w:hideMark/>
          </w:tcPr>
          <w:p w14:paraId="521DFC3F"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German</w:t>
            </w:r>
          </w:p>
        </w:tc>
        <w:tc>
          <w:tcPr>
            <w:tcW w:w="1831" w:type="dxa"/>
            <w:tcBorders>
              <w:top w:val="nil"/>
              <w:left w:val="nil"/>
              <w:bottom w:val="nil"/>
              <w:right w:val="nil"/>
            </w:tcBorders>
            <w:vAlign w:val="bottom"/>
          </w:tcPr>
          <w:p w14:paraId="5606616F" w14:textId="312A480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67 (90.54%)</w:t>
            </w:r>
          </w:p>
        </w:tc>
        <w:tc>
          <w:tcPr>
            <w:tcW w:w="1832" w:type="dxa"/>
            <w:tcBorders>
              <w:top w:val="nil"/>
              <w:left w:val="nil"/>
              <w:bottom w:val="nil"/>
              <w:right w:val="nil"/>
            </w:tcBorders>
            <w:vAlign w:val="bottom"/>
          </w:tcPr>
          <w:p w14:paraId="4DD4BE55" w14:textId="3E1B260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36 (90%)</w:t>
            </w:r>
          </w:p>
        </w:tc>
        <w:tc>
          <w:tcPr>
            <w:tcW w:w="897" w:type="dxa"/>
            <w:tcBorders>
              <w:top w:val="nil"/>
              <w:left w:val="nil"/>
              <w:bottom w:val="nil"/>
              <w:right w:val="nil"/>
            </w:tcBorders>
            <w:vAlign w:val="bottom"/>
          </w:tcPr>
          <w:p w14:paraId="7596A901"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362D29A" w14:textId="429E82A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91 (79.82%)</w:t>
            </w:r>
          </w:p>
        </w:tc>
      </w:tr>
      <w:tr w:rsidR="003A7F8B" w:rsidRPr="003A7F8B" w14:paraId="2C2C189D" w14:textId="77777777" w:rsidTr="00733FE1">
        <w:trPr>
          <w:trHeight w:val="288"/>
        </w:trPr>
        <w:tc>
          <w:tcPr>
            <w:tcW w:w="3000" w:type="dxa"/>
            <w:tcBorders>
              <w:top w:val="nil"/>
              <w:left w:val="nil"/>
              <w:bottom w:val="nil"/>
              <w:right w:val="nil"/>
            </w:tcBorders>
            <w:shd w:val="clear" w:color="auto" w:fill="auto"/>
            <w:noWrap/>
            <w:vAlign w:val="bottom"/>
            <w:hideMark/>
          </w:tcPr>
          <w:p w14:paraId="1403D74B"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Other</w:t>
            </w:r>
          </w:p>
        </w:tc>
        <w:tc>
          <w:tcPr>
            <w:tcW w:w="1831" w:type="dxa"/>
            <w:tcBorders>
              <w:top w:val="nil"/>
              <w:left w:val="nil"/>
              <w:bottom w:val="nil"/>
              <w:right w:val="nil"/>
            </w:tcBorders>
            <w:vAlign w:val="bottom"/>
          </w:tcPr>
          <w:p w14:paraId="052D4791" w14:textId="328E34A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15 (20.27%)</w:t>
            </w:r>
          </w:p>
        </w:tc>
        <w:tc>
          <w:tcPr>
            <w:tcW w:w="1832" w:type="dxa"/>
            <w:tcBorders>
              <w:top w:val="nil"/>
              <w:left w:val="nil"/>
              <w:bottom w:val="nil"/>
              <w:right w:val="nil"/>
            </w:tcBorders>
            <w:vAlign w:val="bottom"/>
          </w:tcPr>
          <w:p w14:paraId="351F2C31" w14:textId="1485E1C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07EF1538" w14:textId="4F2C8F0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w:t>
            </w:r>
          </w:p>
        </w:tc>
        <w:tc>
          <w:tcPr>
            <w:tcW w:w="1520" w:type="dxa"/>
            <w:tcBorders>
              <w:top w:val="nil"/>
              <w:left w:val="nil"/>
              <w:bottom w:val="nil"/>
              <w:right w:val="nil"/>
            </w:tcBorders>
            <w:shd w:val="clear" w:color="auto" w:fill="auto"/>
            <w:noWrap/>
            <w:vAlign w:val="bottom"/>
            <w:hideMark/>
          </w:tcPr>
          <w:p w14:paraId="726721AC" w14:textId="2FDE7B4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11 (9.65%)</w:t>
            </w:r>
          </w:p>
        </w:tc>
      </w:tr>
      <w:tr w:rsidR="003A7F8B" w:rsidRPr="003A7F8B" w14:paraId="7D579046" w14:textId="77777777" w:rsidTr="00733FE1">
        <w:trPr>
          <w:trHeight w:val="288"/>
        </w:trPr>
        <w:tc>
          <w:tcPr>
            <w:tcW w:w="3000" w:type="dxa"/>
            <w:tcBorders>
              <w:top w:val="nil"/>
              <w:left w:val="nil"/>
              <w:bottom w:val="nil"/>
              <w:right w:val="nil"/>
            </w:tcBorders>
            <w:shd w:val="clear" w:color="auto" w:fill="auto"/>
            <w:noWrap/>
            <w:vAlign w:val="bottom"/>
            <w:hideMark/>
          </w:tcPr>
          <w:p w14:paraId="32B8F8F5"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79029E48" w14:textId="6F33483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747F1DC6" w14:textId="1D6727C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 (10%)</w:t>
            </w:r>
          </w:p>
        </w:tc>
        <w:tc>
          <w:tcPr>
            <w:tcW w:w="897" w:type="dxa"/>
            <w:tcBorders>
              <w:top w:val="nil"/>
              <w:left w:val="nil"/>
              <w:bottom w:val="nil"/>
              <w:right w:val="nil"/>
            </w:tcBorders>
            <w:vAlign w:val="bottom"/>
          </w:tcPr>
          <w:p w14:paraId="4BA62B3E" w14:textId="128EA1CB"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D339223" w14:textId="7A0DA86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12 (10.53%)</w:t>
            </w:r>
          </w:p>
        </w:tc>
      </w:tr>
      <w:tr w:rsidR="003A7F8B" w:rsidRPr="003A7F8B" w14:paraId="7AE72331" w14:textId="77777777" w:rsidTr="00733FE1">
        <w:trPr>
          <w:trHeight w:val="288"/>
        </w:trPr>
        <w:tc>
          <w:tcPr>
            <w:tcW w:w="3000" w:type="dxa"/>
            <w:tcBorders>
              <w:top w:val="nil"/>
              <w:left w:val="nil"/>
              <w:bottom w:val="nil"/>
              <w:right w:val="nil"/>
            </w:tcBorders>
            <w:shd w:val="clear" w:color="auto" w:fill="auto"/>
            <w:noWrap/>
            <w:vAlign w:val="bottom"/>
            <w:hideMark/>
          </w:tcPr>
          <w:p w14:paraId="2346C445"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Employment status</w:t>
            </w:r>
          </w:p>
        </w:tc>
        <w:tc>
          <w:tcPr>
            <w:tcW w:w="1831" w:type="dxa"/>
            <w:tcBorders>
              <w:top w:val="nil"/>
              <w:left w:val="nil"/>
              <w:bottom w:val="nil"/>
              <w:right w:val="nil"/>
            </w:tcBorders>
            <w:vAlign w:val="bottom"/>
          </w:tcPr>
          <w:p w14:paraId="62A0A4D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47E1E46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003A0F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CE441D6" w14:textId="40D5BC2B"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1AB3FAB7" w14:textId="77777777" w:rsidTr="00733FE1">
        <w:trPr>
          <w:trHeight w:val="288"/>
        </w:trPr>
        <w:tc>
          <w:tcPr>
            <w:tcW w:w="3000" w:type="dxa"/>
            <w:tcBorders>
              <w:top w:val="nil"/>
              <w:left w:val="nil"/>
              <w:bottom w:val="nil"/>
              <w:right w:val="nil"/>
            </w:tcBorders>
            <w:shd w:val="clear" w:color="auto" w:fill="auto"/>
            <w:noWrap/>
            <w:vAlign w:val="bottom"/>
            <w:hideMark/>
          </w:tcPr>
          <w:p w14:paraId="103E0FFB"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Employed</w:t>
            </w:r>
          </w:p>
        </w:tc>
        <w:tc>
          <w:tcPr>
            <w:tcW w:w="1831" w:type="dxa"/>
            <w:tcBorders>
              <w:top w:val="nil"/>
              <w:left w:val="nil"/>
              <w:bottom w:val="nil"/>
              <w:right w:val="nil"/>
            </w:tcBorders>
            <w:vAlign w:val="bottom"/>
          </w:tcPr>
          <w:p w14:paraId="1E970716" w14:textId="437C301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49 (66.22%)</w:t>
            </w:r>
          </w:p>
        </w:tc>
        <w:tc>
          <w:tcPr>
            <w:tcW w:w="1832" w:type="dxa"/>
            <w:tcBorders>
              <w:top w:val="nil"/>
              <w:left w:val="nil"/>
              <w:bottom w:val="nil"/>
              <w:right w:val="nil"/>
            </w:tcBorders>
            <w:vAlign w:val="bottom"/>
          </w:tcPr>
          <w:p w14:paraId="22F79D80" w14:textId="0E4EE85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(65%)</w:t>
            </w:r>
          </w:p>
        </w:tc>
        <w:tc>
          <w:tcPr>
            <w:tcW w:w="897" w:type="dxa"/>
            <w:tcBorders>
              <w:top w:val="nil"/>
              <w:left w:val="nil"/>
              <w:bottom w:val="nil"/>
              <w:right w:val="nil"/>
            </w:tcBorders>
            <w:vAlign w:val="bottom"/>
          </w:tcPr>
          <w:p w14:paraId="10620E6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37F7C95B" w14:textId="6642753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58 (50.88%)</w:t>
            </w:r>
          </w:p>
        </w:tc>
      </w:tr>
      <w:tr w:rsidR="003A7F8B" w:rsidRPr="003A7F8B" w14:paraId="1E92629F" w14:textId="77777777" w:rsidTr="00733FE1">
        <w:trPr>
          <w:trHeight w:val="288"/>
        </w:trPr>
        <w:tc>
          <w:tcPr>
            <w:tcW w:w="3000" w:type="dxa"/>
            <w:tcBorders>
              <w:top w:val="nil"/>
              <w:left w:val="nil"/>
              <w:bottom w:val="nil"/>
              <w:right w:val="nil"/>
            </w:tcBorders>
            <w:shd w:val="clear" w:color="auto" w:fill="auto"/>
            <w:noWrap/>
            <w:vAlign w:val="bottom"/>
            <w:hideMark/>
          </w:tcPr>
          <w:p w14:paraId="05A6115B"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Retired</w:t>
            </w:r>
          </w:p>
        </w:tc>
        <w:tc>
          <w:tcPr>
            <w:tcW w:w="1831" w:type="dxa"/>
            <w:tcBorders>
              <w:top w:val="nil"/>
              <w:left w:val="nil"/>
              <w:bottom w:val="nil"/>
              <w:right w:val="nil"/>
            </w:tcBorders>
            <w:vAlign w:val="bottom"/>
          </w:tcPr>
          <w:p w14:paraId="6FD04372" w14:textId="0434D5C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(17.57%)</w:t>
            </w:r>
          </w:p>
        </w:tc>
        <w:tc>
          <w:tcPr>
            <w:tcW w:w="1832" w:type="dxa"/>
            <w:tcBorders>
              <w:top w:val="nil"/>
              <w:left w:val="nil"/>
              <w:bottom w:val="nil"/>
              <w:right w:val="nil"/>
            </w:tcBorders>
            <w:vAlign w:val="bottom"/>
          </w:tcPr>
          <w:p w14:paraId="23B85265" w14:textId="79F9402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713DA86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EF47F7D" w14:textId="1CCFED5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 (3.51%)</w:t>
            </w:r>
          </w:p>
        </w:tc>
      </w:tr>
      <w:tr w:rsidR="003A7F8B" w:rsidRPr="003A7F8B" w14:paraId="1E97D2E7" w14:textId="77777777" w:rsidTr="00733FE1">
        <w:trPr>
          <w:trHeight w:val="288"/>
        </w:trPr>
        <w:tc>
          <w:tcPr>
            <w:tcW w:w="3000" w:type="dxa"/>
            <w:tcBorders>
              <w:top w:val="nil"/>
              <w:left w:val="nil"/>
              <w:bottom w:val="nil"/>
              <w:right w:val="nil"/>
            </w:tcBorders>
            <w:shd w:val="clear" w:color="auto" w:fill="auto"/>
            <w:noWrap/>
            <w:vAlign w:val="bottom"/>
            <w:hideMark/>
          </w:tcPr>
          <w:p w14:paraId="70DE39E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Unemployed</w:t>
            </w:r>
          </w:p>
        </w:tc>
        <w:tc>
          <w:tcPr>
            <w:tcW w:w="1831" w:type="dxa"/>
            <w:tcBorders>
              <w:top w:val="nil"/>
              <w:left w:val="nil"/>
              <w:bottom w:val="nil"/>
              <w:right w:val="nil"/>
            </w:tcBorders>
            <w:vAlign w:val="bottom"/>
          </w:tcPr>
          <w:p w14:paraId="77CD8D9B" w14:textId="6A1E04D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 (43.24%)</w:t>
            </w:r>
          </w:p>
        </w:tc>
        <w:tc>
          <w:tcPr>
            <w:tcW w:w="1832" w:type="dxa"/>
            <w:tcBorders>
              <w:top w:val="nil"/>
              <w:left w:val="nil"/>
              <w:bottom w:val="nil"/>
              <w:right w:val="nil"/>
            </w:tcBorders>
            <w:vAlign w:val="bottom"/>
          </w:tcPr>
          <w:p w14:paraId="23BE6ABF" w14:textId="1CAD41D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20 (50%)</w:t>
            </w:r>
          </w:p>
        </w:tc>
        <w:tc>
          <w:tcPr>
            <w:tcW w:w="897" w:type="dxa"/>
            <w:tcBorders>
              <w:top w:val="nil"/>
              <w:left w:val="nil"/>
              <w:bottom w:val="nil"/>
              <w:right w:val="nil"/>
            </w:tcBorders>
            <w:vAlign w:val="bottom"/>
          </w:tcPr>
          <w:p w14:paraId="5B11E98B" w14:textId="7B786E9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0.844</w:t>
            </w:r>
          </w:p>
        </w:tc>
        <w:tc>
          <w:tcPr>
            <w:tcW w:w="1520" w:type="dxa"/>
            <w:tcBorders>
              <w:top w:val="nil"/>
              <w:left w:val="nil"/>
              <w:bottom w:val="nil"/>
              <w:right w:val="nil"/>
            </w:tcBorders>
            <w:shd w:val="clear" w:color="auto" w:fill="auto"/>
            <w:noWrap/>
            <w:vAlign w:val="bottom"/>
            <w:hideMark/>
          </w:tcPr>
          <w:p w14:paraId="185FA849" w14:textId="6572951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35 (30.7%)</w:t>
            </w:r>
          </w:p>
        </w:tc>
      </w:tr>
      <w:tr w:rsidR="003A7F8B" w:rsidRPr="003A7F8B" w14:paraId="50FEE619" w14:textId="77777777" w:rsidTr="00733FE1">
        <w:trPr>
          <w:trHeight w:val="288"/>
        </w:trPr>
        <w:tc>
          <w:tcPr>
            <w:tcW w:w="3000" w:type="dxa"/>
            <w:tcBorders>
              <w:top w:val="nil"/>
              <w:left w:val="nil"/>
              <w:bottom w:val="nil"/>
              <w:right w:val="nil"/>
            </w:tcBorders>
            <w:shd w:val="clear" w:color="auto" w:fill="auto"/>
            <w:noWrap/>
            <w:vAlign w:val="bottom"/>
            <w:hideMark/>
          </w:tcPr>
          <w:p w14:paraId="4182A16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06C90138" w14:textId="3DC4A23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10 (13.51%)</w:t>
            </w:r>
          </w:p>
        </w:tc>
        <w:tc>
          <w:tcPr>
            <w:tcW w:w="1832" w:type="dxa"/>
            <w:tcBorders>
              <w:top w:val="nil"/>
              <w:left w:val="nil"/>
              <w:bottom w:val="nil"/>
              <w:right w:val="nil"/>
            </w:tcBorders>
            <w:vAlign w:val="bottom"/>
          </w:tcPr>
          <w:p w14:paraId="684083E1" w14:textId="3B90C7A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7 (17.5%)</w:t>
            </w:r>
          </w:p>
        </w:tc>
        <w:tc>
          <w:tcPr>
            <w:tcW w:w="897" w:type="dxa"/>
            <w:tcBorders>
              <w:top w:val="nil"/>
              <w:left w:val="nil"/>
              <w:bottom w:val="nil"/>
              <w:right w:val="nil"/>
            </w:tcBorders>
            <w:vAlign w:val="bottom"/>
          </w:tcPr>
          <w:p w14:paraId="0E1033F8" w14:textId="04E1B50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B763904" w14:textId="5939504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17 (14.91%)</w:t>
            </w:r>
          </w:p>
        </w:tc>
      </w:tr>
      <w:tr w:rsidR="003A7F8B" w:rsidRPr="003A7F8B" w14:paraId="49B9A17C" w14:textId="77777777" w:rsidTr="00733FE1">
        <w:trPr>
          <w:trHeight w:val="288"/>
        </w:trPr>
        <w:tc>
          <w:tcPr>
            <w:tcW w:w="3000" w:type="dxa"/>
            <w:tcBorders>
              <w:top w:val="nil"/>
              <w:left w:val="nil"/>
              <w:bottom w:val="nil"/>
              <w:right w:val="nil"/>
            </w:tcBorders>
            <w:shd w:val="clear" w:color="auto" w:fill="auto"/>
            <w:noWrap/>
            <w:vAlign w:val="bottom"/>
            <w:hideMark/>
          </w:tcPr>
          <w:p w14:paraId="5DCE315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BDI</w:t>
            </w:r>
          </w:p>
        </w:tc>
        <w:tc>
          <w:tcPr>
            <w:tcW w:w="1831" w:type="dxa"/>
            <w:tcBorders>
              <w:top w:val="nil"/>
              <w:left w:val="nil"/>
              <w:bottom w:val="nil"/>
              <w:right w:val="nil"/>
            </w:tcBorders>
            <w:vAlign w:val="bottom"/>
          </w:tcPr>
          <w:p w14:paraId="72B48C7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137D4550"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7D8DB9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A478B6E" w14:textId="1EA673C8"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006D6EC4" w14:textId="77777777" w:rsidTr="00733FE1">
        <w:trPr>
          <w:trHeight w:val="288"/>
        </w:trPr>
        <w:tc>
          <w:tcPr>
            <w:tcW w:w="3000" w:type="dxa"/>
            <w:tcBorders>
              <w:top w:val="nil"/>
              <w:left w:val="nil"/>
              <w:bottom w:val="nil"/>
              <w:right w:val="nil"/>
            </w:tcBorders>
            <w:shd w:val="clear" w:color="auto" w:fill="auto"/>
            <w:noWrap/>
            <w:vAlign w:val="bottom"/>
            <w:hideMark/>
          </w:tcPr>
          <w:p w14:paraId="7174EAC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4595562D" w14:textId="4A0FF8B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32.15 (7.87)</w:t>
            </w:r>
          </w:p>
        </w:tc>
        <w:tc>
          <w:tcPr>
            <w:tcW w:w="1832" w:type="dxa"/>
            <w:tcBorders>
              <w:top w:val="nil"/>
              <w:left w:val="nil"/>
              <w:bottom w:val="nil"/>
              <w:right w:val="nil"/>
            </w:tcBorders>
            <w:vAlign w:val="bottom"/>
          </w:tcPr>
          <w:p w14:paraId="0D17D9DD" w14:textId="61C5276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32.8 (7.83)</w:t>
            </w:r>
          </w:p>
        </w:tc>
        <w:tc>
          <w:tcPr>
            <w:tcW w:w="897" w:type="dxa"/>
            <w:tcBorders>
              <w:top w:val="nil"/>
              <w:left w:val="nil"/>
              <w:bottom w:val="nil"/>
              <w:right w:val="nil"/>
            </w:tcBorders>
            <w:vAlign w:val="bottom"/>
          </w:tcPr>
          <w:p w14:paraId="670D9AC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D5F1714" w14:textId="656DEFC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32.38 (7.82)</w:t>
            </w:r>
          </w:p>
        </w:tc>
      </w:tr>
      <w:tr w:rsidR="003A7F8B" w:rsidRPr="003A7F8B" w14:paraId="1FD20C63" w14:textId="77777777" w:rsidTr="00733FE1">
        <w:trPr>
          <w:trHeight w:val="288"/>
        </w:trPr>
        <w:tc>
          <w:tcPr>
            <w:tcW w:w="3000" w:type="dxa"/>
            <w:tcBorders>
              <w:top w:val="nil"/>
              <w:left w:val="nil"/>
              <w:bottom w:val="nil"/>
              <w:right w:val="nil"/>
            </w:tcBorders>
            <w:shd w:val="clear" w:color="auto" w:fill="auto"/>
            <w:noWrap/>
            <w:vAlign w:val="bottom"/>
            <w:hideMark/>
          </w:tcPr>
          <w:p w14:paraId="013F167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lastRenderedPageBreak/>
              <w:t xml:space="preserve">   Median (IQR)</w:t>
            </w:r>
          </w:p>
        </w:tc>
        <w:tc>
          <w:tcPr>
            <w:tcW w:w="1831" w:type="dxa"/>
            <w:tcBorders>
              <w:top w:val="nil"/>
              <w:left w:val="nil"/>
              <w:bottom w:val="nil"/>
              <w:right w:val="nil"/>
            </w:tcBorders>
            <w:vAlign w:val="bottom"/>
          </w:tcPr>
          <w:p w14:paraId="2225447A" w14:textId="6385404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 (27-37.75)</w:t>
            </w:r>
          </w:p>
        </w:tc>
        <w:tc>
          <w:tcPr>
            <w:tcW w:w="1832" w:type="dxa"/>
            <w:tcBorders>
              <w:top w:val="nil"/>
              <w:left w:val="nil"/>
              <w:bottom w:val="nil"/>
              <w:right w:val="nil"/>
            </w:tcBorders>
            <w:vAlign w:val="bottom"/>
          </w:tcPr>
          <w:p w14:paraId="0AC0B4F8" w14:textId="09FEF36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32.5 (27-38.25)</w:t>
            </w:r>
          </w:p>
        </w:tc>
        <w:tc>
          <w:tcPr>
            <w:tcW w:w="897" w:type="dxa"/>
            <w:tcBorders>
              <w:top w:val="nil"/>
              <w:left w:val="nil"/>
              <w:bottom w:val="nil"/>
              <w:right w:val="nil"/>
            </w:tcBorders>
            <w:vAlign w:val="bottom"/>
          </w:tcPr>
          <w:p w14:paraId="1DEB4DDC" w14:textId="563674C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0.673</w:t>
            </w:r>
          </w:p>
        </w:tc>
        <w:tc>
          <w:tcPr>
            <w:tcW w:w="1520" w:type="dxa"/>
            <w:tcBorders>
              <w:top w:val="nil"/>
              <w:left w:val="nil"/>
              <w:bottom w:val="nil"/>
              <w:right w:val="nil"/>
            </w:tcBorders>
            <w:shd w:val="clear" w:color="auto" w:fill="auto"/>
            <w:noWrap/>
            <w:vAlign w:val="bottom"/>
            <w:hideMark/>
          </w:tcPr>
          <w:p w14:paraId="6C4DB516" w14:textId="0FF76D3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 (27-38)</w:t>
            </w:r>
          </w:p>
        </w:tc>
      </w:tr>
      <w:tr w:rsidR="003A7F8B" w:rsidRPr="003A7F8B" w14:paraId="670F37BD" w14:textId="77777777" w:rsidTr="00733FE1">
        <w:trPr>
          <w:trHeight w:val="288"/>
        </w:trPr>
        <w:tc>
          <w:tcPr>
            <w:tcW w:w="3000" w:type="dxa"/>
            <w:tcBorders>
              <w:top w:val="nil"/>
              <w:left w:val="nil"/>
              <w:bottom w:val="nil"/>
              <w:right w:val="nil"/>
            </w:tcBorders>
            <w:shd w:val="clear" w:color="auto" w:fill="auto"/>
            <w:noWrap/>
            <w:vAlign w:val="bottom"/>
            <w:hideMark/>
          </w:tcPr>
          <w:p w14:paraId="5831E48A"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6DFDA893" w14:textId="14CC7E9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738F4B5" w14:textId="0420A42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1F108D69" w14:textId="61EA7D92"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D197347" w14:textId="6716BA8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08907FE1" w14:textId="77777777" w:rsidTr="00733FE1">
        <w:trPr>
          <w:trHeight w:val="288"/>
        </w:trPr>
        <w:tc>
          <w:tcPr>
            <w:tcW w:w="3000" w:type="dxa"/>
            <w:tcBorders>
              <w:top w:val="nil"/>
              <w:left w:val="nil"/>
              <w:bottom w:val="nil"/>
              <w:right w:val="nil"/>
            </w:tcBorders>
            <w:shd w:val="clear" w:color="auto" w:fill="auto"/>
            <w:noWrap/>
            <w:vAlign w:val="bottom"/>
            <w:hideMark/>
          </w:tcPr>
          <w:p w14:paraId="4DDA3E6D"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MADRS</w:t>
            </w:r>
          </w:p>
        </w:tc>
        <w:tc>
          <w:tcPr>
            <w:tcW w:w="1831" w:type="dxa"/>
            <w:tcBorders>
              <w:top w:val="nil"/>
              <w:left w:val="nil"/>
              <w:bottom w:val="nil"/>
              <w:right w:val="nil"/>
            </w:tcBorders>
            <w:vAlign w:val="bottom"/>
          </w:tcPr>
          <w:p w14:paraId="7F3828D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288363C6"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53976816"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899C399" w14:textId="590DBDD3"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4650BBEF" w14:textId="77777777" w:rsidTr="00733FE1">
        <w:trPr>
          <w:trHeight w:val="288"/>
        </w:trPr>
        <w:tc>
          <w:tcPr>
            <w:tcW w:w="3000" w:type="dxa"/>
            <w:tcBorders>
              <w:top w:val="nil"/>
              <w:left w:val="nil"/>
              <w:bottom w:val="nil"/>
              <w:right w:val="nil"/>
            </w:tcBorders>
            <w:shd w:val="clear" w:color="auto" w:fill="auto"/>
            <w:noWrap/>
            <w:vAlign w:val="bottom"/>
            <w:hideMark/>
          </w:tcPr>
          <w:p w14:paraId="2A86930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5AF3CABA" w14:textId="02EBAD0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26.85 (5.01)</w:t>
            </w:r>
          </w:p>
        </w:tc>
        <w:tc>
          <w:tcPr>
            <w:tcW w:w="1832" w:type="dxa"/>
            <w:tcBorders>
              <w:top w:val="nil"/>
              <w:left w:val="nil"/>
              <w:bottom w:val="nil"/>
              <w:right w:val="nil"/>
            </w:tcBorders>
            <w:vAlign w:val="bottom"/>
          </w:tcPr>
          <w:p w14:paraId="55B51B8F" w14:textId="265A178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24.92 (6.09)</w:t>
            </w:r>
          </w:p>
        </w:tc>
        <w:tc>
          <w:tcPr>
            <w:tcW w:w="897" w:type="dxa"/>
            <w:tcBorders>
              <w:top w:val="nil"/>
              <w:left w:val="nil"/>
              <w:bottom w:val="nil"/>
              <w:right w:val="nil"/>
            </w:tcBorders>
            <w:vAlign w:val="bottom"/>
          </w:tcPr>
          <w:p w14:paraId="1FEF1C8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7C29D61" w14:textId="728106E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26.21 (5.44)</w:t>
            </w:r>
          </w:p>
        </w:tc>
      </w:tr>
      <w:tr w:rsidR="003A7F8B" w:rsidRPr="003A7F8B" w14:paraId="3C3A5A9B" w14:textId="77777777" w:rsidTr="00733FE1">
        <w:trPr>
          <w:trHeight w:val="288"/>
        </w:trPr>
        <w:tc>
          <w:tcPr>
            <w:tcW w:w="3000" w:type="dxa"/>
            <w:tcBorders>
              <w:top w:val="nil"/>
              <w:left w:val="nil"/>
              <w:bottom w:val="nil"/>
              <w:right w:val="nil"/>
            </w:tcBorders>
            <w:shd w:val="clear" w:color="auto" w:fill="auto"/>
            <w:noWrap/>
            <w:vAlign w:val="bottom"/>
            <w:hideMark/>
          </w:tcPr>
          <w:p w14:paraId="2246A58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0A446D0F" w14:textId="69444C3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 (23-30)</w:t>
            </w:r>
          </w:p>
        </w:tc>
        <w:tc>
          <w:tcPr>
            <w:tcW w:w="1832" w:type="dxa"/>
            <w:tcBorders>
              <w:top w:val="nil"/>
              <w:left w:val="nil"/>
              <w:bottom w:val="nil"/>
              <w:right w:val="nil"/>
            </w:tcBorders>
            <w:vAlign w:val="bottom"/>
          </w:tcPr>
          <w:p w14:paraId="7E189D28" w14:textId="7C2BB13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24 (22-27)</w:t>
            </w:r>
          </w:p>
        </w:tc>
        <w:tc>
          <w:tcPr>
            <w:tcW w:w="897" w:type="dxa"/>
            <w:tcBorders>
              <w:top w:val="nil"/>
              <w:left w:val="nil"/>
              <w:bottom w:val="nil"/>
              <w:right w:val="nil"/>
            </w:tcBorders>
            <w:vAlign w:val="bottom"/>
          </w:tcPr>
          <w:p w14:paraId="1151F707" w14:textId="022B213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0.078</w:t>
            </w:r>
          </w:p>
        </w:tc>
        <w:tc>
          <w:tcPr>
            <w:tcW w:w="1520" w:type="dxa"/>
            <w:tcBorders>
              <w:top w:val="nil"/>
              <w:left w:val="nil"/>
              <w:bottom w:val="nil"/>
              <w:right w:val="nil"/>
            </w:tcBorders>
            <w:shd w:val="clear" w:color="auto" w:fill="auto"/>
            <w:noWrap/>
            <w:vAlign w:val="bottom"/>
            <w:hideMark/>
          </w:tcPr>
          <w:p w14:paraId="0B480C00" w14:textId="33276B1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(22.5-30)</w:t>
            </w:r>
          </w:p>
        </w:tc>
      </w:tr>
      <w:tr w:rsidR="003A7F8B" w:rsidRPr="003A7F8B" w14:paraId="2C6FB70D" w14:textId="77777777" w:rsidTr="00733FE1">
        <w:trPr>
          <w:trHeight w:val="288"/>
        </w:trPr>
        <w:tc>
          <w:tcPr>
            <w:tcW w:w="3000" w:type="dxa"/>
            <w:tcBorders>
              <w:top w:val="nil"/>
              <w:left w:val="nil"/>
              <w:bottom w:val="nil"/>
              <w:right w:val="nil"/>
            </w:tcBorders>
            <w:shd w:val="clear" w:color="auto" w:fill="auto"/>
            <w:noWrap/>
            <w:vAlign w:val="bottom"/>
            <w:hideMark/>
          </w:tcPr>
          <w:p w14:paraId="25B2C24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60E02DDD" w14:textId="333B6F4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134C650F" w14:textId="0A28522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(7.5%)</w:t>
            </w:r>
          </w:p>
        </w:tc>
        <w:tc>
          <w:tcPr>
            <w:tcW w:w="897" w:type="dxa"/>
            <w:tcBorders>
              <w:top w:val="nil"/>
              <w:left w:val="nil"/>
              <w:bottom w:val="nil"/>
              <w:right w:val="nil"/>
            </w:tcBorders>
            <w:vAlign w:val="bottom"/>
          </w:tcPr>
          <w:p w14:paraId="74CDA7E5" w14:textId="7BE0346F"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5D2F833" w14:textId="107E85D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(2.63%)</w:t>
            </w:r>
          </w:p>
        </w:tc>
      </w:tr>
      <w:tr w:rsidR="003A7F8B" w:rsidRPr="003A7F8B" w14:paraId="180E6459" w14:textId="77777777" w:rsidTr="00733FE1">
        <w:trPr>
          <w:trHeight w:val="288"/>
        </w:trPr>
        <w:tc>
          <w:tcPr>
            <w:tcW w:w="3000" w:type="dxa"/>
            <w:tcBorders>
              <w:top w:val="nil"/>
              <w:left w:val="nil"/>
              <w:bottom w:val="nil"/>
              <w:right w:val="nil"/>
            </w:tcBorders>
            <w:shd w:val="clear" w:color="auto" w:fill="auto"/>
            <w:noWrap/>
            <w:vAlign w:val="bottom"/>
            <w:hideMark/>
          </w:tcPr>
          <w:p w14:paraId="54CE39EC"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BSI: Depression</w:t>
            </w:r>
          </w:p>
        </w:tc>
        <w:tc>
          <w:tcPr>
            <w:tcW w:w="1831" w:type="dxa"/>
            <w:tcBorders>
              <w:top w:val="nil"/>
              <w:left w:val="nil"/>
              <w:bottom w:val="nil"/>
              <w:right w:val="nil"/>
            </w:tcBorders>
            <w:vAlign w:val="bottom"/>
          </w:tcPr>
          <w:p w14:paraId="20B7273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2D6911D9"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2DE7EA2"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6910887" w14:textId="10AEE5EB"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3D9B95B8" w14:textId="77777777" w:rsidTr="00733FE1">
        <w:trPr>
          <w:trHeight w:val="288"/>
        </w:trPr>
        <w:tc>
          <w:tcPr>
            <w:tcW w:w="3000" w:type="dxa"/>
            <w:tcBorders>
              <w:top w:val="nil"/>
              <w:left w:val="nil"/>
              <w:bottom w:val="nil"/>
              <w:right w:val="nil"/>
            </w:tcBorders>
            <w:shd w:val="clear" w:color="auto" w:fill="auto"/>
            <w:noWrap/>
            <w:vAlign w:val="bottom"/>
            <w:hideMark/>
          </w:tcPr>
          <w:p w14:paraId="7B2C693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312639F2" w14:textId="247BBEA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2.68 (0.91)</w:t>
            </w:r>
          </w:p>
        </w:tc>
        <w:tc>
          <w:tcPr>
            <w:tcW w:w="1832" w:type="dxa"/>
            <w:tcBorders>
              <w:top w:val="nil"/>
              <w:left w:val="nil"/>
              <w:bottom w:val="nil"/>
              <w:right w:val="nil"/>
            </w:tcBorders>
            <w:vAlign w:val="bottom"/>
          </w:tcPr>
          <w:p w14:paraId="2289D2AE" w14:textId="3A4D087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2.89 (0.8)</w:t>
            </w:r>
          </w:p>
        </w:tc>
        <w:tc>
          <w:tcPr>
            <w:tcW w:w="897" w:type="dxa"/>
            <w:tcBorders>
              <w:top w:val="nil"/>
              <w:left w:val="nil"/>
              <w:bottom w:val="nil"/>
              <w:right w:val="nil"/>
            </w:tcBorders>
            <w:vAlign w:val="bottom"/>
          </w:tcPr>
          <w:p w14:paraId="1C6427E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1CC8C36" w14:textId="1CACEDA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2.76 (0.88)</w:t>
            </w:r>
          </w:p>
        </w:tc>
      </w:tr>
      <w:tr w:rsidR="003A7F8B" w:rsidRPr="003A7F8B" w14:paraId="098E963F" w14:textId="77777777" w:rsidTr="00733FE1">
        <w:trPr>
          <w:trHeight w:val="288"/>
        </w:trPr>
        <w:tc>
          <w:tcPr>
            <w:tcW w:w="3000" w:type="dxa"/>
            <w:tcBorders>
              <w:top w:val="nil"/>
              <w:left w:val="nil"/>
              <w:bottom w:val="nil"/>
              <w:right w:val="nil"/>
            </w:tcBorders>
            <w:shd w:val="clear" w:color="auto" w:fill="auto"/>
            <w:noWrap/>
            <w:vAlign w:val="bottom"/>
            <w:hideMark/>
          </w:tcPr>
          <w:p w14:paraId="14CB77E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6D4BD12A" w14:textId="384BBA1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2.75 (1.83-3.33)</w:t>
            </w:r>
          </w:p>
        </w:tc>
        <w:tc>
          <w:tcPr>
            <w:tcW w:w="1832" w:type="dxa"/>
            <w:tcBorders>
              <w:top w:val="nil"/>
              <w:left w:val="nil"/>
              <w:bottom w:val="nil"/>
              <w:right w:val="nil"/>
            </w:tcBorders>
            <w:vAlign w:val="bottom"/>
          </w:tcPr>
          <w:p w14:paraId="10A42DE6" w14:textId="4C2EE8E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(2.29-3.38)</w:t>
            </w:r>
          </w:p>
        </w:tc>
        <w:tc>
          <w:tcPr>
            <w:tcW w:w="897" w:type="dxa"/>
            <w:tcBorders>
              <w:top w:val="nil"/>
              <w:left w:val="nil"/>
              <w:bottom w:val="nil"/>
              <w:right w:val="nil"/>
            </w:tcBorders>
            <w:vAlign w:val="bottom"/>
          </w:tcPr>
          <w:p w14:paraId="05818AED" w14:textId="4BA5AE1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0.23</w:t>
            </w:r>
          </w:p>
        </w:tc>
        <w:tc>
          <w:tcPr>
            <w:tcW w:w="1520" w:type="dxa"/>
            <w:tcBorders>
              <w:top w:val="nil"/>
              <w:left w:val="nil"/>
              <w:bottom w:val="nil"/>
              <w:right w:val="nil"/>
            </w:tcBorders>
            <w:shd w:val="clear" w:color="auto" w:fill="auto"/>
            <w:noWrap/>
            <w:vAlign w:val="bottom"/>
            <w:hideMark/>
          </w:tcPr>
          <w:p w14:paraId="5CC2C9E1" w14:textId="495C198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2.83 (2.04-3.33)</w:t>
            </w:r>
          </w:p>
        </w:tc>
      </w:tr>
      <w:tr w:rsidR="003A7F8B" w:rsidRPr="003A7F8B" w14:paraId="14C00628" w14:textId="77777777" w:rsidTr="00733FE1">
        <w:trPr>
          <w:trHeight w:val="288"/>
        </w:trPr>
        <w:tc>
          <w:tcPr>
            <w:tcW w:w="3000" w:type="dxa"/>
            <w:tcBorders>
              <w:top w:val="nil"/>
              <w:left w:val="nil"/>
              <w:bottom w:val="nil"/>
              <w:right w:val="nil"/>
            </w:tcBorders>
            <w:shd w:val="clear" w:color="auto" w:fill="auto"/>
            <w:noWrap/>
            <w:vAlign w:val="bottom"/>
            <w:hideMark/>
          </w:tcPr>
          <w:p w14:paraId="3E26AFDA"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12452D19" w14:textId="3EAA035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02DFE26A" w14:textId="1B4F128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61FDB72D" w14:textId="634883D4"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D35042D" w14:textId="55BB6CA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45C874B3" w14:textId="77777777" w:rsidTr="00733FE1">
        <w:trPr>
          <w:trHeight w:val="288"/>
        </w:trPr>
        <w:tc>
          <w:tcPr>
            <w:tcW w:w="3000" w:type="dxa"/>
            <w:tcBorders>
              <w:top w:val="nil"/>
              <w:left w:val="nil"/>
              <w:bottom w:val="nil"/>
              <w:right w:val="nil"/>
            </w:tcBorders>
            <w:shd w:val="clear" w:color="auto" w:fill="auto"/>
            <w:noWrap/>
            <w:vAlign w:val="bottom"/>
            <w:hideMark/>
          </w:tcPr>
          <w:p w14:paraId="25B8DF5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Hospitalisation in</w:t>
            </w:r>
          </w:p>
        </w:tc>
        <w:tc>
          <w:tcPr>
            <w:tcW w:w="1831" w:type="dxa"/>
            <w:tcBorders>
              <w:top w:val="nil"/>
              <w:left w:val="nil"/>
              <w:bottom w:val="nil"/>
              <w:right w:val="nil"/>
            </w:tcBorders>
            <w:vAlign w:val="bottom"/>
          </w:tcPr>
          <w:p w14:paraId="245C923E"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E63174A"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0A811F4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05C9F90" w14:textId="5D691BCE"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76D1DC8" w14:textId="77777777" w:rsidTr="00733FE1">
        <w:trPr>
          <w:trHeight w:val="288"/>
        </w:trPr>
        <w:tc>
          <w:tcPr>
            <w:tcW w:w="3000" w:type="dxa"/>
            <w:tcBorders>
              <w:top w:val="nil"/>
              <w:left w:val="nil"/>
              <w:bottom w:val="nil"/>
              <w:right w:val="nil"/>
            </w:tcBorders>
            <w:shd w:val="clear" w:color="auto" w:fill="auto"/>
            <w:noWrap/>
            <w:vAlign w:val="bottom"/>
            <w:hideMark/>
          </w:tcPr>
          <w:p w14:paraId="3631C70D"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Day-clinic</w:t>
            </w:r>
          </w:p>
        </w:tc>
        <w:tc>
          <w:tcPr>
            <w:tcW w:w="1831" w:type="dxa"/>
            <w:tcBorders>
              <w:top w:val="nil"/>
              <w:left w:val="nil"/>
              <w:bottom w:val="nil"/>
              <w:right w:val="nil"/>
            </w:tcBorders>
            <w:vAlign w:val="bottom"/>
          </w:tcPr>
          <w:p w14:paraId="352C4CF7" w14:textId="7116214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15 (20.27%)</w:t>
            </w:r>
          </w:p>
        </w:tc>
        <w:tc>
          <w:tcPr>
            <w:tcW w:w="1832" w:type="dxa"/>
            <w:tcBorders>
              <w:top w:val="nil"/>
              <w:left w:val="nil"/>
              <w:bottom w:val="nil"/>
              <w:right w:val="nil"/>
            </w:tcBorders>
            <w:vAlign w:val="bottom"/>
          </w:tcPr>
          <w:p w14:paraId="7F9175F8" w14:textId="7907C0E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14 (35%)</w:t>
            </w:r>
          </w:p>
        </w:tc>
        <w:tc>
          <w:tcPr>
            <w:tcW w:w="897" w:type="dxa"/>
            <w:tcBorders>
              <w:top w:val="nil"/>
              <w:left w:val="nil"/>
              <w:bottom w:val="nil"/>
              <w:right w:val="nil"/>
            </w:tcBorders>
            <w:vAlign w:val="bottom"/>
          </w:tcPr>
          <w:p w14:paraId="0A67ADE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EAE1743" w14:textId="169A369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29 (25.44%)</w:t>
            </w:r>
          </w:p>
        </w:tc>
      </w:tr>
      <w:tr w:rsidR="003A7F8B" w:rsidRPr="003A7F8B" w14:paraId="131B4107" w14:textId="77777777" w:rsidTr="00733FE1">
        <w:trPr>
          <w:trHeight w:val="288"/>
        </w:trPr>
        <w:tc>
          <w:tcPr>
            <w:tcW w:w="3000" w:type="dxa"/>
            <w:tcBorders>
              <w:top w:val="nil"/>
              <w:left w:val="nil"/>
              <w:bottom w:val="nil"/>
              <w:right w:val="nil"/>
            </w:tcBorders>
            <w:shd w:val="clear" w:color="auto" w:fill="auto"/>
            <w:noWrap/>
            <w:vAlign w:val="bottom"/>
            <w:hideMark/>
          </w:tcPr>
          <w:p w14:paraId="601C79B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Ward</w:t>
            </w:r>
          </w:p>
        </w:tc>
        <w:tc>
          <w:tcPr>
            <w:tcW w:w="1831" w:type="dxa"/>
            <w:tcBorders>
              <w:top w:val="nil"/>
              <w:left w:val="nil"/>
              <w:bottom w:val="nil"/>
              <w:right w:val="nil"/>
            </w:tcBorders>
            <w:vAlign w:val="bottom"/>
          </w:tcPr>
          <w:p w14:paraId="680B6175" w14:textId="3980B14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59 (79.73%)</w:t>
            </w:r>
          </w:p>
        </w:tc>
        <w:tc>
          <w:tcPr>
            <w:tcW w:w="1832" w:type="dxa"/>
            <w:tcBorders>
              <w:top w:val="nil"/>
              <w:left w:val="nil"/>
              <w:bottom w:val="nil"/>
              <w:right w:val="nil"/>
            </w:tcBorders>
            <w:vAlign w:val="bottom"/>
          </w:tcPr>
          <w:p w14:paraId="17A6BEF7" w14:textId="191E4D7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(65%)</w:t>
            </w:r>
          </w:p>
        </w:tc>
        <w:tc>
          <w:tcPr>
            <w:tcW w:w="897" w:type="dxa"/>
            <w:tcBorders>
              <w:top w:val="nil"/>
              <w:left w:val="nil"/>
              <w:bottom w:val="nil"/>
              <w:right w:val="nil"/>
            </w:tcBorders>
            <w:vAlign w:val="bottom"/>
          </w:tcPr>
          <w:p w14:paraId="72F8CE10" w14:textId="2E149F4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0.134</w:t>
            </w:r>
          </w:p>
        </w:tc>
        <w:tc>
          <w:tcPr>
            <w:tcW w:w="1520" w:type="dxa"/>
            <w:tcBorders>
              <w:top w:val="nil"/>
              <w:left w:val="nil"/>
              <w:bottom w:val="nil"/>
              <w:right w:val="nil"/>
            </w:tcBorders>
            <w:shd w:val="clear" w:color="auto" w:fill="auto"/>
            <w:noWrap/>
            <w:vAlign w:val="bottom"/>
            <w:hideMark/>
          </w:tcPr>
          <w:p w14:paraId="3F7554B1" w14:textId="4687EFE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85 (74.56%)</w:t>
            </w:r>
          </w:p>
        </w:tc>
      </w:tr>
      <w:tr w:rsidR="003A7F8B" w:rsidRPr="003A7F8B" w14:paraId="17E9CCE1" w14:textId="77777777" w:rsidTr="00733FE1">
        <w:trPr>
          <w:trHeight w:val="288"/>
        </w:trPr>
        <w:tc>
          <w:tcPr>
            <w:tcW w:w="3000" w:type="dxa"/>
            <w:tcBorders>
              <w:top w:val="nil"/>
              <w:left w:val="nil"/>
              <w:bottom w:val="nil"/>
              <w:right w:val="nil"/>
            </w:tcBorders>
            <w:shd w:val="clear" w:color="auto" w:fill="auto"/>
            <w:noWrap/>
            <w:vAlign w:val="bottom"/>
            <w:hideMark/>
          </w:tcPr>
          <w:p w14:paraId="179A65A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5E3F4DF6" w14:textId="3A8E58B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D9EB321" w14:textId="01EE752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0C4ACDE3" w14:textId="6FF63F71"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939EB9E" w14:textId="4E062ED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0C7655A8" w14:textId="77777777" w:rsidTr="00733FE1">
        <w:trPr>
          <w:trHeight w:val="288"/>
        </w:trPr>
        <w:tc>
          <w:tcPr>
            <w:tcW w:w="3000" w:type="dxa"/>
            <w:tcBorders>
              <w:top w:val="nil"/>
              <w:left w:val="nil"/>
              <w:bottom w:val="nil"/>
              <w:right w:val="nil"/>
            </w:tcBorders>
            <w:shd w:val="clear" w:color="auto" w:fill="auto"/>
            <w:noWrap/>
            <w:vAlign w:val="bottom"/>
            <w:hideMark/>
          </w:tcPr>
          <w:p w14:paraId="7F657F7E"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Number of psychiatric diagnoses</w:t>
            </w:r>
          </w:p>
        </w:tc>
        <w:tc>
          <w:tcPr>
            <w:tcW w:w="1831" w:type="dxa"/>
            <w:tcBorders>
              <w:top w:val="nil"/>
              <w:left w:val="nil"/>
              <w:bottom w:val="nil"/>
              <w:right w:val="nil"/>
            </w:tcBorders>
            <w:vAlign w:val="bottom"/>
          </w:tcPr>
          <w:p w14:paraId="3C3F4C8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63684C5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346336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3D907F8" w14:textId="2CC92939"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70E3DE4" w14:textId="77777777" w:rsidTr="00733FE1">
        <w:trPr>
          <w:trHeight w:val="288"/>
        </w:trPr>
        <w:tc>
          <w:tcPr>
            <w:tcW w:w="3000" w:type="dxa"/>
            <w:tcBorders>
              <w:top w:val="nil"/>
              <w:left w:val="nil"/>
              <w:bottom w:val="nil"/>
              <w:right w:val="nil"/>
            </w:tcBorders>
            <w:shd w:val="clear" w:color="auto" w:fill="auto"/>
            <w:noWrap/>
            <w:vAlign w:val="bottom"/>
            <w:hideMark/>
          </w:tcPr>
          <w:p w14:paraId="32C0C44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673854C1" w14:textId="286ACD3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5.21 (3.12)</w:t>
            </w:r>
          </w:p>
        </w:tc>
        <w:tc>
          <w:tcPr>
            <w:tcW w:w="1832" w:type="dxa"/>
            <w:tcBorders>
              <w:top w:val="nil"/>
              <w:left w:val="nil"/>
              <w:bottom w:val="nil"/>
              <w:right w:val="nil"/>
            </w:tcBorders>
            <w:vAlign w:val="bottom"/>
          </w:tcPr>
          <w:p w14:paraId="77184FDE" w14:textId="244FEEA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5.11 (2.46)</w:t>
            </w:r>
          </w:p>
        </w:tc>
        <w:tc>
          <w:tcPr>
            <w:tcW w:w="897" w:type="dxa"/>
            <w:tcBorders>
              <w:top w:val="nil"/>
              <w:left w:val="nil"/>
              <w:bottom w:val="nil"/>
              <w:right w:val="nil"/>
            </w:tcBorders>
            <w:vAlign w:val="bottom"/>
          </w:tcPr>
          <w:p w14:paraId="7ABCFD1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836C51D" w14:textId="272F937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5.17 (2.9)</w:t>
            </w:r>
          </w:p>
        </w:tc>
      </w:tr>
      <w:tr w:rsidR="003A7F8B" w:rsidRPr="003A7F8B" w14:paraId="5C055207" w14:textId="77777777" w:rsidTr="00733FE1">
        <w:trPr>
          <w:trHeight w:val="288"/>
        </w:trPr>
        <w:tc>
          <w:tcPr>
            <w:tcW w:w="3000" w:type="dxa"/>
            <w:tcBorders>
              <w:top w:val="nil"/>
              <w:left w:val="nil"/>
              <w:right w:val="nil"/>
            </w:tcBorders>
            <w:shd w:val="clear" w:color="auto" w:fill="auto"/>
            <w:noWrap/>
            <w:vAlign w:val="bottom"/>
            <w:hideMark/>
          </w:tcPr>
          <w:p w14:paraId="286953A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right w:val="nil"/>
            </w:tcBorders>
            <w:vAlign w:val="bottom"/>
          </w:tcPr>
          <w:p w14:paraId="0C18ED55" w14:textId="2982780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(3-8)</w:t>
            </w:r>
          </w:p>
        </w:tc>
        <w:tc>
          <w:tcPr>
            <w:tcW w:w="1832" w:type="dxa"/>
            <w:tcBorders>
              <w:top w:val="nil"/>
              <w:left w:val="nil"/>
              <w:right w:val="nil"/>
            </w:tcBorders>
            <w:vAlign w:val="bottom"/>
          </w:tcPr>
          <w:p w14:paraId="33559AD0" w14:textId="0D442AD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(3-7)</w:t>
            </w:r>
          </w:p>
        </w:tc>
        <w:tc>
          <w:tcPr>
            <w:tcW w:w="897" w:type="dxa"/>
            <w:tcBorders>
              <w:top w:val="nil"/>
              <w:left w:val="nil"/>
              <w:right w:val="nil"/>
            </w:tcBorders>
            <w:vAlign w:val="bottom"/>
          </w:tcPr>
          <w:p w14:paraId="7620FB98" w14:textId="682EEEA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0.864</w:t>
            </w:r>
          </w:p>
        </w:tc>
        <w:tc>
          <w:tcPr>
            <w:tcW w:w="1520" w:type="dxa"/>
            <w:tcBorders>
              <w:top w:val="nil"/>
              <w:left w:val="nil"/>
              <w:right w:val="nil"/>
            </w:tcBorders>
            <w:shd w:val="clear" w:color="auto" w:fill="auto"/>
            <w:noWrap/>
            <w:vAlign w:val="bottom"/>
            <w:hideMark/>
          </w:tcPr>
          <w:p w14:paraId="6BBB2939" w14:textId="3F466EE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(3-7)</w:t>
            </w:r>
          </w:p>
        </w:tc>
      </w:tr>
      <w:tr w:rsidR="003A7F8B" w:rsidRPr="003A7F8B" w14:paraId="56189A19" w14:textId="77777777" w:rsidTr="00733FE1">
        <w:trPr>
          <w:trHeight w:val="288"/>
        </w:trPr>
        <w:tc>
          <w:tcPr>
            <w:tcW w:w="3000" w:type="dxa"/>
            <w:tcBorders>
              <w:top w:val="nil"/>
              <w:left w:val="nil"/>
              <w:bottom w:val="single" w:sz="4" w:space="0" w:color="auto"/>
              <w:right w:val="nil"/>
            </w:tcBorders>
            <w:shd w:val="clear" w:color="auto" w:fill="auto"/>
            <w:noWrap/>
            <w:vAlign w:val="bottom"/>
            <w:hideMark/>
          </w:tcPr>
          <w:p w14:paraId="5328BBFF"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single" w:sz="4" w:space="0" w:color="auto"/>
              <w:right w:val="nil"/>
            </w:tcBorders>
            <w:vAlign w:val="bottom"/>
          </w:tcPr>
          <w:p w14:paraId="249E01C6" w14:textId="0B2D5D9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 (1.35%)</w:t>
            </w:r>
          </w:p>
        </w:tc>
        <w:tc>
          <w:tcPr>
            <w:tcW w:w="1832" w:type="dxa"/>
            <w:tcBorders>
              <w:top w:val="nil"/>
              <w:left w:val="nil"/>
              <w:bottom w:val="single" w:sz="4" w:space="0" w:color="auto"/>
              <w:right w:val="nil"/>
            </w:tcBorders>
            <w:vAlign w:val="bottom"/>
          </w:tcPr>
          <w:p w14:paraId="5CB6D3B5" w14:textId="666B522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 (5%)</w:t>
            </w:r>
          </w:p>
        </w:tc>
        <w:tc>
          <w:tcPr>
            <w:tcW w:w="897" w:type="dxa"/>
            <w:tcBorders>
              <w:top w:val="nil"/>
              <w:left w:val="nil"/>
              <w:bottom w:val="single" w:sz="4" w:space="0" w:color="auto"/>
              <w:right w:val="nil"/>
            </w:tcBorders>
            <w:vAlign w:val="bottom"/>
          </w:tcPr>
          <w:p w14:paraId="6CE4AB3B" w14:textId="54ECD3AD"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single" w:sz="4" w:space="0" w:color="auto"/>
              <w:right w:val="nil"/>
            </w:tcBorders>
            <w:shd w:val="clear" w:color="auto" w:fill="auto"/>
            <w:noWrap/>
            <w:vAlign w:val="bottom"/>
            <w:hideMark/>
          </w:tcPr>
          <w:p w14:paraId="5CC0FD3A" w14:textId="6A60F4D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(2.63%)</w:t>
            </w:r>
          </w:p>
        </w:tc>
      </w:tr>
    </w:tbl>
    <w:p w14:paraId="1ADFF970" w14:textId="1D5429F7" w:rsidR="00857C3B" w:rsidRPr="00C94E69" w:rsidRDefault="009D09DF" w:rsidP="009D09DF">
      <w:pPr>
        <w:spacing w:line="240" w:lineRule="auto"/>
        <w:rPr>
          <w:rFonts w:cs="Times New Roman"/>
          <w:szCs w:val="24"/>
          <w:lang w:val="en-GB"/>
        </w:rPr>
      </w:pPr>
      <w:r w:rsidRPr="009D09DF">
        <w:rPr>
          <w:rFonts w:cs="Times New Roman"/>
          <w:i/>
          <w:szCs w:val="24"/>
          <w:lang w:val="en-GB"/>
        </w:rPr>
        <w:t>Note</w:t>
      </w:r>
      <w:r>
        <w:rPr>
          <w:rFonts w:cs="Times New Roman"/>
          <w:szCs w:val="24"/>
          <w:lang w:val="en-GB"/>
        </w:rPr>
        <w:t xml:space="preserve">: </w:t>
      </w:r>
      <w:proofErr w:type="spellStart"/>
      <w:r w:rsidRPr="009D09DF">
        <w:rPr>
          <w:rFonts w:cs="Times New Roman"/>
          <w:szCs w:val="24"/>
          <w:vertAlign w:val="superscript"/>
          <w:lang w:val="en-GB"/>
        </w:rPr>
        <w:t>a</w:t>
      </w:r>
      <w:r>
        <w:rPr>
          <w:rFonts w:cs="Times New Roman"/>
          <w:szCs w:val="24"/>
          <w:lang w:val="en-GB"/>
        </w:rPr>
        <w:t>P</w:t>
      </w:r>
      <w:proofErr w:type="spellEnd"/>
      <w:r>
        <w:rPr>
          <w:rFonts w:cs="Times New Roman"/>
          <w:szCs w:val="24"/>
          <w:lang w:val="en-GB"/>
        </w:rPr>
        <w:t>-values are based on T-tests and χ</w:t>
      </w:r>
      <w:r w:rsidRPr="009D09DF">
        <w:rPr>
          <w:rFonts w:cs="Times New Roman"/>
          <w:szCs w:val="24"/>
          <w:vertAlign w:val="superscript"/>
          <w:lang w:val="en-GB"/>
        </w:rPr>
        <w:t>2</w:t>
      </w:r>
      <w:r>
        <w:rPr>
          <w:rFonts w:cs="Times New Roman"/>
          <w:szCs w:val="24"/>
          <w:lang w:val="en-GB"/>
        </w:rPr>
        <w:t xml:space="preserve">-tests for continuous and categorical variables, respectively. </w:t>
      </w:r>
    </w:p>
    <w:p w14:paraId="74E51178" w14:textId="7DE8E5D0" w:rsidR="00C94E69" w:rsidRDefault="00F655D7" w:rsidP="00F655D7">
      <w:pPr>
        <w:pStyle w:val="Heading2"/>
      </w:pPr>
      <w:r>
        <w:t>Treatment Prediction</w:t>
      </w:r>
    </w:p>
    <w:p w14:paraId="6AC54A2E" w14:textId="3E774E42" w:rsidR="00F655D7" w:rsidRDefault="007C1CE8" w:rsidP="00F655D7">
      <w:pPr>
        <w:rPr>
          <w:lang w:val="en-CA" w:eastAsia="en-CA"/>
        </w:rPr>
      </w:pPr>
      <w:r>
        <w:rPr>
          <w:lang w:val="en-CA" w:eastAsia="en-CA"/>
        </w:rPr>
        <w:t>T</w:t>
      </w:r>
      <w:r w:rsidR="00F655D7">
        <w:rPr>
          <w:lang w:val="en-CA" w:eastAsia="en-CA"/>
        </w:rPr>
        <w:t>bc</w:t>
      </w:r>
    </w:p>
    <w:p w14:paraId="4C202CE2" w14:textId="77777777" w:rsidR="00C1511D" w:rsidRDefault="00C1511D" w:rsidP="00C1511D">
      <w:pPr>
        <w:spacing w:line="240" w:lineRule="auto"/>
        <w:rPr>
          <w:b/>
          <w:lang w:val="en-CA" w:eastAsia="en-CA"/>
        </w:rPr>
      </w:pPr>
    </w:p>
    <w:p w14:paraId="08403F8E" w14:textId="77777777" w:rsidR="00577A30" w:rsidRDefault="00577A30" w:rsidP="002C2B25">
      <w:pPr>
        <w:pStyle w:val="Heading3"/>
        <w:rPr>
          <w:b/>
          <w:noProof/>
          <w:lang w:val="en-CA" w:eastAsia="en-CA"/>
        </w:rPr>
        <w:sectPr w:rsidR="00577A30">
          <w:pgSz w:w="12240" w:h="15840"/>
          <w:pgMar w:top="1417" w:right="1417" w:bottom="1134" w:left="1417" w:header="708" w:footer="708" w:gutter="0"/>
          <w:cols w:space="708"/>
          <w:docGrid w:linePitch="360"/>
        </w:sectPr>
      </w:pPr>
    </w:p>
    <w:p w14:paraId="6446FC75" w14:textId="22FEC56B" w:rsidR="002C2B25" w:rsidRPr="002C2B25" w:rsidRDefault="009D1E03" w:rsidP="002C2B25">
      <w:pPr>
        <w:pStyle w:val="Heading3"/>
        <w:rPr>
          <w:b/>
          <w:noProof/>
          <w:lang w:val="en-CA" w:eastAsia="en-CA"/>
        </w:rPr>
      </w:pPr>
      <w:r>
        <w:rPr>
          <w:b/>
          <w:noProof/>
          <w:lang w:val="en-CA" w:eastAsia="en-CA"/>
        </w:rPr>
        <w:lastRenderedPageBreak/>
        <w:t xml:space="preserve"> </w:t>
      </w:r>
      <w:r w:rsidR="002C2B25" w:rsidRPr="002C2B25">
        <w:rPr>
          <w:b/>
          <w:noProof/>
          <w:lang w:val="en-CA" w:eastAsia="en-CA"/>
        </w:rPr>
        <w:t xml:space="preserve">Figure </w:t>
      </w:r>
      <w:r w:rsidR="00DC52FF">
        <w:rPr>
          <w:b/>
          <w:noProof/>
          <w:lang w:val="en-CA" w:eastAsia="en-CA"/>
        </w:rPr>
        <w:t>2</w:t>
      </w:r>
      <w:r w:rsidR="002C2B25" w:rsidRPr="002C2B25">
        <w:rPr>
          <w:b/>
          <w:noProof/>
          <w:lang w:val="en-CA" w:eastAsia="en-CA"/>
        </w:rPr>
        <w:t>: Model Prediction Performance</w:t>
      </w:r>
    </w:p>
    <w:p w14:paraId="75410FA1" w14:textId="5A35FD65" w:rsidR="00F13FDF" w:rsidRDefault="002C2B25" w:rsidP="006D30A5">
      <w:pPr>
        <w:rPr>
          <w:lang w:val="en-CA" w:eastAsia="en-CA"/>
        </w:rPr>
        <w:sectPr w:rsidR="00F13FDF" w:rsidSect="00577A30">
          <w:pgSz w:w="15840" w:h="12240" w:orient="landscape"/>
          <w:pgMar w:top="1417" w:right="1417" w:bottom="1417" w:left="1134" w:header="708" w:footer="708" w:gutter="0"/>
          <w:cols w:space="708"/>
          <w:docGrid w:linePitch="360"/>
        </w:sectPr>
      </w:pPr>
      <w:r>
        <w:rPr>
          <w:noProof/>
          <w:lang w:val="en-CA" w:eastAsia="en-CA"/>
        </w:rPr>
        <w:drawing>
          <wp:inline distT="0" distB="0" distL="0" distR="0" wp14:anchorId="0C4C9D83" wp14:editId="54E25F80">
            <wp:extent cx="8071054" cy="5083728"/>
            <wp:effectExtent l="0" t="0" r="635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8071054" cy="5083728"/>
                    </a:xfrm>
                    <a:prstGeom prst="rect">
                      <a:avLst/>
                    </a:prstGeom>
                    <a:noFill/>
                    <a:ln>
                      <a:noFill/>
                    </a:ln>
                  </pic:spPr>
                </pic:pic>
              </a:graphicData>
            </a:graphic>
          </wp:inline>
        </w:drawing>
      </w:r>
    </w:p>
    <w:p w14:paraId="02020848" w14:textId="6E639B35" w:rsidR="00EA27B2" w:rsidRPr="002C2B25" w:rsidRDefault="00C1511D" w:rsidP="002C2B25">
      <w:pPr>
        <w:pStyle w:val="Heading3"/>
        <w:rPr>
          <w:b/>
          <w:lang w:val="en-CA" w:eastAsia="en-CA"/>
        </w:rPr>
      </w:pPr>
      <w:r w:rsidRPr="00C1511D">
        <w:rPr>
          <w:b/>
          <w:lang w:val="en-CA" w:eastAsia="en-CA"/>
        </w:rPr>
        <w:lastRenderedPageBreak/>
        <w:t>Table 2</w:t>
      </w:r>
      <w:r w:rsidR="002C2B25">
        <w:rPr>
          <w:b/>
          <w:lang w:val="en-CA" w:eastAsia="en-CA"/>
        </w:rPr>
        <w:t xml:space="preserve">: </w:t>
      </w:r>
      <w:r w:rsidRPr="002C2B25">
        <w:rPr>
          <w:b/>
          <w:lang w:val="en-CA" w:eastAsia="en-CA"/>
        </w:rPr>
        <w:t>Treatment Prediction 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2"/>
        <w:gridCol w:w="1635"/>
        <w:gridCol w:w="1772"/>
        <w:gridCol w:w="1500"/>
        <w:gridCol w:w="1635"/>
        <w:gridCol w:w="1685"/>
        <w:gridCol w:w="1587"/>
      </w:tblGrid>
      <w:tr w:rsidR="00DB0DAC" w:rsidRPr="0001121E" w14:paraId="5EA59760" w14:textId="77777777" w:rsidTr="00815C76">
        <w:trPr>
          <w:trHeight w:val="385"/>
        </w:trPr>
        <w:tc>
          <w:tcPr>
            <w:tcW w:w="2972" w:type="dxa"/>
            <w:tcBorders>
              <w:top w:val="single" w:sz="4" w:space="0" w:color="auto"/>
            </w:tcBorders>
          </w:tcPr>
          <w:p w14:paraId="75CAB658" w14:textId="77777777" w:rsidR="00DB0DAC" w:rsidRDefault="00DB0DAC" w:rsidP="00C1511D">
            <w:pPr>
              <w:spacing w:line="240" w:lineRule="auto"/>
              <w:rPr>
                <w:lang w:val="en-CA" w:eastAsia="en-CA"/>
              </w:rPr>
            </w:pPr>
          </w:p>
        </w:tc>
        <w:tc>
          <w:tcPr>
            <w:tcW w:w="4907" w:type="dxa"/>
            <w:gridSpan w:val="3"/>
            <w:tcBorders>
              <w:top w:val="single" w:sz="4" w:space="0" w:color="auto"/>
              <w:bottom w:val="single" w:sz="4" w:space="0" w:color="auto"/>
            </w:tcBorders>
            <w:vAlign w:val="bottom"/>
          </w:tcPr>
          <w:p w14:paraId="6D6DBDCB" w14:textId="5CD6CC06" w:rsidR="00DB0DAC" w:rsidRDefault="00DB0DAC" w:rsidP="00C1511D">
            <w:pPr>
              <w:spacing w:line="240" w:lineRule="auto"/>
              <w:jc w:val="center"/>
              <w:rPr>
                <w:lang w:val="en-CA" w:eastAsia="en-CA"/>
              </w:rPr>
            </w:pPr>
            <w:r>
              <w:rPr>
                <w:lang w:val="en-CA" w:eastAsia="en-CA"/>
              </w:rPr>
              <w:t xml:space="preserve">Baseline </w:t>
            </w:r>
            <w:r w:rsidR="00CF3EBA">
              <w:rPr>
                <w:lang w:val="en-CA" w:eastAsia="en-CA"/>
              </w:rPr>
              <w:t>feature set</w:t>
            </w:r>
          </w:p>
        </w:tc>
        <w:tc>
          <w:tcPr>
            <w:tcW w:w="4907" w:type="dxa"/>
            <w:gridSpan w:val="3"/>
            <w:tcBorders>
              <w:top w:val="single" w:sz="4" w:space="0" w:color="auto"/>
              <w:bottom w:val="single" w:sz="4" w:space="0" w:color="auto"/>
            </w:tcBorders>
            <w:vAlign w:val="bottom"/>
          </w:tcPr>
          <w:p w14:paraId="5A21D2EC" w14:textId="7763B4F4" w:rsidR="00DB0DAC" w:rsidRDefault="00CF3EBA" w:rsidP="00C1511D">
            <w:pPr>
              <w:spacing w:line="240" w:lineRule="auto"/>
              <w:jc w:val="center"/>
              <w:rPr>
                <w:lang w:val="en-CA" w:eastAsia="en-CA"/>
              </w:rPr>
            </w:pPr>
            <w:r>
              <w:rPr>
                <w:lang w:val="en-CA" w:eastAsia="en-CA"/>
              </w:rPr>
              <w:t>Feature set</w:t>
            </w:r>
            <w:r w:rsidR="00DB0DAC">
              <w:rPr>
                <w:lang w:val="en-CA" w:eastAsia="en-CA"/>
              </w:rPr>
              <w:t xml:space="preserve"> including age, sex, baseline symptom severity</w:t>
            </w:r>
            <w:r w:rsidR="00B92172">
              <w:rPr>
                <w:lang w:val="en-CA" w:eastAsia="en-CA"/>
              </w:rPr>
              <w:t>, and BMI</w:t>
            </w:r>
          </w:p>
        </w:tc>
      </w:tr>
      <w:tr w:rsidR="00FB208B" w14:paraId="6778C4B7" w14:textId="77777777" w:rsidTr="00750B7D">
        <w:trPr>
          <w:trHeight w:val="385"/>
        </w:trPr>
        <w:tc>
          <w:tcPr>
            <w:tcW w:w="2972" w:type="dxa"/>
            <w:tcBorders>
              <w:bottom w:val="single" w:sz="4" w:space="0" w:color="auto"/>
            </w:tcBorders>
            <w:vAlign w:val="bottom"/>
          </w:tcPr>
          <w:p w14:paraId="36EC3779" w14:textId="17551097" w:rsidR="00FB208B" w:rsidRDefault="00FB208B" w:rsidP="00FB208B">
            <w:pPr>
              <w:spacing w:line="240" w:lineRule="auto"/>
              <w:rPr>
                <w:lang w:val="en-CA" w:eastAsia="en-CA"/>
              </w:rPr>
            </w:pPr>
            <w:r>
              <w:rPr>
                <w:lang w:val="en-CA" w:eastAsia="en-CA"/>
              </w:rPr>
              <w:t>Feature set</w:t>
            </w:r>
          </w:p>
        </w:tc>
        <w:tc>
          <w:tcPr>
            <w:tcW w:w="1635" w:type="dxa"/>
            <w:tcBorders>
              <w:top w:val="single" w:sz="4" w:space="0" w:color="auto"/>
              <w:bottom w:val="single" w:sz="4" w:space="0" w:color="auto"/>
            </w:tcBorders>
            <w:vAlign w:val="bottom"/>
          </w:tcPr>
          <w:p w14:paraId="1F18E8A3" w14:textId="59D5D6A2" w:rsidR="00FB208B" w:rsidRDefault="00FB208B" w:rsidP="00FB208B">
            <w:pPr>
              <w:spacing w:line="240" w:lineRule="auto"/>
              <w:rPr>
                <w:lang w:val="en-CA" w:eastAsia="en-CA"/>
              </w:rPr>
            </w:pPr>
            <w:r>
              <w:rPr>
                <w:lang w:val="en-CA" w:eastAsia="en-CA"/>
              </w:rPr>
              <w:t>RMSEA (Mean, SD)</w:t>
            </w:r>
          </w:p>
        </w:tc>
        <w:tc>
          <w:tcPr>
            <w:tcW w:w="1772" w:type="dxa"/>
            <w:tcBorders>
              <w:top w:val="single" w:sz="4" w:space="0" w:color="auto"/>
              <w:bottom w:val="single" w:sz="4" w:space="0" w:color="auto"/>
            </w:tcBorders>
            <w:vAlign w:val="bottom"/>
          </w:tcPr>
          <w:p w14:paraId="168C2243" w14:textId="77777777" w:rsidR="00FB208B" w:rsidRDefault="00FB208B" w:rsidP="00FB208B">
            <w:pPr>
              <w:spacing w:line="240" w:lineRule="auto"/>
              <w:rPr>
                <w:lang w:val="en-CA" w:eastAsia="en-CA"/>
              </w:rPr>
            </w:pPr>
            <w:r>
              <w:rPr>
                <w:lang w:val="en-CA" w:eastAsia="en-CA"/>
              </w:rPr>
              <w:t>R</w:t>
            </w:r>
            <w:r w:rsidRPr="00EA27B2">
              <w:rPr>
                <w:vertAlign w:val="superscript"/>
                <w:lang w:val="en-CA" w:eastAsia="en-CA"/>
              </w:rPr>
              <w:t>2</w:t>
            </w:r>
            <w:r w:rsidRPr="00032409">
              <w:rPr>
                <w:lang w:val="en-CA" w:eastAsia="en-CA"/>
              </w:rPr>
              <w:t xml:space="preserve"> </w:t>
            </w:r>
          </w:p>
          <w:p w14:paraId="19A17A3A" w14:textId="5CDF1917" w:rsidR="00FB208B" w:rsidRPr="00032409" w:rsidRDefault="00FB208B" w:rsidP="00FB208B">
            <w:pPr>
              <w:spacing w:line="240" w:lineRule="auto"/>
            </w:pPr>
            <w:r>
              <w:t>(Median, IQR)</w:t>
            </w:r>
          </w:p>
        </w:tc>
        <w:tc>
          <w:tcPr>
            <w:tcW w:w="1500" w:type="dxa"/>
            <w:tcBorders>
              <w:top w:val="single" w:sz="4" w:space="0" w:color="auto"/>
              <w:bottom w:val="single" w:sz="4" w:space="0" w:color="auto"/>
            </w:tcBorders>
            <w:vAlign w:val="bottom"/>
          </w:tcPr>
          <w:p w14:paraId="62DAC1B5" w14:textId="27867537" w:rsidR="00FB208B" w:rsidRDefault="00FB208B" w:rsidP="00FB208B">
            <w:pPr>
              <w:spacing w:line="240" w:lineRule="auto"/>
              <w:rPr>
                <w:lang w:val="en-CA" w:eastAsia="en-CA"/>
              </w:rPr>
            </w:pPr>
            <w:r>
              <w:rPr>
                <w:lang w:val="en-CA" w:eastAsia="en-CA"/>
              </w:rPr>
              <w:t xml:space="preserve">Permutation </w:t>
            </w:r>
            <w:proofErr w:type="spellStart"/>
            <w:r>
              <w:rPr>
                <w:lang w:val="en-CA" w:eastAsia="en-CA"/>
              </w:rPr>
              <w:t>test</w:t>
            </w:r>
            <w:r w:rsidRPr="00EA27B2">
              <w:rPr>
                <w:vertAlign w:val="superscript"/>
                <w:lang w:val="en-CA" w:eastAsia="en-CA"/>
              </w:rPr>
              <w:t>a</w:t>
            </w:r>
            <w:proofErr w:type="spellEnd"/>
          </w:p>
        </w:tc>
        <w:tc>
          <w:tcPr>
            <w:tcW w:w="1635" w:type="dxa"/>
            <w:tcBorders>
              <w:top w:val="single" w:sz="4" w:space="0" w:color="auto"/>
              <w:bottom w:val="single" w:sz="4" w:space="0" w:color="auto"/>
            </w:tcBorders>
            <w:vAlign w:val="bottom"/>
          </w:tcPr>
          <w:p w14:paraId="7D463742" w14:textId="78381251" w:rsidR="00FB208B" w:rsidRDefault="00FB208B" w:rsidP="00FB208B">
            <w:pPr>
              <w:spacing w:line="240" w:lineRule="auto"/>
              <w:rPr>
                <w:lang w:val="en-CA" w:eastAsia="en-CA"/>
              </w:rPr>
            </w:pPr>
            <w:r>
              <w:rPr>
                <w:lang w:val="en-CA" w:eastAsia="en-CA"/>
              </w:rPr>
              <w:t>RMSEA (Mean, SD)</w:t>
            </w:r>
          </w:p>
        </w:tc>
        <w:tc>
          <w:tcPr>
            <w:tcW w:w="1685" w:type="dxa"/>
            <w:tcBorders>
              <w:top w:val="single" w:sz="4" w:space="0" w:color="auto"/>
              <w:bottom w:val="single" w:sz="4" w:space="0" w:color="auto"/>
            </w:tcBorders>
            <w:vAlign w:val="bottom"/>
          </w:tcPr>
          <w:p w14:paraId="669D81AA" w14:textId="77777777" w:rsidR="00FB208B" w:rsidRDefault="00FB208B" w:rsidP="00FB208B">
            <w:pPr>
              <w:spacing w:line="240" w:lineRule="auto"/>
              <w:rPr>
                <w:lang w:val="en-CA" w:eastAsia="en-CA"/>
              </w:rPr>
            </w:pPr>
            <w:r>
              <w:rPr>
                <w:lang w:val="en-CA" w:eastAsia="en-CA"/>
              </w:rPr>
              <w:t>R</w:t>
            </w:r>
            <w:r w:rsidRPr="00EA27B2">
              <w:rPr>
                <w:vertAlign w:val="superscript"/>
                <w:lang w:val="en-CA" w:eastAsia="en-CA"/>
              </w:rPr>
              <w:t>2</w:t>
            </w:r>
            <w:r w:rsidRPr="00032409">
              <w:rPr>
                <w:lang w:val="en-CA" w:eastAsia="en-CA"/>
              </w:rPr>
              <w:t xml:space="preserve"> </w:t>
            </w:r>
          </w:p>
          <w:p w14:paraId="09C2DE82" w14:textId="43843910" w:rsidR="00FB208B" w:rsidRDefault="00FB208B" w:rsidP="00FB208B">
            <w:pPr>
              <w:spacing w:line="240" w:lineRule="auto"/>
              <w:rPr>
                <w:lang w:val="en-CA" w:eastAsia="en-CA"/>
              </w:rPr>
            </w:pPr>
            <w:r>
              <w:t>(Median, IQR)</w:t>
            </w:r>
          </w:p>
        </w:tc>
        <w:tc>
          <w:tcPr>
            <w:tcW w:w="1587" w:type="dxa"/>
            <w:tcBorders>
              <w:top w:val="single" w:sz="4" w:space="0" w:color="auto"/>
              <w:bottom w:val="single" w:sz="4" w:space="0" w:color="auto"/>
            </w:tcBorders>
            <w:vAlign w:val="bottom"/>
          </w:tcPr>
          <w:p w14:paraId="13DEDAB3" w14:textId="26197CAD" w:rsidR="00FB208B" w:rsidRDefault="00FB208B" w:rsidP="00FB208B">
            <w:pPr>
              <w:spacing w:line="240" w:lineRule="auto"/>
              <w:rPr>
                <w:lang w:val="en-CA" w:eastAsia="en-CA"/>
              </w:rPr>
            </w:pPr>
            <w:r>
              <w:rPr>
                <w:lang w:val="en-CA" w:eastAsia="en-CA"/>
              </w:rPr>
              <w:t xml:space="preserve">Permutation </w:t>
            </w:r>
            <w:proofErr w:type="spellStart"/>
            <w:r>
              <w:rPr>
                <w:lang w:val="en-CA" w:eastAsia="en-CA"/>
              </w:rPr>
              <w:t>test</w:t>
            </w:r>
            <w:r w:rsidRPr="00EA27B2">
              <w:rPr>
                <w:vertAlign w:val="superscript"/>
                <w:lang w:val="en-CA" w:eastAsia="en-CA"/>
              </w:rPr>
              <w:t>a</w:t>
            </w:r>
            <w:proofErr w:type="spellEnd"/>
          </w:p>
        </w:tc>
      </w:tr>
      <w:tr w:rsidR="00C1511D" w:rsidRPr="0001121E" w14:paraId="161038A7" w14:textId="77777777" w:rsidTr="00750B7D">
        <w:trPr>
          <w:trHeight w:val="184"/>
        </w:trPr>
        <w:tc>
          <w:tcPr>
            <w:tcW w:w="2972" w:type="dxa"/>
            <w:tcBorders>
              <w:top w:val="single" w:sz="4" w:space="0" w:color="auto"/>
            </w:tcBorders>
          </w:tcPr>
          <w:p w14:paraId="2AC22173" w14:textId="366ED807" w:rsidR="00EA27B2" w:rsidRPr="00DE35DB" w:rsidRDefault="00E0450E" w:rsidP="00EA27B2">
            <w:pPr>
              <w:spacing w:line="240" w:lineRule="auto"/>
              <w:rPr>
                <w:u w:val="single"/>
                <w:lang w:val="en-CA" w:eastAsia="en-CA"/>
              </w:rPr>
            </w:pPr>
            <w:r w:rsidRPr="00DE35DB">
              <w:rPr>
                <w:u w:val="single"/>
                <w:lang w:val="en-CA" w:eastAsia="en-CA"/>
              </w:rPr>
              <w:t>Age, sex,</w:t>
            </w:r>
            <w:r w:rsidR="00143173">
              <w:rPr>
                <w:u w:val="single"/>
                <w:lang w:val="en-CA" w:eastAsia="en-CA"/>
              </w:rPr>
              <w:t xml:space="preserve"> </w:t>
            </w:r>
            <w:r w:rsidRPr="00DE35DB">
              <w:rPr>
                <w:u w:val="single"/>
                <w:lang w:val="en-CA" w:eastAsia="en-CA"/>
              </w:rPr>
              <w:t>baseline symptom severity</w:t>
            </w:r>
            <w:r w:rsidR="00143173">
              <w:rPr>
                <w:u w:val="single"/>
                <w:lang w:val="en-CA" w:eastAsia="en-CA"/>
              </w:rPr>
              <w:t>, &amp; BMI</w:t>
            </w:r>
          </w:p>
        </w:tc>
        <w:tc>
          <w:tcPr>
            <w:tcW w:w="1635" w:type="dxa"/>
            <w:tcBorders>
              <w:top w:val="single" w:sz="4" w:space="0" w:color="auto"/>
            </w:tcBorders>
          </w:tcPr>
          <w:p w14:paraId="7489FE88" w14:textId="77777777" w:rsidR="00EA27B2" w:rsidRDefault="00EA27B2" w:rsidP="00EA27B2">
            <w:pPr>
              <w:spacing w:line="240" w:lineRule="auto"/>
              <w:rPr>
                <w:lang w:val="en-CA" w:eastAsia="en-CA"/>
              </w:rPr>
            </w:pPr>
          </w:p>
        </w:tc>
        <w:tc>
          <w:tcPr>
            <w:tcW w:w="1772" w:type="dxa"/>
            <w:tcBorders>
              <w:top w:val="single" w:sz="4" w:space="0" w:color="auto"/>
            </w:tcBorders>
          </w:tcPr>
          <w:p w14:paraId="6CF6ABBA" w14:textId="77777777" w:rsidR="00EA27B2" w:rsidRDefault="00EA27B2" w:rsidP="00EA27B2">
            <w:pPr>
              <w:spacing w:line="240" w:lineRule="auto"/>
              <w:rPr>
                <w:lang w:val="en-CA" w:eastAsia="en-CA"/>
              </w:rPr>
            </w:pPr>
          </w:p>
        </w:tc>
        <w:tc>
          <w:tcPr>
            <w:tcW w:w="1500" w:type="dxa"/>
            <w:tcBorders>
              <w:top w:val="single" w:sz="4" w:space="0" w:color="auto"/>
            </w:tcBorders>
          </w:tcPr>
          <w:p w14:paraId="4E26F661" w14:textId="77777777" w:rsidR="00EA27B2" w:rsidRDefault="00EA27B2" w:rsidP="00EA27B2">
            <w:pPr>
              <w:spacing w:line="240" w:lineRule="auto"/>
              <w:rPr>
                <w:lang w:val="en-CA" w:eastAsia="en-CA"/>
              </w:rPr>
            </w:pPr>
          </w:p>
        </w:tc>
        <w:tc>
          <w:tcPr>
            <w:tcW w:w="1635" w:type="dxa"/>
            <w:tcBorders>
              <w:top w:val="single" w:sz="4" w:space="0" w:color="auto"/>
            </w:tcBorders>
          </w:tcPr>
          <w:p w14:paraId="47C6D229" w14:textId="4FE528F3" w:rsidR="00EA27B2" w:rsidRDefault="00EA27B2" w:rsidP="00EA27B2">
            <w:pPr>
              <w:spacing w:line="240" w:lineRule="auto"/>
              <w:rPr>
                <w:lang w:val="en-CA" w:eastAsia="en-CA"/>
              </w:rPr>
            </w:pPr>
          </w:p>
        </w:tc>
        <w:tc>
          <w:tcPr>
            <w:tcW w:w="1685" w:type="dxa"/>
            <w:tcBorders>
              <w:top w:val="single" w:sz="4" w:space="0" w:color="auto"/>
            </w:tcBorders>
          </w:tcPr>
          <w:p w14:paraId="27683636" w14:textId="0F58774B" w:rsidR="00EA27B2" w:rsidRDefault="00EA27B2" w:rsidP="00EA27B2">
            <w:pPr>
              <w:spacing w:line="240" w:lineRule="auto"/>
              <w:rPr>
                <w:lang w:val="en-CA" w:eastAsia="en-CA"/>
              </w:rPr>
            </w:pPr>
          </w:p>
        </w:tc>
        <w:tc>
          <w:tcPr>
            <w:tcW w:w="1587" w:type="dxa"/>
            <w:tcBorders>
              <w:top w:val="single" w:sz="4" w:space="0" w:color="auto"/>
            </w:tcBorders>
          </w:tcPr>
          <w:p w14:paraId="31795074" w14:textId="2228B946" w:rsidR="00EA27B2" w:rsidRDefault="00EA27B2" w:rsidP="00EA27B2">
            <w:pPr>
              <w:spacing w:line="240" w:lineRule="auto"/>
              <w:rPr>
                <w:lang w:val="en-CA" w:eastAsia="en-CA"/>
              </w:rPr>
            </w:pPr>
          </w:p>
        </w:tc>
      </w:tr>
      <w:tr w:rsidR="00CF3EBA" w14:paraId="5464BB78" w14:textId="77777777" w:rsidTr="00750B7D">
        <w:trPr>
          <w:trHeight w:val="184"/>
        </w:trPr>
        <w:tc>
          <w:tcPr>
            <w:tcW w:w="2972" w:type="dxa"/>
          </w:tcPr>
          <w:p w14:paraId="3E7FDD16" w14:textId="3483E977" w:rsidR="00CF3EBA" w:rsidRDefault="00CF3EBA" w:rsidP="00CF3EBA">
            <w:pPr>
              <w:spacing w:line="240" w:lineRule="auto"/>
              <w:rPr>
                <w:lang w:val="en-CA" w:eastAsia="en-CA"/>
              </w:rPr>
            </w:pPr>
            <w:r>
              <w:rPr>
                <w:lang w:val="en-CA" w:eastAsia="en-CA"/>
              </w:rPr>
              <w:t xml:space="preserve">   Elastic net regression</w:t>
            </w:r>
          </w:p>
        </w:tc>
        <w:tc>
          <w:tcPr>
            <w:tcW w:w="1635" w:type="dxa"/>
          </w:tcPr>
          <w:p w14:paraId="4A516757" w14:textId="77777777" w:rsidR="00CF3EBA" w:rsidRDefault="00CF3EBA" w:rsidP="00CF3EBA">
            <w:pPr>
              <w:spacing w:line="240" w:lineRule="auto"/>
              <w:rPr>
                <w:lang w:val="en-CA" w:eastAsia="en-CA"/>
              </w:rPr>
            </w:pPr>
          </w:p>
        </w:tc>
        <w:tc>
          <w:tcPr>
            <w:tcW w:w="1772" w:type="dxa"/>
          </w:tcPr>
          <w:p w14:paraId="2FF63FFC" w14:textId="77777777" w:rsidR="00CF3EBA" w:rsidRDefault="00CF3EBA" w:rsidP="00CF3EBA">
            <w:pPr>
              <w:spacing w:line="240" w:lineRule="auto"/>
              <w:rPr>
                <w:lang w:val="en-CA" w:eastAsia="en-CA"/>
              </w:rPr>
            </w:pPr>
          </w:p>
        </w:tc>
        <w:tc>
          <w:tcPr>
            <w:tcW w:w="1500" w:type="dxa"/>
          </w:tcPr>
          <w:p w14:paraId="1501760C" w14:textId="77777777" w:rsidR="00CF3EBA" w:rsidRDefault="00CF3EBA" w:rsidP="00CF3EBA">
            <w:pPr>
              <w:spacing w:line="240" w:lineRule="auto"/>
              <w:rPr>
                <w:lang w:val="en-CA" w:eastAsia="en-CA"/>
              </w:rPr>
            </w:pPr>
          </w:p>
        </w:tc>
        <w:tc>
          <w:tcPr>
            <w:tcW w:w="1635" w:type="dxa"/>
          </w:tcPr>
          <w:p w14:paraId="741A797B" w14:textId="5A979FBC" w:rsidR="00CF3EBA" w:rsidRDefault="00CF3EBA" w:rsidP="00CF3EBA">
            <w:pPr>
              <w:spacing w:line="240" w:lineRule="auto"/>
              <w:rPr>
                <w:lang w:val="en-CA" w:eastAsia="en-CA"/>
              </w:rPr>
            </w:pPr>
            <w:r>
              <w:rPr>
                <w:lang w:val="en-CA" w:eastAsia="en-CA"/>
              </w:rPr>
              <w:t>-</w:t>
            </w:r>
          </w:p>
        </w:tc>
        <w:tc>
          <w:tcPr>
            <w:tcW w:w="1685" w:type="dxa"/>
          </w:tcPr>
          <w:p w14:paraId="36B35CB2" w14:textId="05D7D79A" w:rsidR="00CF3EBA" w:rsidRDefault="00CF3EBA" w:rsidP="00CF3EBA">
            <w:pPr>
              <w:spacing w:line="240" w:lineRule="auto"/>
              <w:rPr>
                <w:lang w:val="en-CA" w:eastAsia="en-CA"/>
              </w:rPr>
            </w:pPr>
            <w:r>
              <w:rPr>
                <w:lang w:val="en-CA" w:eastAsia="en-CA"/>
              </w:rPr>
              <w:t>-</w:t>
            </w:r>
          </w:p>
        </w:tc>
        <w:tc>
          <w:tcPr>
            <w:tcW w:w="1587" w:type="dxa"/>
          </w:tcPr>
          <w:p w14:paraId="19F7D9A1" w14:textId="4476DC6D" w:rsidR="00CF3EBA" w:rsidRDefault="00CF3EBA" w:rsidP="00CF3EBA">
            <w:pPr>
              <w:spacing w:line="240" w:lineRule="auto"/>
              <w:rPr>
                <w:lang w:val="en-CA" w:eastAsia="en-CA"/>
              </w:rPr>
            </w:pPr>
            <w:r>
              <w:rPr>
                <w:lang w:val="en-CA" w:eastAsia="en-CA"/>
              </w:rPr>
              <w:t>-</w:t>
            </w:r>
          </w:p>
        </w:tc>
      </w:tr>
      <w:tr w:rsidR="00CF3EBA" w14:paraId="315E2825" w14:textId="77777777" w:rsidTr="00750B7D">
        <w:trPr>
          <w:trHeight w:val="184"/>
        </w:trPr>
        <w:tc>
          <w:tcPr>
            <w:tcW w:w="2972" w:type="dxa"/>
          </w:tcPr>
          <w:p w14:paraId="186A27D5" w14:textId="2DDA9046" w:rsidR="00CF3EBA" w:rsidRDefault="00CF3EBA" w:rsidP="00CF3EBA">
            <w:pPr>
              <w:spacing w:line="240" w:lineRule="auto"/>
              <w:rPr>
                <w:lang w:val="en-CA" w:eastAsia="en-CA"/>
              </w:rPr>
            </w:pPr>
            <w:r>
              <w:rPr>
                <w:lang w:val="en-CA" w:eastAsia="en-CA"/>
              </w:rPr>
              <w:t xml:space="preserve">   Random forest</w:t>
            </w:r>
          </w:p>
        </w:tc>
        <w:tc>
          <w:tcPr>
            <w:tcW w:w="1635" w:type="dxa"/>
          </w:tcPr>
          <w:p w14:paraId="3B86C6B5" w14:textId="77777777" w:rsidR="00CF3EBA" w:rsidRDefault="00CF3EBA" w:rsidP="00CF3EBA">
            <w:pPr>
              <w:spacing w:line="240" w:lineRule="auto"/>
              <w:rPr>
                <w:lang w:val="en-CA" w:eastAsia="en-CA"/>
              </w:rPr>
            </w:pPr>
          </w:p>
        </w:tc>
        <w:tc>
          <w:tcPr>
            <w:tcW w:w="1772" w:type="dxa"/>
          </w:tcPr>
          <w:p w14:paraId="3C81EDAA" w14:textId="77777777" w:rsidR="00CF3EBA" w:rsidRDefault="00CF3EBA" w:rsidP="00CF3EBA">
            <w:pPr>
              <w:spacing w:line="240" w:lineRule="auto"/>
              <w:rPr>
                <w:lang w:val="en-CA" w:eastAsia="en-CA"/>
              </w:rPr>
            </w:pPr>
          </w:p>
        </w:tc>
        <w:tc>
          <w:tcPr>
            <w:tcW w:w="1500" w:type="dxa"/>
          </w:tcPr>
          <w:p w14:paraId="5F87596A" w14:textId="77777777" w:rsidR="00CF3EBA" w:rsidRDefault="00CF3EBA" w:rsidP="00CF3EBA">
            <w:pPr>
              <w:spacing w:line="240" w:lineRule="auto"/>
              <w:rPr>
                <w:lang w:val="en-CA" w:eastAsia="en-CA"/>
              </w:rPr>
            </w:pPr>
          </w:p>
        </w:tc>
        <w:tc>
          <w:tcPr>
            <w:tcW w:w="1635" w:type="dxa"/>
          </w:tcPr>
          <w:p w14:paraId="667E1C5C" w14:textId="1EF32541" w:rsidR="00CF3EBA" w:rsidRDefault="00CF3EBA" w:rsidP="00CF3EBA">
            <w:pPr>
              <w:spacing w:line="240" w:lineRule="auto"/>
              <w:rPr>
                <w:lang w:val="en-CA" w:eastAsia="en-CA"/>
              </w:rPr>
            </w:pPr>
            <w:r>
              <w:rPr>
                <w:lang w:val="en-CA" w:eastAsia="en-CA"/>
              </w:rPr>
              <w:t>-</w:t>
            </w:r>
          </w:p>
        </w:tc>
        <w:tc>
          <w:tcPr>
            <w:tcW w:w="1685" w:type="dxa"/>
          </w:tcPr>
          <w:p w14:paraId="0F12E1FF" w14:textId="70E8F86A" w:rsidR="00CF3EBA" w:rsidRDefault="00CF3EBA" w:rsidP="00CF3EBA">
            <w:pPr>
              <w:spacing w:line="240" w:lineRule="auto"/>
              <w:rPr>
                <w:lang w:val="en-CA" w:eastAsia="en-CA"/>
              </w:rPr>
            </w:pPr>
            <w:r>
              <w:rPr>
                <w:lang w:val="en-CA" w:eastAsia="en-CA"/>
              </w:rPr>
              <w:t>-</w:t>
            </w:r>
          </w:p>
        </w:tc>
        <w:tc>
          <w:tcPr>
            <w:tcW w:w="1587" w:type="dxa"/>
          </w:tcPr>
          <w:p w14:paraId="6274AEAE" w14:textId="348EF77D" w:rsidR="00CF3EBA" w:rsidRDefault="00CF3EBA" w:rsidP="00CF3EBA">
            <w:pPr>
              <w:spacing w:line="240" w:lineRule="auto"/>
              <w:rPr>
                <w:lang w:val="en-CA" w:eastAsia="en-CA"/>
              </w:rPr>
            </w:pPr>
            <w:r>
              <w:rPr>
                <w:lang w:val="en-CA" w:eastAsia="en-CA"/>
              </w:rPr>
              <w:t>-</w:t>
            </w:r>
          </w:p>
        </w:tc>
      </w:tr>
      <w:tr w:rsidR="00CF3EBA" w14:paraId="0238DCA1" w14:textId="77777777" w:rsidTr="00750B7D">
        <w:trPr>
          <w:trHeight w:val="184"/>
        </w:trPr>
        <w:tc>
          <w:tcPr>
            <w:tcW w:w="2972" w:type="dxa"/>
          </w:tcPr>
          <w:p w14:paraId="2303D1DB" w14:textId="2AFDA041" w:rsidR="00CF3EBA" w:rsidRDefault="00CF3EBA" w:rsidP="00CF3EBA">
            <w:pPr>
              <w:spacing w:line="240" w:lineRule="auto"/>
              <w:rPr>
                <w:lang w:val="en-CA" w:eastAsia="en-CA"/>
              </w:rPr>
            </w:pPr>
            <w:r>
              <w:rPr>
                <w:lang w:val="en-CA" w:eastAsia="en-CA"/>
              </w:rPr>
              <w:t xml:space="preserve">   BART</w:t>
            </w:r>
          </w:p>
        </w:tc>
        <w:tc>
          <w:tcPr>
            <w:tcW w:w="1635" w:type="dxa"/>
          </w:tcPr>
          <w:p w14:paraId="64967A6D" w14:textId="77777777" w:rsidR="00CF3EBA" w:rsidRDefault="00CF3EBA" w:rsidP="00CF3EBA">
            <w:pPr>
              <w:spacing w:line="240" w:lineRule="auto"/>
              <w:rPr>
                <w:lang w:val="en-CA" w:eastAsia="en-CA"/>
              </w:rPr>
            </w:pPr>
          </w:p>
        </w:tc>
        <w:tc>
          <w:tcPr>
            <w:tcW w:w="1772" w:type="dxa"/>
          </w:tcPr>
          <w:p w14:paraId="7BE38674" w14:textId="77777777" w:rsidR="00CF3EBA" w:rsidRDefault="00CF3EBA" w:rsidP="00CF3EBA">
            <w:pPr>
              <w:spacing w:line="240" w:lineRule="auto"/>
              <w:rPr>
                <w:lang w:val="en-CA" w:eastAsia="en-CA"/>
              </w:rPr>
            </w:pPr>
          </w:p>
        </w:tc>
        <w:tc>
          <w:tcPr>
            <w:tcW w:w="1500" w:type="dxa"/>
          </w:tcPr>
          <w:p w14:paraId="62AA0EB1" w14:textId="77777777" w:rsidR="00CF3EBA" w:rsidRDefault="00CF3EBA" w:rsidP="00CF3EBA">
            <w:pPr>
              <w:spacing w:line="240" w:lineRule="auto"/>
              <w:rPr>
                <w:lang w:val="en-CA" w:eastAsia="en-CA"/>
              </w:rPr>
            </w:pPr>
          </w:p>
        </w:tc>
        <w:tc>
          <w:tcPr>
            <w:tcW w:w="1635" w:type="dxa"/>
          </w:tcPr>
          <w:p w14:paraId="31029490" w14:textId="6BB94F59" w:rsidR="00CF3EBA" w:rsidRDefault="00CF3EBA" w:rsidP="00CF3EBA">
            <w:pPr>
              <w:spacing w:line="240" w:lineRule="auto"/>
              <w:rPr>
                <w:lang w:val="en-CA" w:eastAsia="en-CA"/>
              </w:rPr>
            </w:pPr>
            <w:r>
              <w:rPr>
                <w:lang w:val="en-CA" w:eastAsia="en-CA"/>
              </w:rPr>
              <w:t>-</w:t>
            </w:r>
          </w:p>
        </w:tc>
        <w:tc>
          <w:tcPr>
            <w:tcW w:w="1685" w:type="dxa"/>
          </w:tcPr>
          <w:p w14:paraId="4B0A203E" w14:textId="3F25FA79" w:rsidR="00CF3EBA" w:rsidRDefault="00CF3EBA" w:rsidP="00CF3EBA">
            <w:pPr>
              <w:spacing w:line="240" w:lineRule="auto"/>
              <w:rPr>
                <w:lang w:val="en-CA" w:eastAsia="en-CA"/>
              </w:rPr>
            </w:pPr>
            <w:r>
              <w:rPr>
                <w:lang w:val="en-CA" w:eastAsia="en-CA"/>
              </w:rPr>
              <w:t>-</w:t>
            </w:r>
          </w:p>
        </w:tc>
        <w:tc>
          <w:tcPr>
            <w:tcW w:w="1587" w:type="dxa"/>
          </w:tcPr>
          <w:p w14:paraId="5E83D2BF" w14:textId="2F06D896" w:rsidR="00CF3EBA" w:rsidRDefault="00CF3EBA" w:rsidP="00CF3EBA">
            <w:pPr>
              <w:spacing w:line="240" w:lineRule="auto"/>
              <w:rPr>
                <w:lang w:val="en-CA" w:eastAsia="en-CA"/>
              </w:rPr>
            </w:pPr>
            <w:r>
              <w:rPr>
                <w:lang w:val="en-CA" w:eastAsia="en-CA"/>
              </w:rPr>
              <w:t>-</w:t>
            </w:r>
          </w:p>
        </w:tc>
      </w:tr>
      <w:tr w:rsidR="009772D6" w14:paraId="3B6C97D6" w14:textId="77777777" w:rsidTr="00750B7D">
        <w:trPr>
          <w:trHeight w:val="192"/>
        </w:trPr>
        <w:tc>
          <w:tcPr>
            <w:tcW w:w="2972" w:type="dxa"/>
          </w:tcPr>
          <w:p w14:paraId="075A0F3A" w14:textId="20009043" w:rsidR="009772D6" w:rsidRPr="00DE35DB" w:rsidRDefault="009772D6" w:rsidP="009772D6">
            <w:pPr>
              <w:spacing w:line="240" w:lineRule="auto"/>
              <w:rPr>
                <w:u w:val="single"/>
                <w:lang w:val="en-CA" w:eastAsia="en-CA"/>
              </w:rPr>
            </w:pPr>
            <w:r w:rsidRPr="00DE35DB">
              <w:rPr>
                <w:u w:val="single"/>
                <w:lang w:val="en-CA" w:eastAsia="en-CA"/>
              </w:rPr>
              <w:t>Cytokines</w:t>
            </w:r>
          </w:p>
        </w:tc>
        <w:tc>
          <w:tcPr>
            <w:tcW w:w="1635" w:type="dxa"/>
          </w:tcPr>
          <w:p w14:paraId="2506CC29" w14:textId="77777777" w:rsidR="009772D6" w:rsidRDefault="009772D6" w:rsidP="009772D6">
            <w:pPr>
              <w:spacing w:line="240" w:lineRule="auto"/>
              <w:rPr>
                <w:lang w:val="en-CA" w:eastAsia="en-CA"/>
              </w:rPr>
            </w:pPr>
          </w:p>
        </w:tc>
        <w:tc>
          <w:tcPr>
            <w:tcW w:w="1772" w:type="dxa"/>
          </w:tcPr>
          <w:p w14:paraId="10D2FB31" w14:textId="77777777" w:rsidR="009772D6" w:rsidRDefault="009772D6" w:rsidP="009772D6">
            <w:pPr>
              <w:spacing w:line="240" w:lineRule="auto"/>
              <w:rPr>
                <w:lang w:val="en-CA" w:eastAsia="en-CA"/>
              </w:rPr>
            </w:pPr>
          </w:p>
        </w:tc>
        <w:tc>
          <w:tcPr>
            <w:tcW w:w="1500" w:type="dxa"/>
          </w:tcPr>
          <w:p w14:paraId="08FB466B" w14:textId="77777777" w:rsidR="009772D6" w:rsidRDefault="009772D6" w:rsidP="009772D6">
            <w:pPr>
              <w:spacing w:line="240" w:lineRule="auto"/>
              <w:rPr>
                <w:lang w:val="en-CA" w:eastAsia="en-CA"/>
              </w:rPr>
            </w:pPr>
          </w:p>
        </w:tc>
        <w:tc>
          <w:tcPr>
            <w:tcW w:w="1635" w:type="dxa"/>
          </w:tcPr>
          <w:p w14:paraId="2AC93284" w14:textId="77777777" w:rsidR="009772D6" w:rsidRDefault="009772D6" w:rsidP="009772D6">
            <w:pPr>
              <w:spacing w:line="240" w:lineRule="auto"/>
              <w:rPr>
                <w:lang w:val="en-CA" w:eastAsia="en-CA"/>
              </w:rPr>
            </w:pPr>
          </w:p>
        </w:tc>
        <w:tc>
          <w:tcPr>
            <w:tcW w:w="1685" w:type="dxa"/>
          </w:tcPr>
          <w:p w14:paraId="36F6FB46" w14:textId="77777777" w:rsidR="009772D6" w:rsidRDefault="009772D6" w:rsidP="009772D6">
            <w:pPr>
              <w:spacing w:line="240" w:lineRule="auto"/>
              <w:rPr>
                <w:lang w:val="en-CA" w:eastAsia="en-CA"/>
              </w:rPr>
            </w:pPr>
          </w:p>
        </w:tc>
        <w:tc>
          <w:tcPr>
            <w:tcW w:w="1587" w:type="dxa"/>
          </w:tcPr>
          <w:p w14:paraId="03A3BBE9" w14:textId="63F4874A" w:rsidR="009772D6" w:rsidRDefault="009772D6" w:rsidP="009772D6">
            <w:pPr>
              <w:spacing w:line="240" w:lineRule="auto"/>
              <w:rPr>
                <w:lang w:val="en-CA" w:eastAsia="en-CA"/>
              </w:rPr>
            </w:pPr>
          </w:p>
        </w:tc>
      </w:tr>
      <w:tr w:rsidR="00DE35DB" w14:paraId="64A60FD0" w14:textId="77777777" w:rsidTr="00750B7D">
        <w:trPr>
          <w:trHeight w:val="192"/>
        </w:trPr>
        <w:tc>
          <w:tcPr>
            <w:tcW w:w="2972" w:type="dxa"/>
          </w:tcPr>
          <w:p w14:paraId="2ACB2062" w14:textId="5C998E21"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4DA61F7A" w14:textId="77777777" w:rsidR="00DE35DB" w:rsidRDefault="00DE35DB" w:rsidP="00DE35DB">
            <w:pPr>
              <w:spacing w:line="240" w:lineRule="auto"/>
              <w:rPr>
                <w:lang w:val="en-CA" w:eastAsia="en-CA"/>
              </w:rPr>
            </w:pPr>
          </w:p>
        </w:tc>
        <w:tc>
          <w:tcPr>
            <w:tcW w:w="1772" w:type="dxa"/>
          </w:tcPr>
          <w:p w14:paraId="791256EB" w14:textId="77777777" w:rsidR="00DE35DB" w:rsidRDefault="00DE35DB" w:rsidP="00DE35DB">
            <w:pPr>
              <w:spacing w:line="240" w:lineRule="auto"/>
              <w:rPr>
                <w:lang w:val="en-CA" w:eastAsia="en-CA"/>
              </w:rPr>
            </w:pPr>
          </w:p>
        </w:tc>
        <w:tc>
          <w:tcPr>
            <w:tcW w:w="1500" w:type="dxa"/>
          </w:tcPr>
          <w:p w14:paraId="4F9D8023" w14:textId="77777777" w:rsidR="00DE35DB" w:rsidRDefault="00DE35DB" w:rsidP="00DE35DB">
            <w:pPr>
              <w:spacing w:line="240" w:lineRule="auto"/>
              <w:rPr>
                <w:lang w:val="en-CA" w:eastAsia="en-CA"/>
              </w:rPr>
            </w:pPr>
          </w:p>
        </w:tc>
        <w:tc>
          <w:tcPr>
            <w:tcW w:w="1635" w:type="dxa"/>
          </w:tcPr>
          <w:p w14:paraId="6849A7D6" w14:textId="77777777" w:rsidR="00DE35DB" w:rsidRDefault="00DE35DB" w:rsidP="00DE35DB">
            <w:pPr>
              <w:spacing w:line="240" w:lineRule="auto"/>
              <w:rPr>
                <w:lang w:val="en-CA" w:eastAsia="en-CA"/>
              </w:rPr>
            </w:pPr>
          </w:p>
        </w:tc>
        <w:tc>
          <w:tcPr>
            <w:tcW w:w="1685" w:type="dxa"/>
          </w:tcPr>
          <w:p w14:paraId="6CB8B6DF" w14:textId="77777777" w:rsidR="00DE35DB" w:rsidRDefault="00DE35DB" w:rsidP="00DE35DB">
            <w:pPr>
              <w:spacing w:line="240" w:lineRule="auto"/>
              <w:rPr>
                <w:lang w:val="en-CA" w:eastAsia="en-CA"/>
              </w:rPr>
            </w:pPr>
          </w:p>
        </w:tc>
        <w:tc>
          <w:tcPr>
            <w:tcW w:w="1587" w:type="dxa"/>
          </w:tcPr>
          <w:p w14:paraId="054C8C11" w14:textId="77777777" w:rsidR="00DE35DB" w:rsidRDefault="00DE35DB" w:rsidP="00DE35DB">
            <w:pPr>
              <w:spacing w:line="240" w:lineRule="auto"/>
              <w:rPr>
                <w:lang w:val="en-CA" w:eastAsia="en-CA"/>
              </w:rPr>
            </w:pPr>
          </w:p>
        </w:tc>
      </w:tr>
      <w:tr w:rsidR="00DE35DB" w14:paraId="70D7CCB6" w14:textId="77777777" w:rsidTr="00750B7D">
        <w:trPr>
          <w:trHeight w:val="192"/>
        </w:trPr>
        <w:tc>
          <w:tcPr>
            <w:tcW w:w="2972" w:type="dxa"/>
          </w:tcPr>
          <w:p w14:paraId="17D5F812" w14:textId="09EE72B1" w:rsidR="00DE35DB" w:rsidRDefault="00DE35DB" w:rsidP="00DE35DB">
            <w:pPr>
              <w:spacing w:line="240" w:lineRule="auto"/>
              <w:rPr>
                <w:lang w:val="en-CA" w:eastAsia="en-CA"/>
              </w:rPr>
            </w:pPr>
            <w:r>
              <w:rPr>
                <w:lang w:val="en-CA" w:eastAsia="en-CA"/>
              </w:rPr>
              <w:t xml:space="preserve">   Random forest</w:t>
            </w:r>
          </w:p>
        </w:tc>
        <w:tc>
          <w:tcPr>
            <w:tcW w:w="1635" w:type="dxa"/>
          </w:tcPr>
          <w:p w14:paraId="069A7C12" w14:textId="77777777" w:rsidR="00DE35DB" w:rsidRDefault="00DE35DB" w:rsidP="00DE35DB">
            <w:pPr>
              <w:spacing w:line="240" w:lineRule="auto"/>
              <w:rPr>
                <w:lang w:val="en-CA" w:eastAsia="en-CA"/>
              </w:rPr>
            </w:pPr>
          </w:p>
        </w:tc>
        <w:tc>
          <w:tcPr>
            <w:tcW w:w="1772" w:type="dxa"/>
          </w:tcPr>
          <w:p w14:paraId="6F96747C" w14:textId="77777777" w:rsidR="00DE35DB" w:rsidRDefault="00DE35DB" w:rsidP="00DE35DB">
            <w:pPr>
              <w:spacing w:line="240" w:lineRule="auto"/>
              <w:rPr>
                <w:lang w:val="en-CA" w:eastAsia="en-CA"/>
              </w:rPr>
            </w:pPr>
          </w:p>
        </w:tc>
        <w:tc>
          <w:tcPr>
            <w:tcW w:w="1500" w:type="dxa"/>
          </w:tcPr>
          <w:p w14:paraId="79FFB0DB" w14:textId="77777777" w:rsidR="00DE35DB" w:rsidRDefault="00DE35DB" w:rsidP="00DE35DB">
            <w:pPr>
              <w:spacing w:line="240" w:lineRule="auto"/>
              <w:rPr>
                <w:lang w:val="en-CA" w:eastAsia="en-CA"/>
              </w:rPr>
            </w:pPr>
          </w:p>
        </w:tc>
        <w:tc>
          <w:tcPr>
            <w:tcW w:w="1635" w:type="dxa"/>
          </w:tcPr>
          <w:p w14:paraId="6130AC7B" w14:textId="77777777" w:rsidR="00DE35DB" w:rsidRDefault="00DE35DB" w:rsidP="00DE35DB">
            <w:pPr>
              <w:spacing w:line="240" w:lineRule="auto"/>
              <w:rPr>
                <w:lang w:val="en-CA" w:eastAsia="en-CA"/>
              </w:rPr>
            </w:pPr>
          </w:p>
        </w:tc>
        <w:tc>
          <w:tcPr>
            <w:tcW w:w="1685" w:type="dxa"/>
          </w:tcPr>
          <w:p w14:paraId="2355CC51" w14:textId="77777777" w:rsidR="00DE35DB" w:rsidRDefault="00DE35DB" w:rsidP="00DE35DB">
            <w:pPr>
              <w:spacing w:line="240" w:lineRule="auto"/>
              <w:rPr>
                <w:lang w:val="en-CA" w:eastAsia="en-CA"/>
              </w:rPr>
            </w:pPr>
          </w:p>
        </w:tc>
        <w:tc>
          <w:tcPr>
            <w:tcW w:w="1587" w:type="dxa"/>
          </w:tcPr>
          <w:p w14:paraId="2D8C0CE7" w14:textId="77777777" w:rsidR="00DE35DB" w:rsidRDefault="00DE35DB" w:rsidP="00DE35DB">
            <w:pPr>
              <w:spacing w:line="240" w:lineRule="auto"/>
              <w:rPr>
                <w:lang w:val="en-CA" w:eastAsia="en-CA"/>
              </w:rPr>
            </w:pPr>
          </w:p>
        </w:tc>
      </w:tr>
      <w:tr w:rsidR="00DE35DB" w14:paraId="77420E69" w14:textId="77777777" w:rsidTr="00750B7D">
        <w:trPr>
          <w:trHeight w:val="192"/>
        </w:trPr>
        <w:tc>
          <w:tcPr>
            <w:tcW w:w="2972" w:type="dxa"/>
          </w:tcPr>
          <w:p w14:paraId="782FA78B" w14:textId="1BB29697" w:rsidR="00DE35DB" w:rsidRDefault="00DE35DB" w:rsidP="00DE35DB">
            <w:pPr>
              <w:spacing w:line="240" w:lineRule="auto"/>
              <w:rPr>
                <w:lang w:val="en-CA" w:eastAsia="en-CA"/>
              </w:rPr>
            </w:pPr>
            <w:r>
              <w:rPr>
                <w:lang w:val="en-CA" w:eastAsia="en-CA"/>
              </w:rPr>
              <w:t xml:space="preserve">   BART</w:t>
            </w:r>
          </w:p>
        </w:tc>
        <w:tc>
          <w:tcPr>
            <w:tcW w:w="1635" w:type="dxa"/>
          </w:tcPr>
          <w:p w14:paraId="573B79C7" w14:textId="77777777" w:rsidR="00DE35DB" w:rsidRDefault="00DE35DB" w:rsidP="00DE35DB">
            <w:pPr>
              <w:spacing w:line="240" w:lineRule="auto"/>
              <w:rPr>
                <w:lang w:val="en-CA" w:eastAsia="en-CA"/>
              </w:rPr>
            </w:pPr>
          </w:p>
        </w:tc>
        <w:tc>
          <w:tcPr>
            <w:tcW w:w="1772" w:type="dxa"/>
          </w:tcPr>
          <w:p w14:paraId="1FBBB1EB" w14:textId="77777777" w:rsidR="00DE35DB" w:rsidRDefault="00DE35DB" w:rsidP="00DE35DB">
            <w:pPr>
              <w:spacing w:line="240" w:lineRule="auto"/>
              <w:rPr>
                <w:lang w:val="en-CA" w:eastAsia="en-CA"/>
              </w:rPr>
            </w:pPr>
          </w:p>
        </w:tc>
        <w:tc>
          <w:tcPr>
            <w:tcW w:w="1500" w:type="dxa"/>
          </w:tcPr>
          <w:p w14:paraId="7EA54A0D" w14:textId="77777777" w:rsidR="00DE35DB" w:rsidRDefault="00DE35DB" w:rsidP="00DE35DB">
            <w:pPr>
              <w:spacing w:line="240" w:lineRule="auto"/>
              <w:rPr>
                <w:lang w:val="en-CA" w:eastAsia="en-CA"/>
              </w:rPr>
            </w:pPr>
          </w:p>
        </w:tc>
        <w:tc>
          <w:tcPr>
            <w:tcW w:w="1635" w:type="dxa"/>
          </w:tcPr>
          <w:p w14:paraId="2616D214" w14:textId="77777777" w:rsidR="00DE35DB" w:rsidRDefault="00DE35DB" w:rsidP="00DE35DB">
            <w:pPr>
              <w:spacing w:line="240" w:lineRule="auto"/>
              <w:rPr>
                <w:lang w:val="en-CA" w:eastAsia="en-CA"/>
              </w:rPr>
            </w:pPr>
          </w:p>
        </w:tc>
        <w:tc>
          <w:tcPr>
            <w:tcW w:w="1685" w:type="dxa"/>
          </w:tcPr>
          <w:p w14:paraId="54861EC2" w14:textId="77777777" w:rsidR="00DE35DB" w:rsidRDefault="00DE35DB" w:rsidP="00DE35DB">
            <w:pPr>
              <w:spacing w:line="240" w:lineRule="auto"/>
              <w:rPr>
                <w:lang w:val="en-CA" w:eastAsia="en-CA"/>
              </w:rPr>
            </w:pPr>
          </w:p>
        </w:tc>
        <w:tc>
          <w:tcPr>
            <w:tcW w:w="1587" w:type="dxa"/>
          </w:tcPr>
          <w:p w14:paraId="3856DBFB" w14:textId="77777777" w:rsidR="00DE35DB" w:rsidRDefault="00DE35DB" w:rsidP="00DE35DB">
            <w:pPr>
              <w:spacing w:line="240" w:lineRule="auto"/>
              <w:rPr>
                <w:lang w:val="en-CA" w:eastAsia="en-CA"/>
              </w:rPr>
            </w:pPr>
          </w:p>
        </w:tc>
      </w:tr>
      <w:tr w:rsidR="009772D6" w14:paraId="13BC3DE1" w14:textId="77777777" w:rsidTr="00750B7D">
        <w:trPr>
          <w:trHeight w:val="192"/>
        </w:trPr>
        <w:tc>
          <w:tcPr>
            <w:tcW w:w="2972" w:type="dxa"/>
          </w:tcPr>
          <w:p w14:paraId="761B6EA4" w14:textId="4324B0EA" w:rsidR="009772D6" w:rsidRPr="00DE35DB" w:rsidRDefault="009772D6" w:rsidP="009772D6">
            <w:pPr>
              <w:spacing w:line="240" w:lineRule="auto"/>
              <w:rPr>
                <w:u w:val="single"/>
                <w:lang w:val="en-CA" w:eastAsia="en-CA"/>
              </w:rPr>
            </w:pPr>
            <w:r w:rsidRPr="00DE35DB">
              <w:rPr>
                <w:u w:val="single"/>
                <w:lang w:val="en-CA" w:eastAsia="en-CA"/>
              </w:rPr>
              <w:t>Gene-</w:t>
            </w:r>
            <w:r w:rsidR="00E0450E" w:rsidRPr="00DE35DB">
              <w:rPr>
                <w:u w:val="single"/>
                <w:lang w:val="en-CA" w:eastAsia="en-CA"/>
              </w:rPr>
              <w:t>e</w:t>
            </w:r>
            <w:r w:rsidRPr="00DE35DB">
              <w:rPr>
                <w:u w:val="single"/>
                <w:lang w:val="en-CA" w:eastAsia="en-CA"/>
              </w:rPr>
              <w:t>xpression</w:t>
            </w:r>
          </w:p>
        </w:tc>
        <w:tc>
          <w:tcPr>
            <w:tcW w:w="1635" w:type="dxa"/>
          </w:tcPr>
          <w:p w14:paraId="15708E0E" w14:textId="77777777" w:rsidR="009772D6" w:rsidRDefault="009772D6" w:rsidP="009772D6">
            <w:pPr>
              <w:spacing w:line="240" w:lineRule="auto"/>
              <w:rPr>
                <w:lang w:val="en-CA" w:eastAsia="en-CA"/>
              </w:rPr>
            </w:pPr>
          </w:p>
        </w:tc>
        <w:tc>
          <w:tcPr>
            <w:tcW w:w="1772" w:type="dxa"/>
          </w:tcPr>
          <w:p w14:paraId="1A0667F6" w14:textId="77777777" w:rsidR="009772D6" w:rsidRDefault="009772D6" w:rsidP="009772D6">
            <w:pPr>
              <w:spacing w:line="240" w:lineRule="auto"/>
              <w:rPr>
                <w:lang w:val="en-CA" w:eastAsia="en-CA"/>
              </w:rPr>
            </w:pPr>
          </w:p>
        </w:tc>
        <w:tc>
          <w:tcPr>
            <w:tcW w:w="1500" w:type="dxa"/>
          </w:tcPr>
          <w:p w14:paraId="02CEF6AD" w14:textId="77777777" w:rsidR="009772D6" w:rsidRDefault="009772D6" w:rsidP="009772D6">
            <w:pPr>
              <w:spacing w:line="240" w:lineRule="auto"/>
              <w:rPr>
                <w:lang w:val="en-CA" w:eastAsia="en-CA"/>
              </w:rPr>
            </w:pPr>
          </w:p>
        </w:tc>
        <w:tc>
          <w:tcPr>
            <w:tcW w:w="1635" w:type="dxa"/>
          </w:tcPr>
          <w:p w14:paraId="58DA0810" w14:textId="77777777" w:rsidR="009772D6" w:rsidRDefault="009772D6" w:rsidP="009772D6">
            <w:pPr>
              <w:spacing w:line="240" w:lineRule="auto"/>
              <w:rPr>
                <w:lang w:val="en-CA" w:eastAsia="en-CA"/>
              </w:rPr>
            </w:pPr>
          </w:p>
        </w:tc>
        <w:tc>
          <w:tcPr>
            <w:tcW w:w="1685" w:type="dxa"/>
          </w:tcPr>
          <w:p w14:paraId="3F743704" w14:textId="77777777" w:rsidR="009772D6" w:rsidRDefault="009772D6" w:rsidP="009772D6">
            <w:pPr>
              <w:spacing w:line="240" w:lineRule="auto"/>
              <w:rPr>
                <w:lang w:val="en-CA" w:eastAsia="en-CA"/>
              </w:rPr>
            </w:pPr>
          </w:p>
        </w:tc>
        <w:tc>
          <w:tcPr>
            <w:tcW w:w="1587" w:type="dxa"/>
          </w:tcPr>
          <w:p w14:paraId="686F5FD4" w14:textId="77777777" w:rsidR="009772D6" w:rsidRDefault="009772D6" w:rsidP="009772D6">
            <w:pPr>
              <w:spacing w:line="240" w:lineRule="auto"/>
              <w:rPr>
                <w:lang w:val="en-CA" w:eastAsia="en-CA"/>
              </w:rPr>
            </w:pPr>
          </w:p>
        </w:tc>
      </w:tr>
      <w:tr w:rsidR="00DE35DB" w14:paraId="3C3E8E08" w14:textId="77777777" w:rsidTr="00750B7D">
        <w:trPr>
          <w:trHeight w:val="192"/>
        </w:trPr>
        <w:tc>
          <w:tcPr>
            <w:tcW w:w="2972" w:type="dxa"/>
          </w:tcPr>
          <w:p w14:paraId="5FB4C0CF" w14:textId="43F7B8C7"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3455AD80" w14:textId="77777777" w:rsidR="00DE35DB" w:rsidRDefault="00DE35DB" w:rsidP="00DE35DB">
            <w:pPr>
              <w:spacing w:line="240" w:lineRule="auto"/>
              <w:rPr>
                <w:lang w:val="en-CA" w:eastAsia="en-CA"/>
              </w:rPr>
            </w:pPr>
          </w:p>
        </w:tc>
        <w:tc>
          <w:tcPr>
            <w:tcW w:w="1772" w:type="dxa"/>
          </w:tcPr>
          <w:p w14:paraId="55EDDB58" w14:textId="77777777" w:rsidR="00DE35DB" w:rsidRDefault="00DE35DB" w:rsidP="00DE35DB">
            <w:pPr>
              <w:spacing w:line="240" w:lineRule="auto"/>
              <w:rPr>
                <w:lang w:val="en-CA" w:eastAsia="en-CA"/>
              </w:rPr>
            </w:pPr>
          </w:p>
        </w:tc>
        <w:tc>
          <w:tcPr>
            <w:tcW w:w="1500" w:type="dxa"/>
          </w:tcPr>
          <w:p w14:paraId="2104A2A0" w14:textId="77777777" w:rsidR="00DE35DB" w:rsidRDefault="00DE35DB" w:rsidP="00DE35DB">
            <w:pPr>
              <w:spacing w:line="240" w:lineRule="auto"/>
              <w:rPr>
                <w:lang w:val="en-CA" w:eastAsia="en-CA"/>
              </w:rPr>
            </w:pPr>
          </w:p>
        </w:tc>
        <w:tc>
          <w:tcPr>
            <w:tcW w:w="1635" w:type="dxa"/>
          </w:tcPr>
          <w:p w14:paraId="49DF9DEE" w14:textId="77777777" w:rsidR="00DE35DB" w:rsidRDefault="00DE35DB" w:rsidP="00DE35DB">
            <w:pPr>
              <w:spacing w:line="240" w:lineRule="auto"/>
              <w:rPr>
                <w:lang w:val="en-CA" w:eastAsia="en-CA"/>
              </w:rPr>
            </w:pPr>
          </w:p>
        </w:tc>
        <w:tc>
          <w:tcPr>
            <w:tcW w:w="1685" w:type="dxa"/>
          </w:tcPr>
          <w:p w14:paraId="22BA8A15" w14:textId="77777777" w:rsidR="00DE35DB" w:rsidRDefault="00DE35DB" w:rsidP="00DE35DB">
            <w:pPr>
              <w:spacing w:line="240" w:lineRule="auto"/>
              <w:rPr>
                <w:lang w:val="en-CA" w:eastAsia="en-CA"/>
              </w:rPr>
            </w:pPr>
          </w:p>
        </w:tc>
        <w:tc>
          <w:tcPr>
            <w:tcW w:w="1587" w:type="dxa"/>
          </w:tcPr>
          <w:p w14:paraId="694FFA34" w14:textId="77777777" w:rsidR="00DE35DB" w:rsidRDefault="00DE35DB" w:rsidP="00DE35DB">
            <w:pPr>
              <w:spacing w:line="240" w:lineRule="auto"/>
              <w:rPr>
                <w:lang w:val="en-CA" w:eastAsia="en-CA"/>
              </w:rPr>
            </w:pPr>
          </w:p>
        </w:tc>
      </w:tr>
      <w:tr w:rsidR="00DE35DB" w14:paraId="6BA211CC" w14:textId="77777777" w:rsidTr="00750B7D">
        <w:trPr>
          <w:trHeight w:val="192"/>
        </w:trPr>
        <w:tc>
          <w:tcPr>
            <w:tcW w:w="2972" w:type="dxa"/>
          </w:tcPr>
          <w:p w14:paraId="18162788" w14:textId="11787B5E" w:rsidR="00DE35DB" w:rsidRDefault="00DE35DB" w:rsidP="00DE35DB">
            <w:pPr>
              <w:spacing w:line="240" w:lineRule="auto"/>
              <w:rPr>
                <w:lang w:val="en-CA" w:eastAsia="en-CA"/>
              </w:rPr>
            </w:pPr>
            <w:r>
              <w:rPr>
                <w:lang w:val="en-CA" w:eastAsia="en-CA"/>
              </w:rPr>
              <w:t xml:space="preserve">   Random forest</w:t>
            </w:r>
          </w:p>
        </w:tc>
        <w:tc>
          <w:tcPr>
            <w:tcW w:w="1635" w:type="dxa"/>
          </w:tcPr>
          <w:p w14:paraId="24F75577" w14:textId="77777777" w:rsidR="00DE35DB" w:rsidRDefault="00DE35DB" w:rsidP="00DE35DB">
            <w:pPr>
              <w:spacing w:line="240" w:lineRule="auto"/>
              <w:rPr>
                <w:lang w:val="en-CA" w:eastAsia="en-CA"/>
              </w:rPr>
            </w:pPr>
          </w:p>
        </w:tc>
        <w:tc>
          <w:tcPr>
            <w:tcW w:w="1772" w:type="dxa"/>
          </w:tcPr>
          <w:p w14:paraId="3F966D87" w14:textId="77777777" w:rsidR="00DE35DB" w:rsidRDefault="00DE35DB" w:rsidP="00DE35DB">
            <w:pPr>
              <w:spacing w:line="240" w:lineRule="auto"/>
              <w:rPr>
                <w:lang w:val="en-CA" w:eastAsia="en-CA"/>
              </w:rPr>
            </w:pPr>
          </w:p>
        </w:tc>
        <w:tc>
          <w:tcPr>
            <w:tcW w:w="1500" w:type="dxa"/>
          </w:tcPr>
          <w:p w14:paraId="08F4AFD5" w14:textId="77777777" w:rsidR="00DE35DB" w:rsidRDefault="00DE35DB" w:rsidP="00DE35DB">
            <w:pPr>
              <w:spacing w:line="240" w:lineRule="auto"/>
              <w:rPr>
                <w:lang w:val="en-CA" w:eastAsia="en-CA"/>
              </w:rPr>
            </w:pPr>
          </w:p>
        </w:tc>
        <w:tc>
          <w:tcPr>
            <w:tcW w:w="1635" w:type="dxa"/>
          </w:tcPr>
          <w:p w14:paraId="2E0A456A" w14:textId="77777777" w:rsidR="00DE35DB" w:rsidRDefault="00DE35DB" w:rsidP="00DE35DB">
            <w:pPr>
              <w:spacing w:line="240" w:lineRule="auto"/>
              <w:rPr>
                <w:lang w:val="en-CA" w:eastAsia="en-CA"/>
              </w:rPr>
            </w:pPr>
          </w:p>
        </w:tc>
        <w:tc>
          <w:tcPr>
            <w:tcW w:w="1685" w:type="dxa"/>
          </w:tcPr>
          <w:p w14:paraId="5B15AE7A" w14:textId="77777777" w:rsidR="00DE35DB" w:rsidRDefault="00DE35DB" w:rsidP="00DE35DB">
            <w:pPr>
              <w:spacing w:line="240" w:lineRule="auto"/>
              <w:rPr>
                <w:lang w:val="en-CA" w:eastAsia="en-CA"/>
              </w:rPr>
            </w:pPr>
          </w:p>
        </w:tc>
        <w:tc>
          <w:tcPr>
            <w:tcW w:w="1587" w:type="dxa"/>
          </w:tcPr>
          <w:p w14:paraId="69D35649" w14:textId="77777777" w:rsidR="00DE35DB" w:rsidRDefault="00DE35DB" w:rsidP="00DE35DB">
            <w:pPr>
              <w:spacing w:line="240" w:lineRule="auto"/>
              <w:rPr>
                <w:lang w:val="en-CA" w:eastAsia="en-CA"/>
              </w:rPr>
            </w:pPr>
          </w:p>
        </w:tc>
      </w:tr>
      <w:tr w:rsidR="00DE35DB" w14:paraId="2B321223" w14:textId="77777777" w:rsidTr="00750B7D">
        <w:trPr>
          <w:trHeight w:val="192"/>
        </w:trPr>
        <w:tc>
          <w:tcPr>
            <w:tcW w:w="2972" w:type="dxa"/>
          </w:tcPr>
          <w:p w14:paraId="2E903C8C" w14:textId="56218D27" w:rsidR="00DE35DB" w:rsidRDefault="00DE35DB" w:rsidP="00DE35DB">
            <w:pPr>
              <w:spacing w:line="240" w:lineRule="auto"/>
              <w:rPr>
                <w:lang w:val="en-CA" w:eastAsia="en-CA"/>
              </w:rPr>
            </w:pPr>
            <w:r>
              <w:rPr>
                <w:lang w:val="en-CA" w:eastAsia="en-CA"/>
              </w:rPr>
              <w:t xml:space="preserve">   BART</w:t>
            </w:r>
          </w:p>
        </w:tc>
        <w:tc>
          <w:tcPr>
            <w:tcW w:w="1635" w:type="dxa"/>
          </w:tcPr>
          <w:p w14:paraId="6E6F89D8" w14:textId="77777777" w:rsidR="00DE35DB" w:rsidRDefault="00DE35DB" w:rsidP="00DE35DB">
            <w:pPr>
              <w:spacing w:line="240" w:lineRule="auto"/>
              <w:rPr>
                <w:lang w:val="en-CA" w:eastAsia="en-CA"/>
              </w:rPr>
            </w:pPr>
          </w:p>
        </w:tc>
        <w:tc>
          <w:tcPr>
            <w:tcW w:w="1772" w:type="dxa"/>
          </w:tcPr>
          <w:p w14:paraId="48080C25" w14:textId="77777777" w:rsidR="00DE35DB" w:rsidRDefault="00DE35DB" w:rsidP="00DE35DB">
            <w:pPr>
              <w:spacing w:line="240" w:lineRule="auto"/>
              <w:rPr>
                <w:lang w:val="en-CA" w:eastAsia="en-CA"/>
              </w:rPr>
            </w:pPr>
          </w:p>
        </w:tc>
        <w:tc>
          <w:tcPr>
            <w:tcW w:w="1500" w:type="dxa"/>
          </w:tcPr>
          <w:p w14:paraId="77C6B7D6" w14:textId="77777777" w:rsidR="00DE35DB" w:rsidRDefault="00DE35DB" w:rsidP="00DE35DB">
            <w:pPr>
              <w:spacing w:line="240" w:lineRule="auto"/>
              <w:rPr>
                <w:lang w:val="en-CA" w:eastAsia="en-CA"/>
              </w:rPr>
            </w:pPr>
          </w:p>
        </w:tc>
        <w:tc>
          <w:tcPr>
            <w:tcW w:w="1635" w:type="dxa"/>
          </w:tcPr>
          <w:p w14:paraId="1D878920" w14:textId="77777777" w:rsidR="00DE35DB" w:rsidRDefault="00DE35DB" w:rsidP="00DE35DB">
            <w:pPr>
              <w:spacing w:line="240" w:lineRule="auto"/>
              <w:rPr>
                <w:lang w:val="en-CA" w:eastAsia="en-CA"/>
              </w:rPr>
            </w:pPr>
          </w:p>
        </w:tc>
        <w:tc>
          <w:tcPr>
            <w:tcW w:w="1685" w:type="dxa"/>
          </w:tcPr>
          <w:p w14:paraId="73A4582E" w14:textId="77777777" w:rsidR="00DE35DB" w:rsidRDefault="00DE35DB" w:rsidP="00DE35DB">
            <w:pPr>
              <w:spacing w:line="240" w:lineRule="auto"/>
              <w:rPr>
                <w:lang w:val="en-CA" w:eastAsia="en-CA"/>
              </w:rPr>
            </w:pPr>
          </w:p>
        </w:tc>
        <w:tc>
          <w:tcPr>
            <w:tcW w:w="1587" w:type="dxa"/>
          </w:tcPr>
          <w:p w14:paraId="02D7C876" w14:textId="77777777" w:rsidR="00DE35DB" w:rsidRDefault="00DE35DB" w:rsidP="00DE35DB">
            <w:pPr>
              <w:spacing w:line="240" w:lineRule="auto"/>
              <w:rPr>
                <w:lang w:val="en-CA" w:eastAsia="en-CA"/>
              </w:rPr>
            </w:pPr>
          </w:p>
        </w:tc>
      </w:tr>
      <w:tr w:rsidR="00C1511D" w14:paraId="031F84E0" w14:textId="77777777" w:rsidTr="00750B7D">
        <w:trPr>
          <w:trHeight w:val="192"/>
        </w:trPr>
        <w:tc>
          <w:tcPr>
            <w:tcW w:w="2972" w:type="dxa"/>
          </w:tcPr>
          <w:p w14:paraId="3B93DFA4" w14:textId="2DDA32CB" w:rsidR="00EA27B2" w:rsidRPr="00DE35DB" w:rsidRDefault="00FE12E4" w:rsidP="00EA27B2">
            <w:pPr>
              <w:spacing w:line="240" w:lineRule="auto"/>
              <w:rPr>
                <w:u w:val="single"/>
                <w:lang w:val="en-CA" w:eastAsia="en-CA"/>
              </w:rPr>
            </w:pPr>
            <w:r w:rsidRPr="00DE35DB">
              <w:rPr>
                <w:u w:val="single"/>
                <w:lang w:val="en-CA" w:eastAsia="en-CA"/>
              </w:rPr>
              <w:t>Polygenic risk</w:t>
            </w:r>
          </w:p>
        </w:tc>
        <w:tc>
          <w:tcPr>
            <w:tcW w:w="1635" w:type="dxa"/>
          </w:tcPr>
          <w:p w14:paraId="32F77B36" w14:textId="77777777" w:rsidR="00EA27B2" w:rsidRDefault="00EA27B2" w:rsidP="00EA27B2">
            <w:pPr>
              <w:spacing w:line="240" w:lineRule="auto"/>
              <w:rPr>
                <w:lang w:val="en-CA" w:eastAsia="en-CA"/>
              </w:rPr>
            </w:pPr>
          </w:p>
        </w:tc>
        <w:tc>
          <w:tcPr>
            <w:tcW w:w="1772" w:type="dxa"/>
          </w:tcPr>
          <w:p w14:paraId="5B3E8EEC" w14:textId="77777777" w:rsidR="00EA27B2" w:rsidRDefault="00EA27B2" w:rsidP="00EA27B2">
            <w:pPr>
              <w:spacing w:line="240" w:lineRule="auto"/>
              <w:rPr>
                <w:lang w:val="en-CA" w:eastAsia="en-CA"/>
              </w:rPr>
            </w:pPr>
          </w:p>
        </w:tc>
        <w:tc>
          <w:tcPr>
            <w:tcW w:w="1500" w:type="dxa"/>
          </w:tcPr>
          <w:p w14:paraId="09FDD871" w14:textId="77777777" w:rsidR="00EA27B2" w:rsidRDefault="00EA27B2" w:rsidP="00EA27B2">
            <w:pPr>
              <w:spacing w:line="240" w:lineRule="auto"/>
              <w:rPr>
                <w:lang w:val="en-CA" w:eastAsia="en-CA"/>
              </w:rPr>
            </w:pPr>
          </w:p>
        </w:tc>
        <w:tc>
          <w:tcPr>
            <w:tcW w:w="1635" w:type="dxa"/>
          </w:tcPr>
          <w:p w14:paraId="6A651F52" w14:textId="77777777" w:rsidR="00EA27B2" w:rsidRDefault="00EA27B2" w:rsidP="00EA27B2">
            <w:pPr>
              <w:spacing w:line="240" w:lineRule="auto"/>
              <w:rPr>
                <w:lang w:val="en-CA" w:eastAsia="en-CA"/>
              </w:rPr>
            </w:pPr>
          </w:p>
        </w:tc>
        <w:tc>
          <w:tcPr>
            <w:tcW w:w="1685" w:type="dxa"/>
          </w:tcPr>
          <w:p w14:paraId="2BF84AC9" w14:textId="77777777" w:rsidR="00EA27B2" w:rsidRDefault="00EA27B2" w:rsidP="00EA27B2">
            <w:pPr>
              <w:spacing w:line="240" w:lineRule="auto"/>
              <w:rPr>
                <w:lang w:val="en-CA" w:eastAsia="en-CA"/>
              </w:rPr>
            </w:pPr>
          </w:p>
        </w:tc>
        <w:tc>
          <w:tcPr>
            <w:tcW w:w="1587" w:type="dxa"/>
          </w:tcPr>
          <w:p w14:paraId="446F7670" w14:textId="3C127AA8" w:rsidR="00EA27B2" w:rsidRDefault="00EA27B2" w:rsidP="00EA27B2">
            <w:pPr>
              <w:spacing w:line="240" w:lineRule="auto"/>
              <w:rPr>
                <w:lang w:val="en-CA" w:eastAsia="en-CA"/>
              </w:rPr>
            </w:pPr>
          </w:p>
        </w:tc>
      </w:tr>
      <w:tr w:rsidR="00DE35DB" w14:paraId="02801E12" w14:textId="77777777" w:rsidTr="00750B7D">
        <w:trPr>
          <w:trHeight w:val="192"/>
        </w:trPr>
        <w:tc>
          <w:tcPr>
            <w:tcW w:w="2972" w:type="dxa"/>
          </w:tcPr>
          <w:p w14:paraId="11F64830" w14:textId="4921BD7F"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303C25A4" w14:textId="77777777" w:rsidR="00DE35DB" w:rsidRDefault="00DE35DB" w:rsidP="00DE35DB">
            <w:pPr>
              <w:spacing w:line="240" w:lineRule="auto"/>
              <w:rPr>
                <w:lang w:val="en-CA" w:eastAsia="en-CA"/>
              </w:rPr>
            </w:pPr>
          </w:p>
        </w:tc>
        <w:tc>
          <w:tcPr>
            <w:tcW w:w="1772" w:type="dxa"/>
          </w:tcPr>
          <w:p w14:paraId="0E7CD401" w14:textId="77777777" w:rsidR="00DE35DB" w:rsidRDefault="00DE35DB" w:rsidP="00DE35DB">
            <w:pPr>
              <w:spacing w:line="240" w:lineRule="auto"/>
              <w:rPr>
                <w:lang w:val="en-CA" w:eastAsia="en-CA"/>
              </w:rPr>
            </w:pPr>
          </w:p>
        </w:tc>
        <w:tc>
          <w:tcPr>
            <w:tcW w:w="1500" w:type="dxa"/>
          </w:tcPr>
          <w:p w14:paraId="65DDF284" w14:textId="77777777" w:rsidR="00DE35DB" w:rsidRDefault="00DE35DB" w:rsidP="00DE35DB">
            <w:pPr>
              <w:spacing w:line="240" w:lineRule="auto"/>
              <w:rPr>
                <w:lang w:val="en-CA" w:eastAsia="en-CA"/>
              </w:rPr>
            </w:pPr>
          </w:p>
        </w:tc>
        <w:tc>
          <w:tcPr>
            <w:tcW w:w="1635" w:type="dxa"/>
          </w:tcPr>
          <w:p w14:paraId="0EADAF16" w14:textId="77777777" w:rsidR="00DE35DB" w:rsidRDefault="00DE35DB" w:rsidP="00DE35DB">
            <w:pPr>
              <w:spacing w:line="240" w:lineRule="auto"/>
              <w:rPr>
                <w:lang w:val="en-CA" w:eastAsia="en-CA"/>
              </w:rPr>
            </w:pPr>
          </w:p>
        </w:tc>
        <w:tc>
          <w:tcPr>
            <w:tcW w:w="1685" w:type="dxa"/>
          </w:tcPr>
          <w:p w14:paraId="38229F82" w14:textId="77777777" w:rsidR="00DE35DB" w:rsidRDefault="00DE35DB" w:rsidP="00DE35DB">
            <w:pPr>
              <w:spacing w:line="240" w:lineRule="auto"/>
              <w:rPr>
                <w:lang w:val="en-CA" w:eastAsia="en-CA"/>
              </w:rPr>
            </w:pPr>
          </w:p>
        </w:tc>
        <w:tc>
          <w:tcPr>
            <w:tcW w:w="1587" w:type="dxa"/>
          </w:tcPr>
          <w:p w14:paraId="234E00C4" w14:textId="77777777" w:rsidR="00DE35DB" w:rsidRDefault="00DE35DB" w:rsidP="00DE35DB">
            <w:pPr>
              <w:spacing w:line="240" w:lineRule="auto"/>
              <w:rPr>
                <w:lang w:val="en-CA" w:eastAsia="en-CA"/>
              </w:rPr>
            </w:pPr>
          </w:p>
        </w:tc>
      </w:tr>
      <w:tr w:rsidR="00DE35DB" w14:paraId="7DCC9832" w14:textId="77777777" w:rsidTr="00750B7D">
        <w:trPr>
          <w:trHeight w:val="192"/>
        </w:trPr>
        <w:tc>
          <w:tcPr>
            <w:tcW w:w="2972" w:type="dxa"/>
          </w:tcPr>
          <w:p w14:paraId="4B66C5E7" w14:textId="2E6F7A31" w:rsidR="00DE35DB" w:rsidRDefault="00DE35DB" w:rsidP="00DE35DB">
            <w:pPr>
              <w:spacing w:line="240" w:lineRule="auto"/>
              <w:rPr>
                <w:lang w:val="en-CA" w:eastAsia="en-CA"/>
              </w:rPr>
            </w:pPr>
            <w:r>
              <w:rPr>
                <w:lang w:val="en-CA" w:eastAsia="en-CA"/>
              </w:rPr>
              <w:t xml:space="preserve">   Random forest</w:t>
            </w:r>
          </w:p>
        </w:tc>
        <w:tc>
          <w:tcPr>
            <w:tcW w:w="1635" w:type="dxa"/>
          </w:tcPr>
          <w:p w14:paraId="40C312F3" w14:textId="77777777" w:rsidR="00DE35DB" w:rsidRDefault="00DE35DB" w:rsidP="00DE35DB">
            <w:pPr>
              <w:spacing w:line="240" w:lineRule="auto"/>
              <w:rPr>
                <w:lang w:val="en-CA" w:eastAsia="en-CA"/>
              </w:rPr>
            </w:pPr>
          </w:p>
        </w:tc>
        <w:tc>
          <w:tcPr>
            <w:tcW w:w="1772" w:type="dxa"/>
          </w:tcPr>
          <w:p w14:paraId="16BABA90" w14:textId="77777777" w:rsidR="00DE35DB" w:rsidRDefault="00DE35DB" w:rsidP="00DE35DB">
            <w:pPr>
              <w:spacing w:line="240" w:lineRule="auto"/>
              <w:rPr>
                <w:lang w:val="en-CA" w:eastAsia="en-CA"/>
              </w:rPr>
            </w:pPr>
          </w:p>
        </w:tc>
        <w:tc>
          <w:tcPr>
            <w:tcW w:w="1500" w:type="dxa"/>
          </w:tcPr>
          <w:p w14:paraId="1493E854" w14:textId="77777777" w:rsidR="00DE35DB" w:rsidRDefault="00DE35DB" w:rsidP="00DE35DB">
            <w:pPr>
              <w:spacing w:line="240" w:lineRule="auto"/>
              <w:rPr>
                <w:lang w:val="en-CA" w:eastAsia="en-CA"/>
              </w:rPr>
            </w:pPr>
          </w:p>
        </w:tc>
        <w:tc>
          <w:tcPr>
            <w:tcW w:w="1635" w:type="dxa"/>
          </w:tcPr>
          <w:p w14:paraId="094492F8" w14:textId="77777777" w:rsidR="00DE35DB" w:rsidRDefault="00DE35DB" w:rsidP="00DE35DB">
            <w:pPr>
              <w:spacing w:line="240" w:lineRule="auto"/>
              <w:rPr>
                <w:lang w:val="en-CA" w:eastAsia="en-CA"/>
              </w:rPr>
            </w:pPr>
          </w:p>
        </w:tc>
        <w:tc>
          <w:tcPr>
            <w:tcW w:w="1685" w:type="dxa"/>
          </w:tcPr>
          <w:p w14:paraId="26C6ED44" w14:textId="77777777" w:rsidR="00DE35DB" w:rsidRDefault="00DE35DB" w:rsidP="00DE35DB">
            <w:pPr>
              <w:spacing w:line="240" w:lineRule="auto"/>
              <w:rPr>
                <w:lang w:val="en-CA" w:eastAsia="en-CA"/>
              </w:rPr>
            </w:pPr>
          </w:p>
        </w:tc>
        <w:tc>
          <w:tcPr>
            <w:tcW w:w="1587" w:type="dxa"/>
          </w:tcPr>
          <w:p w14:paraId="388913E2" w14:textId="77777777" w:rsidR="00DE35DB" w:rsidRDefault="00DE35DB" w:rsidP="00DE35DB">
            <w:pPr>
              <w:spacing w:line="240" w:lineRule="auto"/>
              <w:rPr>
                <w:lang w:val="en-CA" w:eastAsia="en-CA"/>
              </w:rPr>
            </w:pPr>
          </w:p>
        </w:tc>
      </w:tr>
      <w:tr w:rsidR="00DE35DB" w14:paraId="51180DD3" w14:textId="77777777" w:rsidTr="00750B7D">
        <w:trPr>
          <w:trHeight w:val="192"/>
        </w:trPr>
        <w:tc>
          <w:tcPr>
            <w:tcW w:w="2972" w:type="dxa"/>
          </w:tcPr>
          <w:p w14:paraId="44DD6BCD" w14:textId="05AF8777" w:rsidR="00DE35DB" w:rsidRDefault="00DE35DB" w:rsidP="00DE35DB">
            <w:pPr>
              <w:spacing w:line="240" w:lineRule="auto"/>
              <w:rPr>
                <w:lang w:val="en-CA" w:eastAsia="en-CA"/>
              </w:rPr>
            </w:pPr>
            <w:r>
              <w:rPr>
                <w:lang w:val="en-CA" w:eastAsia="en-CA"/>
              </w:rPr>
              <w:t xml:space="preserve">   BART</w:t>
            </w:r>
          </w:p>
        </w:tc>
        <w:tc>
          <w:tcPr>
            <w:tcW w:w="1635" w:type="dxa"/>
          </w:tcPr>
          <w:p w14:paraId="7D7D6073" w14:textId="77777777" w:rsidR="00DE35DB" w:rsidRDefault="00DE35DB" w:rsidP="00DE35DB">
            <w:pPr>
              <w:spacing w:line="240" w:lineRule="auto"/>
              <w:rPr>
                <w:lang w:val="en-CA" w:eastAsia="en-CA"/>
              </w:rPr>
            </w:pPr>
          </w:p>
        </w:tc>
        <w:tc>
          <w:tcPr>
            <w:tcW w:w="1772" w:type="dxa"/>
          </w:tcPr>
          <w:p w14:paraId="4DEA18D5" w14:textId="77777777" w:rsidR="00DE35DB" w:rsidRDefault="00DE35DB" w:rsidP="00DE35DB">
            <w:pPr>
              <w:spacing w:line="240" w:lineRule="auto"/>
              <w:rPr>
                <w:lang w:val="en-CA" w:eastAsia="en-CA"/>
              </w:rPr>
            </w:pPr>
          </w:p>
        </w:tc>
        <w:tc>
          <w:tcPr>
            <w:tcW w:w="1500" w:type="dxa"/>
          </w:tcPr>
          <w:p w14:paraId="28C7835D" w14:textId="77777777" w:rsidR="00DE35DB" w:rsidRDefault="00DE35DB" w:rsidP="00DE35DB">
            <w:pPr>
              <w:spacing w:line="240" w:lineRule="auto"/>
              <w:rPr>
                <w:lang w:val="en-CA" w:eastAsia="en-CA"/>
              </w:rPr>
            </w:pPr>
          </w:p>
        </w:tc>
        <w:tc>
          <w:tcPr>
            <w:tcW w:w="1635" w:type="dxa"/>
          </w:tcPr>
          <w:p w14:paraId="0907546A" w14:textId="77777777" w:rsidR="00DE35DB" w:rsidRDefault="00DE35DB" w:rsidP="00DE35DB">
            <w:pPr>
              <w:spacing w:line="240" w:lineRule="auto"/>
              <w:rPr>
                <w:lang w:val="en-CA" w:eastAsia="en-CA"/>
              </w:rPr>
            </w:pPr>
          </w:p>
        </w:tc>
        <w:tc>
          <w:tcPr>
            <w:tcW w:w="1685" w:type="dxa"/>
          </w:tcPr>
          <w:p w14:paraId="793E20E0" w14:textId="77777777" w:rsidR="00DE35DB" w:rsidRDefault="00DE35DB" w:rsidP="00DE35DB">
            <w:pPr>
              <w:spacing w:line="240" w:lineRule="auto"/>
              <w:rPr>
                <w:lang w:val="en-CA" w:eastAsia="en-CA"/>
              </w:rPr>
            </w:pPr>
          </w:p>
        </w:tc>
        <w:tc>
          <w:tcPr>
            <w:tcW w:w="1587" w:type="dxa"/>
          </w:tcPr>
          <w:p w14:paraId="5F801E52" w14:textId="77777777" w:rsidR="00DE35DB" w:rsidRDefault="00DE35DB" w:rsidP="00DE35DB">
            <w:pPr>
              <w:spacing w:line="240" w:lineRule="auto"/>
              <w:rPr>
                <w:lang w:val="en-CA" w:eastAsia="en-CA"/>
              </w:rPr>
            </w:pPr>
          </w:p>
        </w:tc>
      </w:tr>
      <w:tr w:rsidR="00DE35DB" w14:paraId="78B005D1" w14:textId="77777777" w:rsidTr="00750B7D">
        <w:trPr>
          <w:trHeight w:val="192"/>
        </w:trPr>
        <w:tc>
          <w:tcPr>
            <w:tcW w:w="2972" w:type="dxa"/>
          </w:tcPr>
          <w:p w14:paraId="4706854E" w14:textId="084A4A15" w:rsidR="00DE35DB" w:rsidRPr="00DE35DB" w:rsidRDefault="000041D9" w:rsidP="00DE35DB">
            <w:pPr>
              <w:spacing w:line="240" w:lineRule="auto"/>
              <w:rPr>
                <w:u w:val="single"/>
                <w:lang w:val="en-CA" w:eastAsia="en-CA"/>
              </w:rPr>
            </w:pPr>
            <w:r>
              <w:rPr>
                <w:u w:val="single"/>
                <w:lang w:val="en-CA" w:eastAsia="en-CA"/>
              </w:rPr>
              <w:t>Combined</w:t>
            </w:r>
            <w:r w:rsidR="00DE35DB" w:rsidRPr="00DE35DB">
              <w:rPr>
                <w:u w:val="single"/>
                <w:lang w:val="en-CA" w:eastAsia="en-CA"/>
              </w:rPr>
              <w:t xml:space="preserve"> immunophenotyping</w:t>
            </w:r>
          </w:p>
        </w:tc>
        <w:tc>
          <w:tcPr>
            <w:tcW w:w="1635" w:type="dxa"/>
          </w:tcPr>
          <w:p w14:paraId="6034DE2C" w14:textId="77777777" w:rsidR="00DE35DB" w:rsidRDefault="00DE35DB" w:rsidP="00DE35DB">
            <w:pPr>
              <w:spacing w:line="240" w:lineRule="auto"/>
              <w:rPr>
                <w:lang w:val="en-CA" w:eastAsia="en-CA"/>
              </w:rPr>
            </w:pPr>
          </w:p>
        </w:tc>
        <w:tc>
          <w:tcPr>
            <w:tcW w:w="1772" w:type="dxa"/>
          </w:tcPr>
          <w:p w14:paraId="673C19D8" w14:textId="77777777" w:rsidR="00DE35DB" w:rsidRDefault="00DE35DB" w:rsidP="00DE35DB">
            <w:pPr>
              <w:spacing w:line="240" w:lineRule="auto"/>
              <w:rPr>
                <w:lang w:val="en-CA" w:eastAsia="en-CA"/>
              </w:rPr>
            </w:pPr>
          </w:p>
        </w:tc>
        <w:tc>
          <w:tcPr>
            <w:tcW w:w="1500" w:type="dxa"/>
          </w:tcPr>
          <w:p w14:paraId="07B867D6" w14:textId="77777777" w:rsidR="00DE35DB" w:rsidRDefault="00DE35DB" w:rsidP="00DE35DB">
            <w:pPr>
              <w:spacing w:line="240" w:lineRule="auto"/>
              <w:rPr>
                <w:lang w:val="en-CA" w:eastAsia="en-CA"/>
              </w:rPr>
            </w:pPr>
          </w:p>
        </w:tc>
        <w:tc>
          <w:tcPr>
            <w:tcW w:w="1635" w:type="dxa"/>
          </w:tcPr>
          <w:p w14:paraId="48743397" w14:textId="77777777" w:rsidR="00DE35DB" w:rsidRDefault="00DE35DB" w:rsidP="00DE35DB">
            <w:pPr>
              <w:spacing w:line="240" w:lineRule="auto"/>
              <w:rPr>
                <w:lang w:val="en-CA" w:eastAsia="en-CA"/>
              </w:rPr>
            </w:pPr>
          </w:p>
        </w:tc>
        <w:tc>
          <w:tcPr>
            <w:tcW w:w="1685" w:type="dxa"/>
          </w:tcPr>
          <w:p w14:paraId="2CEC0033" w14:textId="77777777" w:rsidR="00DE35DB" w:rsidRDefault="00DE35DB" w:rsidP="00DE35DB">
            <w:pPr>
              <w:spacing w:line="240" w:lineRule="auto"/>
              <w:rPr>
                <w:lang w:val="en-CA" w:eastAsia="en-CA"/>
              </w:rPr>
            </w:pPr>
          </w:p>
        </w:tc>
        <w:tc>
          <w:tcPr>
            <w:tcW w:w="1587" w:type="dxa"/>
          </w:tcPr>
          <w:p w14:paraId="74D05DEB" w14:textId="77777777" w:rsidR="00DE35DB" w:rsidRDefault="00DE35DB" w:rsidP="00DE35DB">
            <w:pPr>
              <w:spacing w:line="240" w:lineRule="auto"/>
              <w:rPr>
                <w:lang w:val="en-CA" w:eastAsia="en-CA"/>
              </w:rPr>
            </w:pPr>
          </w:p>
        </w:tc>
      </w:tr>
      <w:tr w:rsidR="00DE35DB" w14:paraId="331A3934" w14:textId="77777777" w:rsidTr="00750B7D">
        <w:trPr>
          <w:trHeight w:val="192"/>
        </w:trPr>
        <w:tc>
          <w:tcPr>
            <w:tcW w:w="2972" w:type="dxa"/>
          </w:tcPr>
          <w:p w14:paraId="445F097A" w14:textId="0F5C9811"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0CFB5E79" w14:textId="77777777" w:rsidR="00DE35DB" w:rsidRDefault="00DE35DB" w:rsidP="00DE35DB">
            <w:pPr>
              <w:spacing w:line="240" w:lineRule="auto"/>
              <w:rPr>
                <w:lang w:val="en-CA" w:eastAsia="en-CA"/>
              </w:rPr>
            </w:pPr>
          </w:p>
        </w:tc>
        <w:tc>
          <w:tcPr>
            <w:tcW w:w="1772" w:type="dxa"/>
          </w:tcPr>
          <w:p w14:paraId="2263F092" w14:textId="77777777" w:rsidR="00DE35DB" w:rsidRDefault="00DE35DB" w:rsidP="00DE35DB">
            <w:pPr>
              <w:spacing w:line="240" w:lineRule="auto"/>
              <w:rPr>
                <w:lang w:val="en-CA" w:eastAsia="en-CA"/>
              </w:rPr>
            </w:pPr>
          </w:p>
        </w:tc>
        <w:tc>
          <w:tcPr>
            <w:tcW w:w="1500" w:type="dxa"/>
          </w:tcPr>
          <w:p w14:paraId="6F10D5BF" w14:textId="77777777" w:rsidR="00DE35DB" w:rsidRDefault="00DE35DB" w:rsidP="00DE35DB">
            <w:pPr>
              <w:spacing w:line="240" w:lineRule="auto"/>
              <w:rPr>
                <w:lang w:val="en-CA" w:eastAsia="en-CA"/>
              </w:rPr>
            </w:pPr>
          </w:p>
        </w:tc>
        <w:tc>
          <w:tcPr>
            <w:tcW w:w="1635" w:type="dxa"/>
          </w:tcPr>
          <w:p w14:paraId="73E4EFE1" w14:textId="77777777" w:rsidR="00DE35DB" w:rsidRDefault="00DE35DB" w:rsidP="00DE35DB">
            <w:pPr>
              <w:spacing w:line="240" w:lineRule="auto"/>
              <w:rPr>
                <w:lang w:val="en-CA" w:eastAsia="en-CA"/>
              </w:rPr>
            </w:pPr>
          </w:p>
        </w:tc>
        <w:tc>
          <w:tcPr>
            <w:tcW w:w="1685" w:type="dxa"/>
          </w:tcPr>
          <w:p w14:paraId="30D36F5E" w14:textId="77777777" w:rsidR="00DE35DB" w:rsidRDefault="00DE35DB" w:rsidP="00DE35DB">
            <w:pPr>
              <w:spacing w:line="240" w:lineRule="auto"/>
              <w:rPr>
                <w:lang w:val="en-CA" w:eastAsia="en-CA"/>
              </w:rPr>
            </w:pPr>
          </w:p>
        </w:tc>
        <w:tc>
          <w:tcPr>
            <w:tcW w:w="1587" w:type="dxa"/>
          </w:tcPr>
          <w:p w14:paraId="3A6440E4" w14:textId="77777777" w:rsidR="00DE35DB" w:rsidRDefault="00DE35DB" w:rsidP="00DE35DB">
            <w:pPr>
              <w:spacing w:line="240" w:lineRule="auto"/>
              <w:rPr>
                <w:lang w:val="en-CA" w:eastAsia="en-CA"/>
              </w:rPr>
            </w:pPr>
          </w:p>
        </w:tc>
      </w:tr>
      <w:tr w:rsidR="00DE35DB" w14:paraId="555B6BA0" w14:textId="77777777" w:rsidTr="00750B7D">
        <w:trPr>
          <w:trHeight w:val="192"/>
        </w:trPr>
        <w:tc>
          <w:tcPr>
            <w:tcW w:w="2972" w:type="dxa"/>
          </w:tcPr>
          <w:p w14:paraId="144C8ACE" w14:textId="6E426B23" w:rsidR="00DE35DB" w:rsidRDefault="00DE35DB" w:rsidP="00DE35DB">
            <w:pPr>
              <w:spacing w:line="240" w:lineRule="auto"/>
              <w:rPr>
                <w:lang w:val="en-CA" w:eastAsia="en-CA"/>
              </w:rPr>
            </w:pPr>
            <w:r>
              <w:rPr>
                <w:lang w:val="en-CA" w:eastAsia="en-CA"/>
              </w:rPr>
              <w:t xml:space="preserve">   Random forest</w:t>
            </w:r>
          </w:p>
        </w:tc>
        <w:tc>
          <w:tcPr>
            <w:tcW w:w="1635" w:type="dxa"/>
          </w:tcPr>
          <w:p w14:paraId="5775B7FB" w14:textId="77777777" w:rsidR="00DE35DB" w:rsidRDefault="00DE35DB" w:rsidP="00DE35DB">
            <w:pPr>
              <w:spacing w:line="240" w:lineRule="auto"/>
              <w:rPr>
                <w:lang w:val="en-CA" w:eastAsia="en-CA"/>
              </w:rPr>
            </w:pPr>
          </w:p>
        </w:tc>
        <w:tc>
          <w:tcPr>
            <w:tcW w:w="1772" w:type="dxa"/>
          </w:tcPr>
          <w:p w14:paraId="5A200C65" w14:textId="77777777" w:rsidR="00DE35DB" w:rsidRDefault="00DE35DB" w:rsidP="00DE35DB">
            <w:pPr>
              <w:spacing w:line="240" w:lineRule="auto"/>
              <w:rPr>
                <w:lang w:val="en-CA" w:eastAsia="en-CA"/>
              </w:rPr>
            </w:pPr>
          </w:p>
        </w:tc>
        <w:tc>
          <w:tcPr>
            <w:tcW w:w="1500" w:type="dxa"/>
          </w:tcPr>
          <w:p w14:paraId="1A887455" w14:textId="77777777" w:rsidR="00DE35DB" w:rsidRDefault="00DE35DB" w:rsidP="00DE35DB">
            <w:pPr>
              <w:spacing w:line="240" w:lineRule="auto"/>
              <w:rPr>
                <w:lang w:val="en-CA" w:eastAsia="en-CA"/>
              </w:rPr>
            </w:pPr>
          </w:p>
        </w:tc>
        <w:tc>
          <w:tcPr>
            <w:tcW w:w="1635" w:type="dxa"/>
          </w:tcPr>
          <w:p w14:paraId="7FE39B18" w14:textId="77777777" w:rsidR="00DE35DB" w:rsidRDefault="00DE35DB" w:rsidP="00DE35DB">
            <w:pPr>
              <w:spacing w:line="240" w:lineRule="auto"/>
              <w:rPr>
                <w:lang w:val="en-CA" w:eastAsia="en-CA"/>
              </w:rPr>
            </w:pPr>
          </w:p>
        </w:tc>
        <w:tc>
          <w:tcPr>
            <w:tcW w:w="1685" w:type="dxa"/>
          </w:tcPr>
          <w:p w14:paraId="59C1ED17" w14:textId="77777777" w:rsidR="00DE35DB" w:rsidRDefault="00DE35DB" w:rsidP="00DE35DB">
            <w:pPr>
              <w:spacing w:line="240" w:lineRule="auto"/>
              <w:rPr>
                <w:lang w:val="en-CA" w:eastAsia="en-CA"/>
              </w:rPr>
            </w:pPr>
          </w:p>
        </w:tc>
        <w:tc>
          <w:tcPr>
            <w:tcW w:w="1587" w:type="dxa"/>
          </w:tcPr>
          <w:p w14:paraId="7FB1717B" w14:textId="77777777" w:rsidR="00DE35DB" w:rsidRDefault="00DE35DB" w:rsidP="00DE35DB">
            <w:pPr>
              <w:spacing w:line="240" w:lineRule="auto"/>
              <w:rPr>
                <w:lang w:val="en-CA" w:eastAsia="en-CA"/>
              </w:rPr>
            </w:pPr>
          </w:p>
        </w:tc>
      </w:tr>
      <w:tr w:rsidR="00DE35DB" w14:paraId="5DAF5583" w14:textId="77777777" w:rsidTr="00750B7D">
        <w:trPr>
          <w:trHeight w:val="68"/>
        </w:trPr>
        <w:tc>
          <w:tcPr>
            <w:tcW w:w="2972" w:type="dxa"/>
            <w:tcBorders>
              <w:bottom w:val="single" w:sz="4" w:space="0" w:color="auto"/>
            </w:tcBorders>
          </w:tcPr>
          <w:p w14:paraId="3B70088E" w14:textId="051508F1" w:rsidR="00DE35DB" w:rsidRDefault="00DE35DB" w:rsidP="00DE35DB">
            <w:pPr>
              <w:spacing w:line="240" w:lineRule="auto"/>
              <w:rPr>
                <w:lang w:val="en-CA" w:eastAsia="en-CA"/>
              </w:rPr>
            </w:pPr>
            <w:r>
              <w:rPr>
                <w:lang w:val="en-CA" w:eastAsia="en-CA"/>
              </w:rPr>
              <w:t xml:space="preserve">   BART</w:t>
            </w:r>
          </w:p>
        </w:tc>
        <w:tc>
          <w:tcPr>
            <w:tcW w:w="1635" w:type="dxa"/>
            <w:tcBorders>
              <w:bottom w:val="single" w:sz="4" w:space="0" w:color="auto"/>
            </w:tcBorders>
          </w:tcPr>
          <w:p w14:paraId="540501DB" w14:textId="77777777" w:rsidR="00DE35DB" w:rsidRDefault="00DE35DB" w:rsidP="00DE35DB">
            <w:pPr>
              <w:spacing w:line="240" w:lineRule="auto"/>
              <w:rPr>
                <w:lang w:val="en-CA" w:eastAsia="en-CA"/>
              </w:rPr>
            </w:pPr>
          </w:p>
        </w:tc>
        <w:tc>
          <w:tcPr>
            <w:tcW w:w="1772" w:type="dxa"/>
            <w:tcBorders>
              <w:bottom w:val="single" w:sz="4" w:space="0" w:color="auto"/>
            </w:tcBorders>
          </w:tcPr>
          <w:p w14:paraId="5F251954" w14:textId="77777777" w:rsidR="00DE35DB" w:rsidRDefault="00DE35DB" w:rsidP="00DE35DB">
            <w:pPr>
              <w:spacing w:line="240" w:lineRule="auto"/>
              <w:rPr>
                <w:lang w:val="en-CA" w:eastAsia="en-CA"/>
              </w:rPr>
            </w:pPr>
          </w:p>
        </w:tc>
        <w:tc>
          <w:tcPr>
            <w:tcW w:w="1500" w:type="dxa"/>
            <w:tcBorders>
              <w:bottom w:val="single" w:sz="4" w:space="0" w:color="auto"/>
            </w:tcBorders>
          </w:tcPr>
          <w:p w14:paraId="2D49A580" w14:textId="77777777" w:rsidR="00DE35DB" w:rsidRDefault="00DE35DB" w:rsidP="00DE35DB">
            <w:pPr>
              <w:spacing w:line="240" w:lineRule="auto"/>
              <w:rPr>
                <w:lang w:val="en-CA" w:eastAsia="en-CA"/>
              </w:rPr>
            </w:pPr>
          </w:p>
        </w:tc>
        <w:tc>
          <w:tcPr>
            <w:tcW w:w="1635" w:type="dxa"/>
            <w:tcBorders>
              <w:bottom w:val="single" w:sz="4" w:space="0" w:color="auto"/>
            </w:tcBorders>
          </w:tcPr>
          <w:p w14:paraId="7D5EEE3F" w14:textId="77777777" w:rsidR="00DE35DB" w:rsidRDefault="00DE35DB" w:rsidP="00DE35DB">
            <w:pPr>
              <w:spacing w:line="240" w:lineRule="auto"/>
              <w:rPr>
                <w:lang w:val="en-CA" w:eastAsia="en-CA"/>
              </w:rPr>
            </w:pPr>
          </w:p>
        </w:tc>
        <w:tc>
          <w:tcPr>
            <w:tcW w:w="1685" w:type="dxa"/>
            <w:tcBorders>
              <w:bottom w:val="single" w:sz="4" w:space="0" w:color="auto"/>
            </w:tcBorders>
          </w:tcPr>
          <w:p w14:paraId="631A3384" w14:textId="77777777" w:rsidR="00DE35DB" w:rsidRDefault="00DE35DB" w:rsidP="00DE35DB">
            <w:pPr>
              <w:spacing w:line="240" w:lineRule="auto"/>
              <w:rPr>
                <w:lang w:val="en-CA" w:eastAsia="en-CA"/>
              </w:rPr>
            </w:pPr>
          </w:p>
        </w:tc>
        <w:tc>
          <w:tcPr>
            <w:tcW w:w="1587" w:type="dxa"/>
            <w:tcBorders>
              <w:bottom w:val="single" w:sz="4" w:space="0" w:color="auto"/>
            </w:tcBorders>
          </w:tcPr>
          <w:p w14:paraId="3DE6E36B" w14:textId="6F59CCFF" w:rsidR="00DE35DB" w:rsidRDefault="00DE35DB" w:rsidP="00DE35DB">
            <w:pPr>
              <w:spacing w:line="240" w:lineRule="auto"/>
              <w:rPr>
                <w:lang w:val="en-CA" w:eastAsia="en-CA"/>
              </w:rPr>
            </w:pPr>
          </w:p>
        </w:tc>
      </w:tr>
    </w:tbl>
    <w:p w14:paraId="6A417257" w14:textId="6A5D048E" w:rsidR="00F720DD" w:rsidRDefault="00EA27B2" w:rsidP="001D1CFB">
      <w:pPr>
        <w:spacing w:line="240" w:lineRule="auto"/>
        <w:rPr>
          <w:lang w:val="en-CA" w:eastAsia="en-CA"/>
        </w:rPr>
      </w:pPr>
      <w:r w:rsidRPr="001D1CFB">
        <w:rPr>
          <w:i/>
          <w:lang w:val="en-CA" w:eastAsia="en-CA"/>
        </w:rPr>
        <w:t>Note</w:t>
      </w:r>
      <w:r>
        <w:rPr>
          <w:lang w:val="en-CA" w:eastAsia="en-CA"/>
        </w:rPr>
        <w:t xml:space="preserve">: </w:t>
      </w:r>
      <w:proofErr w:type="spellStart"/>
      <w:r w:rsidRPr="00C1511D">
        <w:rPr>
          <w:vertAlign w:val="superscript"/>
          <w:lang w:val="en-CA" w:eastAsia="en-CA"/>
        </w:rPr>
        <w:t>a</w:t>
      </w:r>
      <w:r>
        <w:rPr>
          <w:lang w:val="en-CA" w:eastAsia="en-CA"/>
        </w:rPr>
        <w:t>P</w:t>
      </w:r>
      <w:proofErr w:type="spellEnd"/>
      <w:r>
        <w:rPr>
          <w:lang w:val="en-CA" w:eastAsia="en-CA"/>
        </w:rPr>
        <w:t xml:space="preserve">-value obtained from </w:t>
      </w:r>
      <w:r w:rsidR="00F64EDF">
        <w:rPr>
          <w:lang w:val="en-CA" w:eastAsia="en-CA"/>
        </w:rPr>
        <w:t xml:space="preserve">t-tests comparing the distribution of </w:t>
      </w:r>
      <w:r w:rsidR="001D1CFB">
        <w:rPr>
          <w:lang w:val="en-CA" w:eastAsia="en-CA"/>
        </w:rPr>
        <w:t>actual predictions against prediction based on</w:t>
      </w:r>
      <w:r>
        <w:rPr>
          <w:lang w:val="en-CA" w:eastAsia="en-CA"/>
        </w:rPr>
        <w:t xml:space="preserve"> permutations</w:t>
      </w:r>
      <w:r w:rsidR="00314A7F">
        <w:rPr>
          <w:lang w:val="en-CA" w:eastAsia="en-CA"/>
        </w:rPr>
        <w:t xml:space="preserve"> of 7-week BDI</w:t>
      </w:r>
      <w:r>
        <w:rPr>
          <w:lang w:val="en-CA" w:eastAsia="en-CA"/>
        </w:rPr>
        <w:t>.</w:t>
      </w:r>
    </w:p>
    <w:p w14:paraId="1B503739" w14:textId="77777777" w:rsidR="00F720DD" w:rsidRDefault="00F720DD" w:rsidP="00F655D7">
      <w:pPr>
        <w:rPr>
          <w:lang w:val="en-CA" w:eastAsia="en-CA"/>
        </w:rPr>
      </w:pPr>
    </w:p>
    <w:p w14:paraId="004B1A4B" w14:textId="77777777" w:rsidR="00C1511D" w:rsidRDefault="00C1511D" w:rsidP="003D4F7E">
      <w:pPr>
        <w:pStyle w:val="Heading2"/>
        <w:sectPr w:rsidR="00C1511D" w:rsidSect="00314A7F">
          <w:pgSz w:w="15840" w:h="12240" w:orient="landscape"/>
          <w:pgMar w:top="1417" w:right="1417" w:bottom="1417" w:left="1134" w:header="708" w:footer="708" w:gutter="0"/>
          <w:cols w:space="708"/>
          <w:docGrid w:linePitch="360"/>
        </w:sectPr>
      </w:pPr>
    </w:p>
    <w:p w14:paraId="7FFC90EE" w14:textId="5AF4E6E7" w:rsidR="003D4F7E" w:rsidRDefault="00C1511D" w:rsidP="003D4F7E">
      <w:pPr>
        <w:pStyle w:val="Heading2"/>
      </w:pPr>
      <w:r>
        <w:lastRenderedPageBreak/>
        <w:t>C</w:t>
      </w:r>
      <w:r w:rsidR="003D4F7E">
        <w:t>ontent Validity Analyses</w:t>
      </w:r>
    </w:p>
    <w:p w14:paraId="55269A08" w14:textId="16546F8A" w:rsidR="003D4F7E" w:rsidRPr="00F655D7" w:rsidRDefault="003D4F7E" w:rsidP="00F655D7">
      <w:pPr>
        <w:rPr>
          <w:lang w:val="en-GB"/>
        </w:rPr>
        <w:sectPr w:rsidR="003D4F7E" w:rsidRPr="00F655D7">
          <w:pgSz w:w="12240" w:h="15840"/>
          <w:pgMar w:top="1417" w:right="1417" w:bottom="1134" w:left="1417" w:header="708" w:footer="708" w:gutter="0"/>
          <w:cols w:space="708"/>
          <w:docGrid w:linePitch="360"/>
        </w:sectPr>
      </w:pPr>
      <w:r>
        <w:rPr>
          <w:lang w:val="en-GB"/>
        </w:rPr>
        <w:t>as</w:t>
      </w:r>
    </w:p>
    <w:p w14:paraId="4D3E8844" w14:textId="549E3A12" w:rsidR="00FA6EAF" w:rsidRPr="006145CB" w:rsidRDefault="00FA6EAF" w:rsidP="00C937E7">
      <w:pPr>
        <w:pStyle w:val="Heading1"/>
        <w:rPr>
          <w:lang w:val="en-GB"/>
        </w:rPr>
      </w:pPr>
      <w:r>
        <w:rPr>
          <w:lang w:val="en-GB"/>
        </w:rPr>
        <w:lastRenderedPageBreak/>
        <w:t>Discussion</w:t>
      </w:r>
    </w:p>
    <w:p w14:paraId="72FE89C4" w14:textId="29396846" w:rsidR="00FA6EAF" w:rsidRDefault="009D00B5" w:rsidP="00FA6EAF">
      <w:pPr>
        <w:rPr>
          <w:rFonts w:cs="Times New Roman"/>
          <w:szCs w:val="24"/>
          <w:lang w:val="en-GB"/>
        </w:rPr>
      </w:pPr>
      <w:r>
        <w:rPr>
          <w:rFonts w:cs="Times New Roman"/>
          <w:szCs w:val="24"/>
          <w:lang w:val="en-GB"/>
        </w:rPr>
        <w:t>T</w:t>
      </w:r>
      <w:r w:rsidR="00656490">
        <w:rPr>
          <w:rFonts w:cs="Times New Roman"/>
          <w:szCs w:val="24"/>
          <w:lang w:val="en-GB"/>
        </w:rPr>
        <w:t>bc</w:t>
      </w:r>
    </w:p>
    <w:p w14:paraId="34C493ED" w14:textId="692D9027" w:rsidR="003E0B47" w:rsidRDefault="003E0B47" w:rsidP="00FA6EAF">
      <w:pPr>
        <w:rPr>
          <w:rFonts w:cs="Times New Roman"/>
          <w:szCs w:val="24"/>
          <w:lang w:val="en-GB"/>
        </w:rPr>
      </w:pPr>
    </w:p>
    <w:p w14:paraId="5C0B88E1" w14:textId="77777777" w:rsidR="00902B11" w:rsidRDefault="00902B11" w:rsidP="00FA6EAF">
      <w:pPr>
        <w:rPr>
          <w:rFonts w:cs="Times New Roman"/>
          <w:szCs w:val="24"/>
          <w:lang w:val="en-GB"/>
        </w:rPr>
      </w:pPr>
    </w:p>
    <w:p w14:paraId="6F4EFC63" w14:textId="2C1A408E" w:rsidR="00DF1571" w:rsidRPr="006145CB" w:rsidRDefault="00DF1571" w:rsidP="00C937E7">
      <w:pPr>
        <w:pStyle w:val="Heading2"/>
      </w:pPr>
      <w:r>
        <w:t>Conclusion</w:t>
      </w:r>
    </w:p>
    <w:p w14:paraId="443547A5" w14:textId="77777777" w:rsidR="00DF1571" w:rsidRDefault="00DF1571" w:rsidP="00DF1571">
      <w:pPr>
        <w:rPr>
          <w:rFonts w:cs="Times New Roman"/>
          <w:szCs w:val="24"/>
          <w:lang w:val="en-GB"/>
        </w:rPr>
      </w:pPr>
      <w:r>
        <w:rPr>
          <w:rFonts w:cs="Times New Roman"/>
          <w:szCs w:val="24"/>
          <w:lang w:val="en-GB"/>
        </w:rPr>
        <w:t>Tbc</w:t>
      </w:r>
    </w:p>
    <w:p w14:paraId="28E8353C" w14:textId="77777777" w:rsidR="00DF1571" w:rsidRPr="006145CB" w:rsidRDefault="00DF1571" w:rsidP="00FA6EAF">
      <w:pPr>
        <w:rPr>
          <w:rFonts w:cs="Times New Roman"/>
          <w:szCs w:val="24"/>
          <w:lang w:val="en-GB"/>
        </w:rPr>
      </w:pPr>
    </w:p>
    <w:p w14:paraId="7C686D85" w14:textId="77777777" w:rsidR="00FA6EAF" w:rsidRPr="006145CB" w:rsidRDefault="00FA6EAF" w:rsidP="00FA6EAF">
      <w:pPr>
        <w:rPr>
          <w:rFonts w:cs="Times New Roman"/>
          <w:szCs w:val="24"/>
          <w:lang w:val="en-GB"/>
        </w:rPr>
      </w:pPr>
    </w:p>
    <w:p w14:paraId="4D3413D2" w14:textId="77777777" w:rsidR="00FA6EAF" w:rsidRDefault="00FA6EAF" w:rsidP="005145B6">
      <w:pPr>
        <w:rPr>
          <w:rFonts w:cs="Times New Roman"/>
          <w:b/>
          <w:szCs w:val="24"/>
          <w:lang w:val="en-GB"/>
        </w:rPr>
      </w:pPr>
    </w:p>
    <w:p w14:paraId="797A5379" w14:textId="77777777" w:rsidR="00FA6EAF" w:rsidRDefault="00FA6EAF" w:rsidP="005145B6">
      <w:pPr>
        <w:rPr>
          <w:rFonts w:cs="Times New Roman"/>
          <w:b/>
          <w:szCs w:val="24"/>
          <w:lang w:val="en-GB"/>
        </w:rPr>
        <w:sectPr w:rsidR="00FA6EAF">
          <w:pgSz w:w="12240" w:h="15840"/>
          <w:pgMar w:top="1417" w:right="1417" w:bottom="1134" w:left="1417" w:header="708" w:footer="708" w:gutter="0"/>
          <w:cols w:space="708"/>
          <w:docGrid w:linePitch="360"/>
        </w:sectPr>
      </w:pPr>
    </w:p>
    <w:p w14:paraId="478163A1" w14:textId="12AC5D0C" w:rsidR="005145B6" w:rsidRPr="006145CB" w:rsidRDefault="005145B6" w:rsidP="00E96A8D">
      <w:pPr>
        <w:pStyle w:val="Heading1"/>
        <w:rPr>
          <w:lang w:val="en-GB"/>
        </w:rPr>
      </w:pPr>
      <w:r>
        <w:rPr>
          <w:lang w:val="en-GB"/>
        </w:rPr>
        <w:lastRenderedPageBreak/>
        <w:t>Competing interests</w:t>
      </w:r>
    </w:p>
    <w:p w14:paraId="49D7ED6E" w14:textId="127207C0" w:rsidR="005145B6" w:rsidRPr="006145CB" w:rsidRDefault="00C937E7" w:rsidP="00DE55B4">
      <w:pPr>
        <w:rPr>
          <w:rFonts w:cs="Times New Roman"/>
          <w:szCs w:val="24"/>
          <w:lang w:val="en-GB"/>
        </w:rPr>
      </w:pPr>
      <w:r>
        <w:rPr>
          <w:rFonts w:cs="Times New Roman"/>
          <w:szCs w:val="24"/>
          <w:lang w:val="en-GB"/>
        </w:rPr>
        <w:t>The authors do not have any competing interests</w:t>
      </w:r>
      <w:r w:rsidR="005963F6">
        <w:rPr>
          <w:rFonts w:cs="Times New Roman"/>
          <w:szCs w:val="24"/>
          <w:lang w:val="en-GB"/>
        </w:rPr>
        <w:t>.</w:t>
      </w:r>
    </w:p>
    <w:p w14:paraId="5D25CADE" w14:textId="678373C7" w:rsidR="005145B6" w:rsidRPr="006145CB" w:rsidRDefault="005145B6" w:rsidP="00E96A8D">
      <w:pPr>
        <w:pStyle w:val="Heading1"/>
        <w:rPr>
          <w:lang w:val="en-GB"/>
        </w:rPr>
      </w:pPr>
      <w:r>
        <w:rPr>
          <w:lang w:val="en-GB"/>
        </w:rPr>
        <w:t>Funding</w:t>
      </w:r>
    </w:p>
    <w:p w14:paraId="14FA8C3D" w14:textId="127FD987" w:rsidR="000A5D76" w:rsidRPr="00E33811" w:rsidRDefault="005963F6" w:rsidP="00BE666C">
      <w:pPr>
        <w:rPr>
          <w:rFonts w:cs="Times New Roman"/>
          <w:szCs w:val="24"/>
          <w:lang w:val="en-GB"/>
        </w:rPr>
      </w:pPr>
      <w:r w:rsidRPr="005963F6">
        <w:rPr>
          <w:rFonts w:cs="Times New Roman"/>
          <w:szCs w:val="24"/>
          <w:lang w:val="en-GB"/>
        </w:rPr>
        <w:t xml:space="preserve">This study is funded by the Max Planck Institute of Psychiatry. </w:t>
      </w:r>
      <w:r>
        <w:rPr>
          <w:rFonts w:cs="Times New Roman"/>
          <w:szCs w:val="24"/>
          <w:lang w:val="en-GB"/>
        </w:rPr>
        <w:t>NK</w:t>
      </w:r>
      <w:r w:rsidRPr="005963F6">
        <w:rPr>
          <w:rFonts w:cs="Times New Roman"/>
          <w:szCs w:val="24"/>
          <w:lang w:val="en-GB"/>
        </w:rPr>
        <w:t xml:space="preserve"> </w:t>
      </w:r>
      <w:r w:rsidR="00A46886">
        <w:rPr>
          <w:rFonts w:cs="Times New Roman"/>
          <w:szCs w:val="24"/>
          <w:lang w:val="en-GB"/>
        </w:rPr>
        <w:t>is</w:t>
      </w:r>
      <w:r w:rsidRPr="005963F6">
        <w:rPr>
          <w:rFonts w:cs="Times New Roman"/>
          <w:szCs w:val="24"/>
          <w:lang w:val="en-GB"/>
        </w:rPr>
        <w:t xml:space="preserve"> supported by the International Max Planck Research School of Translational Psychiatry (IMPRS-TP). </w:t>
      </w:r>
      <w:r w:rsidR="003D1602">
        <w:rPr>
          <w:rFonts w:cs="Times New Roman"/>
          <w:szCs w:val="24"/>
          <w:lang w:val="en-GB"/>
        </w:rPr>
        <w:t xml:space="preserve">GMK </w:t>
      </w:r>
      <w:r w:rsidRPr="005963F6">
        <w:rPr>
          <w:rFonts w:cs="Times New Roman"/>
          <w:szCs w:val="24"/>
          <w:lang w:val="en-GB"/>
        </w:rPr>
        <w:t xml:space="preserve">acknowledges funding support from the </w:t>
      </w:r>
      <w:proofErr w:type="spellStart"/>
      <w:r w:rsidRPr="005963F6">
        <w:rPr>
          <w:rFonts w:cs="Times New Roman"/>
          <w:szCs w:val="24"/>
          <w:lang w:val="en-GB"/>
        </w:rPr>
        <w:t>Wellcome</w:t>
      </w:r>
      <w:proofErr w:type="spellEnd"/>
      <w:r w:rsidRPr="005963F6">
        <w:rPr>
          <w:rFonts w:cs="Times New Roman"/>
          <w:szCs w:val="24"/>
          <w:lang w:val="en-GB"/>
        </w:rPr>
        <w:t xml:space="preserve"> Trust (grant code: 201486/Z/16/Z), the MQ: Transforming Mental Health (grant code: MQDS17/40), the Medical Research Council, UK (grant code: MC_PC_17213 and grant code: MR/S037675/1), and the BMA Foundation (J Moulton grant 2019).</w:t>
      </w:r>
    </w:p>
    <w:p w14:paraId="324D3597" w14:textId="34071488" w:rsidR="005145B6" w:rsidRPr="006145CB" w:rsidRDefault="005145B6" w:rsidP="00E96A8D">
      <w:pPr>
        <w:pStyle w:val="Heading1"/>
        <w:rPr>
          <w:lang w:val="en-GB"/>
        </w:rPr>
      </w:pPr>
      <w:r>
        <w:rPr>
          <w:lang w:val="en-GB"/>
        </w:rPr>
        <w:t>Authors’ contributions</w:t>
      </w:r>
    </w:p>
    <w:p w14:paraId="6AE2CE3C" w14:textId="77777777" w:rsidR="000A5D76" w:rsidRPr="006145CB" w:rsidRDefault="000A5D76" w:rsidP="000A5D76">
      <w:pPr>
        <w:rPr>
          <w:rFonts w:cs="Times New Roman"/>
          <w:szCs w:val="24"/>
          <w:lang w:val="en-GB"/>
        </w:rPr>
      </w:pPr>
      <w:r>
        <w:rPr>
          <w:rFonts w:cs="Times New Roman"/>
          <w:szCs w:val="24"/>
          <w:lang w:val="en-GB"/>
        </w:rPr>
        <w:t>tbc</w:t>
      </w:r>
    </w:p>
    <w:p w14:paraId="184FC05C" w14:textId="1B0234FB" w:rsidR="00976539" w:rsidRPr="006145CB" w:rsidRDefault="00976539" w:rsidP="00E96A8D">
      <w:pPr>
        <w:pStyle w:val="Heading1"/>
        <w:rPr>
          <w:lang w:val="en-GB"/>
        </w:rPr>
      </w:pPr>
      <w:r>
        <w:rPr>
          <w:lang w:val="en-GB"/>
        </w:rPr>
        <w:t>Acknowledgements</w:t>
      </w:r>
    </w:p>
    <w:p w14:paraId="4D152EDF" w14:textId="66DFE9E1" w:rsidR="00F9369D" w:rsidRPr="00F9369D" w:rsidRDefault="00BE666C" w:rsidP="009A1D40">
      <w:pPr>
        <w:rPr>
          <w:rFonts w:cs="Times New Roman"/>
          <w:szCs w:val="24"/>
          <w:lang w:val="en-GB"/>
        </w:rPr>
        <w:sectPr w:rsidR="00F9369D" w:rsidRPr="00F9369D">
          <w:pgSz w:w="12240" w:h="15840"/>
          <w:pgMar w:top="1417" w:right="1417" w:bottom="1134" w:left="1417" w:header="708" w:footer="708" w:gutter="0"/>
          <w:cols w:space="708"/>
          <w:docGrid w:linePitch="360"/>
        </w:sectPr>
      </w:pPr>
      <w:r>
        <w:rPr>
          <w:rFonts w:cs="Times New Roman"/>
          <w:szCs w:val="24"/>
          <w:lang w:val="en-GB"/>
        </w:rPr>
        <w:t>tbc</w:t>
      </w:r>
    </w:p>
    <w:p w14:paraId="21140263" w14:textId="41B4C61D" w:rsidR="009A1D40" w:rsidRPr="006145CB" w:rsidRDefault="009A1D40" w:rsidP="00E96A8D">
      <w:pPr>
        <w:pStyle w:val="Heading1"/>
        <w:rPr>
          <w:lang w:val="en-GB"/>
        </w:rPr>
      </w:pPr>
      <w:r w:rsidRPr="006145CB">
        <w:rPr>
          <w:lang w:val="en-GB"/>
        </w:rPr>
        <w:lastRenderedPageBreak/>
        <w:t>References</w:t>
      </w:r>
    </w:p>
    <w:p w14:paraId="6A420D45" w14:textId="02FDFB30" w:rsidR="00B10385" w:rsidRPr="00B10385" w:rsidRDefault="006B6FB0" w:rsidP="00B10385">
      <w:pPr>
        <w:widowControl w:val="0"/>
        <w:autoSpaceDE w:val="0"/>
        <w:autoSpaceDN w:val="0"/>
        <w:adjustRightInd w:val="0"/>
        <w:ind w:left="480" w:hanging="480"/>
        <w:rPr>
          <w:rFonts w:cs="Times New Roman"/>
          <w:noProof/>
          <w:szCs w:val="24"/>
        </w:rPr>
      </w:pPr>
      <w:r w:rsidRPr="006145CB">
        <w:rPr>
          <w:rFonts w:cs="Times New Roman"/>
          <w:b/>
          <w:szCs w:val="24"/>
          <w:lang w:val="en-GB"/>
        </w:rPr>
        <w:fldChar w:fldCharType="begin" w:fldLock="1"/>
      </w:r>
      <w:r w:rsidRPr="006145CB">
        <w:rPr>
          <w:rFonts w:cs="Times New Roman"/>
          <w:b/>
          <w:szCs w:val="24"/>
          <w:lang w:val="en-GB"/>
        </w:rPr>
        <w:instrText xml:space="preserve">ADDIN Mendeley Bibliography CSL_BIBLIOGRAPHY </w:instrText>
      </w:r>
      <w:r w:rsidRPr="006145CB">
        <w:rPr>
          <w:rFonts w:cs="Times New Roman"/>
          <w:b/>
          <w:szCs w:val="24"/>
          <w:lang w:val="en-GB"/>
        </w:rPr>
        <w:fldChar w:fldCharType="separate"/>
      </w:r>
      <w:r w:rsidR="00B10385" w:rsidRPr="00B10385">
        <w:rPr>
          <w:rFonts w:cs="Times New Roman"/>
          <w:noProof/>
          <w:szCs w:val="24"/>
        </w:rPr>
        <w:t>Ahola-Olli, A. V, Würtz, P., Havulinna, A.S., Aalto, K., Pitkänen, N., Lehtimäki, T., Kähönen, M., Lyytikäinen, L.-P., Raitoharju, E., Seppälä, I., Sarin, A.-P., Ripatti, S., Jalkanen, S., Maksimow, M., Salomaa, V., Salmi, M., Kettunen, J., Raitakari, O.T., 2017. Genome-wide Association Study Identifies 27 Loci Influencing Concentrations of Circulating Cytokines and Growth Factors. Am. J. Hum. Genet. 100, 40–50. https://doi.org/10.1016/j.ajhg.2016.11.007</w:t>
      </w:r>
    </w:p>
    <w:p w14:paraId="0304008A" w14:textId="77777777" w:rsidR="00B10385" w:rsidRPr="00B10385" w:rsidRDefault="00B10385" w:rsidP="00B10385">
      <w:pPr>
        <w:widowControl w:val="0"/>
        <w:autoSpaceDE w:val="0"/>
        <w:autoSpaceDN w:val="0"/>
        <w:adjustRightInd w:val="0"/>
        <w:ind w:left="480" w:hanging="480"/>
        <w:rPr>
          <w:rFonts w:cs="Times New Roman"/>
          <w:noProof/>
          <w:szCs w:val="24"/>
        </w:rPr>
      </w:pPr>
      <w:r w:rsidRPr="00B10385">
        <w:rPr>
          <w:rFonts w:cs="Times New Roman"/>
          <w:noProof/>
          <w:szCs w:val="24"/>
        </w:rPr>
        <w:t>Beck, A.T., Steer, R.A., Brown, G., 1996. Beck depression inventory–II. Psychol. Assess. https://doi.org/10.1037/t00742-000</w:t>
      </w:r>
    </w:p>
    <w:p w14:paraId="4B9553E5" w14:textId="77777777" w:rsidR="00B10385" w:rsidRPr="00B10385" w:rsidRDefault="00B10385" w:rsidP="00B10385">
      <w:pPr>
        <w:widowControl w:val="0"/>
        <w:autoSpaceDE w:val="0"/>
        <w:autoSpaceDN w:val="0"/>
        <w:adjustRightInd w:val="0"/>
        <w:ind w:left="480" w:hanging="480"/>
        <w:rPr>
          <w:rFonts w:cs="Times New Roman"/>
          <w:noProof/>
          <w:szCs w:val="24"/>
        </w:rPr>
      </w:pPr>
      <w:r w:rsidRPr="00B10385">
        <w:rPr>
          <w:rFonts w:cs="Times New Roman"/>
          <w:noProof/>
          <w:szCs w:val="24"/>
        </w:rPr>
        <w:t>Brückl, T.M., Spoormaker, V.I., Sämann, P.G., Brem, A., Henco, L., Czamara, D., Elbau, I., Grandi, N.C., Jollans, L., Kühnel, A., Leuchs, L., Pöhlchen, D., Schneider, M., Tontsch, A., Keck, M.E., Schilbach, L., Czisch, M., Lucae, S., Erhardt, A., Binder, E.B., 2020. The biological classification of mental disorders (BeCOME) study: a protocol for an observational deep-phenotyping study for the identification of biological subtypes. BMC Psychiatry 1–25. https://doi.org/10.1186/s12888-020-02541-z</w:t>
      </w:r>
    </w:p>
    <w:p w14:paraId="3AC06703" w14:textId="77777777" w:rsidR="00B10385" w:rsidRPr="00B10385" w:rsidRDefault="00B10385" w:rsidP="00B10385">
      <w:pPr>
        <w:widowControl w:val="0"/>
        <w:autoSpaceDE w:val="0"/>
        <w:autoSpaceDN w:val="0"/>
        <w:adjustRightInd w:val="0"/>
        <w:ind w:left="480" w:hanging="480"/>
        <w:rPr>
          <w:rFonts w:cs="Times New Roman"/>
          <w:noProof/>
          <w:szCs w:val="24"/>
        </w:rPr>
      </w:pPr>
      <w:r w:rsidRPr="00B10385">
        <w:rPr>
          <w:rFonts w:cs="Times New Roman"/>
          <w:noProof/>
          <w:szCs w:val="24"/>
        </w:rPr>
        <w:t>Cattaneo, A., Ferrari, C., Turner, L., Mariani, N., Enache, D., Hastings, C., Kose, M., Lombardo, G., McLaughlin, A.P., Nettis, M.A., Nikkheslat, N., Sforzini, L., Worrell, C., Zajkowska, Z., Cattane, N., Lopizzo, N., Mazzelli, M., Pointon, L., Cowen, P.J., Cavanagh, J., Harrison, N.A., de Boer, P., Jones, D., Drevets, W.C., Mondelli, V., Bullmore, E.T., Pariante, C.M., 2020. Whole-blood expression of inflammasome- and glucocorticoid-related mRNAs correctly separates treatment-resistant depressed patients from drug-free and responsive patients in the BIODEP study. Transl. Psychiatry 10, 232. https://doi.org/10.1038/s41398-</w:t>
      </w:r>
      <w:r w:rsidRPr="00B10385">
        <w:rPr>
          <w:rFonts w:cs="Times New Roman"/>
          <w:noProof/>
          <w:szCs w:val="24"/>
        </w:rPr>
        <w:lastRenderedPageBreak/>
        <w:t>020-00874-7</w:t>
      </w:r>
    </w:p>
    <w:p w14:paraId="023CC160" w14:textId="77777777" w:rsidR="00B10385" w:rsidRPr="00B10385" w:rsidRDefault="00B10385" w:rsidP="00B10385">
      <w:pPr>
        <w:widowControl w:val="0"/>
        <w:autoSpaceDE w:val="0"/>
        <w:autoSpaceDN w:val="0"/>
        <w:adjustRightInd w:val="0"/>
        <w:ind w:left="480" w:hanging="480"/>
        <w:rPr>
          <w:rFonts w:cs="Times New Roman"/>
          <w:noProof/>
          <w:szCs w:val="24"/>
        </w:rPr>
      </w:pPr>
      <w:r w:rsidRPr="00B10385">
        <w:rPr>
          <w:rFonts w:cs="Times New Roman"/>
          <w:noProof/>
          <w:szCs w:val="24"/>
        </w:rPr>
        <w:t>Chekroud, A.M., Zotti, R.J., Shehzad, Z., Gueorguieva, R., Johnson, M.K., Trivedi, M.H., Cannon, T.D., Krystal, J.H., Corlett, P.R., 2016. Cross-trial prediction of treatment outcome in depression: a machine learning approach. The Lancet Psychiatry 3, 243–250. https://doi.org/10.1016/S2215-0366(15)00471-X</w:t>
      </w:r>
    </w:p>
    <w:p w14:paraId="6FD326D6" w14:textId="77777777" w:rsidR="00B10385" w:rsidRPr="00B10385" w:rsidRDefault="00B10385" w:rsidP="00B10385">
      <w:pPr>
        <w:widowControl w:val="0"/>
        <w:autoSpaceDE w:val="0"/>
        <w:autoSpaceDN w:val="0"/>
        <w:adjustRightInd w:val="0"/>
        <w:ind w:left="480" w:hanging="480"/>
        <w:rPr>
          <w:rFonts w:cs="Times New Roman"/>
          <w:noProof/>
          <w:szCs w:val="24"/>
        </w:rPr>
      </w:pPr>
      <w:r w:rsidRPr="00B10385">
        <w:rPr>
          <w:rFonts w:cs="Times New Roman"/>
          <w:noProof/>
          <w:szCs w:val="24"/>
        </w:rPr>
        <w:t>Cohen, Z.D., Kim, T.T., Van, H.L., Dekker, J.J.M., Driessen, E., 2020. A demonstration of a multi-method variable selection approach for treatment selection: Recommending cognitive–behavioral versus psychodynamic therapy for mild to moderate adult depression. Psychother. Res. 30, 137–150. https://doi.org/10.1080/10503307.2018.1563312</w:t>
      </w:r>
    </w:p>
    <w:p w14:paraId="1285CAF8" w14:textId="77777777" w:rsidR="00B10385" w:rsidRPr="00B10385" w:rsidRDefault="00B10385" w:rsidP="00B10385">
      <w:pPr>
        <w:widowControl w:val="0"/>
        <w:autoSpaceDE w:val="0"/>
        <w:autoSpaceDN w:val="0"/>
        <w:adjustRightInd w:val="0"/>
        <w:ind w:left="480" w:hanging="480"/>
        <w:rPr>
          <w:rFonts w:cs="Times New Roman"/>
          <w:noProof/>
          <w:szCs w:val="24"/>
        </w:rPr>
      </w:pPr>
      <w:r w:rsidRPr="00B10385">
        <w:rPr>
          <w:rFonts w:cs="Times New Roman"/>
          <w:noProof/>
          <w:szCs w:val="24"/>
        </w:rPr>
        <w:t>Dantzer, R., O’Connor, J.C., Freund, G.G., Johnson, R.W., Kelley, K.W., 2008. From inflammation to sickness and depression: when the immune system subjugates the brain. Nat. Rev. Neurosci. 9, 46–56. https://doi.org/10.1038/nrn2297</w:t>
      </w:r>
    </w:p>
    <w:p w14:paraId="31C853CD" w14:textId="77777777" w:rsidR="00B10385" w:rsidRPr="00B10385" w:rsidRDefault="00B10385" w:rsidP="00B10385">
      <w:pPr>
        <w:widowControl w:val="0"/>
        <w:autoSpaceDE w:val="0"/>
        <w:autoSpaceDN w:val="0"/>
        <w:adjustRightInd w:val="0"/>
        <w:ind w:left="480" w:hanging="480"/>
        <w:rPr>
          <w:rFonts w:cs="Times New Roman"/>
          <w:noProof/>
          <w:szCs w:val="24"/>
        </w:rPr>
      </w:pPr>
      <w:r w:rsidRPr="00B10385">
        <w:rPr>
          <w:rFonts w:cs="Times New Roman"/>
          <w:noProof/>
          <w:szCs w:val="24"/>
        </w:rPr>
        <w:t>Dwyer, D.B., Falkai, P., Koutsouleris, N., 2018. Machine Learning Approaches for Clinical Psychology and Psychiatry. Annu. Rev. Clin. Psychol. 14, 91–118. https://doi.org/10.1146/annurev-clinpsy-032816-045037</w:t>
      </w:r>
    </w:p>
    <w:p w14:paraId="6D43B2CA" w14:textId="77777777" w:rsidR="00B10385" w:rsidRPr="00B10385" w:rsidRDefault="00B10385" w:rsidP="00B10385">
      <w:pPr>
        <w:widowControl w:val="0"/>
        <w:autoSpaceDE w:val="0"/>
        <w:autoSpaceDN w:val="0"/>
        <w:adjustRightInd w:val="0"/>
        <w:ind w:left="480" w:hanging="480"/>
        <w:rPr>
          <w:rFonts w:cs="Times New Roman"/>
          <w:noProof/>
          <w:szCs w:val="24"/>
        </w:rPr>
      </w:pPr>
      <w:r w:rsidRPr="00B10385">
        <w:rPr>
          <w:rFonts w:cs="Times New Roman"/>
          <w:noProof/>
          <w:szCs w:val="24"/>
        </w:rPr>
        <w:t>Engebretsen, S., Bohlin, J., 2019. Statistical predictions with glmnet. Clin. Epigenetics 11, 123. https://doi.org/10.1186/s13148-019-0730-1</w:t>
      </w:r>
    </w:p>
    <w:p w14:paraId="592EEEFC" w14:textId="77777777" w:rsidR="00B10385" w:rsidRPr="00B10385" w:rsidRDefault="00B10385" w:rsidP="00B10385">
      <w:pPr>
        <w:widowControl w:val="0"/>
        <w:autoSpaceDE w:val="0"/>
        <w:autoSpaceDN w:val="0"/>
        <w:adjustRightInd w:val="0"/>
        <w:ind w:left="480" w:hanging="480"/>
        <w:rPr>
          <w:rFonts w:cs="Times New Roman"/>
          <w:noProof/>
          <w:szCs w:val="24"/>
        </w:rPr>
      </w:pPr>
      <w:r w:rsidRPr="00B10385">
        <w:rPr>
          <w:rFonts w:cs="Times New Roman"/>
          <w:noProof/>
          <w:szCs w:val="24"/>
        </w:rPr>
        <w:t>Gadad, B.S., Jha, M.K., Grannemann, B.D., Mayes, T.L., Trivedi, M.H., 2017. Proteomics profiling reveals inflammatory biomarkers of antidepressant treatment response: Findings from the CO-MED trial. J. Psychiatr. Res. 94, 1–6. https://doi.org/10.1016/j.jpsychires.2017.05.012</w:t>
      </w:r>
    </w:p>
    <w:p w14:paraId="78932045" w14:textId="77777777" w:rsidR="00B10385" w:rsidRPr="00B10385" w:rsidRDefault="00B10385" w:rsidP="00B10385">
      <w:pPr>
        <w:widowControl w:val="0"/>
        <w:autoSpaceDE w:val="0"/>
        <w:autoSpaceDN w:val="0"/>
        <w:adjustRightInd w:val="0"/>
        <w:ind w:left="480" w:hanging="480"/>
        <w:rPr>
          <w:rFonts w:cs="Times New Roman"/>
          <w:noProof/>
          <w:szCs w:val="24"/>
        </w:rPr>
      </w:pPr>
      <w:r w:rsidRPr="00B10385">
        <w:rPr>
          <w:rFonts w:cs="Times New Roman"/>
          <w:noProof/>
          <w:szCs w:val="24"/>
        </w:rPr>
        <w:t xml:space="preserve">Ge, T., Chen, C.-Y., Ni, Y., Feng, Y.-C.A., Smoller, J.W., 2019. Polygenic prediction via </w:t>
      </w:r>
      <w:r w:rsidRPr="00B10385">
        <w:rPr>
          <w:rFonts w:cs="Times New Roman"/>
          <w:noProof/>
          <w:szCs w:val="24"/>
        </w:rPr>
        <w:lastRenderedPageBreak/>
        <w:t>Bayesian regression and continuous shrinkage priors. Nat. Commun. 10, 1776. https://doi.org/10.1038/s41467-019-09718-5</w:t>
      </w:r>
    </w:p>
    <w:p w14:paraId="3F49F865" w14:textId="77777777" w:rsidR="00B10385" w:rsidRPr="00B10385" w:rsidRDefault="00B10385" w:rsidP="00B10385">
      <w:pPr>
        <w:widowControl w:val="0"/>
        <w:autoSpaceDE w:val="0"/>
        <w:autoSpaceDN w:val="0"/>
        <w:adjustRightInd w:val="0"/>
        <w:ind w:left="480" w:hanging="480"/>
        <w:rPr>
          <w:rFonts w:cs="Times New Roman"/>
          <w:noProof/>
          <w:szCs w:val="24"/>
        </w:rPr>
      </w:pPr>
      <w:r w:rsidRPr="00B10385">
        <w:rPr>
          <w:rFonts w:cs="Times New Roman"/>
          <w:noProof/>
          <w:szCs w:val="24"/>
        </w:rPr>
        <w:t>Goldsmith, D.R., Rapaport, M.H., Miller, B.J., 2016. A meta-analysis of blood cytokine network alterations in psychiatric patients: comparisons between schizophrenia, bipolar disorder and depression. Mol. Psychiatry 21, 1696–1709. https://doi.org/10.1038/mp.2016.3</w:t>
      </w:r>
    </w:p>
    <w:p w14:paraId="13CB01F4" w14:textId="77777777" w:rsidR="00B10385" w:rsidRPr="00B10385" w:rsidRDefault="00B10385" w:rsidP="00B10385">
      <w:pPr>
        <w:widowControl w:val="0"/>
        <w:autoSpaceDE w:val="0"/>
        <w:autoSpaceDN w:val="0"/>
        <w:adjustRightInd w:val="0"/>
        <w:ind w:left="480" w:hanging="480"/>
        <w:rPr>
          <w:rFonts w:cs="Times New Roman"/>
          <w:noProof/>
          <w:szCs w:val="24"/>
        </w:rPr>
      </w:pPr>
      <w:r w:rsidRPr="00B10385">
        <w:rPr>
          <w:rFonts w:cs="Times New Roman"/>
          <w:noProof/>
          <w:szCs w:val="24"/>
        </w:rPr>
        <w:t>Hannestad, J., DellaGioia, N., Bloch, M., 2011. The effect of antidepressant medication treatment on serum levels of inflammatory cytokines: a meta-analysis. Neuropsychopharmacology 36, 2452–2459. https://doi.org/10.1038/npp.2011.132</w:t>
      </w:r>
    </w:p>
    <w:p w14:paraId="6E169726" w14:textId="77777777" w:rsidR="00B10385" w:rsidRPr="00B10385" w:rsidRDefault="00B10385" w:rsidP="00B10385">
      <w:pPr>
        <w:widowControl w:val="0"/>
        <w:autoSpaceDE w:val="0"/>
        <w:autoSpaceDN w:val="0"/>
        <w:adjustRightInd w:val="0"/>
        <w:ind w:left="480" w:hanging="480"/>
        <w:rPr>
          <w:rFonts w:cs="Times New Roman"/>
          <w:noProof/>
          <w:szCs w:val="24"/>
        </w:rPr>
      </w:pPr>
      <w:r w:rsidRPr="00B10385">
        <w:rPr>
          <w:rFonts w:cs="Times New Roman"/>
          <w:noProof/>
          <w:szCs w:val="24"/>
        </w:rPr>
        <w:t>Jakobsen, J.C., Gluud, C., Wetterslev, J., Winkel, P., 2017. When and how should multiple imputation be used for handling missing data in randomised clinical trials – a practical guide with flowcharts. BMC Med. Res. Methodol. 17, 162. https://doi.org/10.1186/s12874-017-0442-1</w:t>
      </w:r>
    </w:p>
    <w:p w14:paraId="73B17EC5" w14:textId="77777777" w:rsidR="00B10385" w:rsidRPr="00B10385" w:rsidRDefault="00B10385" w:rsidP="00B10385">
      <w:pPr>
        <w:widowControl w:val="0"/>
        <w:autoSpaceDE w:val="0"/>
        <w:autoSpaceDN w:val="0"/>
        <w:adjustRightInd w:val="0"/>
        <w:ind w:left="480" w:hanging="480"/>
        <w:rPr>
          <w:rFonts w:cs="Times New Roman"/>
          <w:noProof/>
          <w:szCs w:val="24"/>
        </w:rPr>
      </w:pPr>
      <w:r w:rsidRPr="00B10385">
        <w:rPr>
          <w:rFonts w:cs="Times New Roman"/>
          <w:noProof/>
          <w:szCs w:val="24"/>
        </w:rPr>
        <w:t>Khandaker, G.M., Zammit, S., Burgess, S., Lewis, G., Jones, P.B., 2018. Association between a functional interleukin 6 receptor genetic variant and risk of depression and psychosis in a population-based birth cohort. Brain. Behav. Immun. 69, 264–272. https://doi.org/10.1016/j.bbi.2017.11.020</w:t>
      </w:r>
    </w:p>
    <w:p w14:paraId="7B59300B" w14:textId="77777777" w:rsidR="00B10385" w:rsidRPr="00B10385" w:rsidRDefault="00B10385" w:rsidP="00B10385">
      <w:pPr>
        <w:widowControl w:val="0"/>
        <w:autoSpaceDE w:val="0"/>
        <w:autoSpaceDN w:val="0"/>
        <w:adjustRightInd w:val="0"/>
        <w:ind w:left="480" w:hanging="480"/>
        <w:rPr>
          <w:rFonts w:cs="Times New Roman"/>
          <w:noProof/>
          <w:szCs w:val="24"/>
        </w:rPr>
      </w:pPr>
      <w:r w:rsidRPr="00B10385">
        <w:rPr>
          <w:rFonts w:cs="Times New Roman"/>
          <w:noProof/>
          <w:szCs w:val="24"/>
        </w:rPr>
        <w:t>Kopf-Beck, J., Zimmermann, P., Egli, S., Rein, M., Kappelmann, N., Fietz, J., Tamm, J., Rek, K., Lucae, S., Brem, A., Sämann, P., Schilbach, L., Keck, M.E., 2020. Schema therapy versus cognitive behavioral therapy versus individual supportive therapy for depression in an inpatient and day clinic setting: study protocol of the OPTIMA-RCT. BMC Psychiatry 20, 506. https://doi.org/10.1186/s12888-020-02880-x</w:t>
      </w:r>
    </w:p>
    <w:p w14:paraId="2795062A" w14:textId="77777777" w:rsidR="00B10385" w:rsidRPr="00B10385" w:rsidRDefault="00B10385" w:rsidP="00B10385">
      <w:pPr>
        <w:widowControl w:val="0"/>
        <w:autoSpaceDE w:val="0"/>
        <w:autoSpaceDN w:val="0"/>
        <w:adjustRightInd w:val="0"/>
        <w:ind w:left="480" w:hanging="480"/>
        <w:rPr>
          <w:rFonts w:cs="Times New Roman"/>
          <w:noProof/>
          <w:szCs w:val="24"/>
        </w:rPr>
      </w:pPr>
      <w:r w:rsidRPr="00B10385">
        <w:rPr>
          <w:rFonts w:cs="Times New Roman"/>
          <w:noProof/>
          <w:szCs w:val="24"/>
        </w:rPr>
        <w:t xml:space="preserve">Kuhn, M., 2008. Building Predictive Models in R Using the caret Package. J. Stat. Softw. 28. </w:t>
      </w:r>
      <w:r w:rsidRPr="00B10385">
        <w:rPr>
          <w:rFonts w:cs="Times New Roman"/>
          <w:noProof/>
          <w:szCs w:val="24"/>
        </w:rPr>
        <w:lastRenderedPageBreak/>
        <w:t>https://doi.org/10.18637/jss.v028.i05</w:t>
      </w:r>
    </w:p>
    <w:p w14:paraId="1B1A4FF4" w14:textId="77777777" w:rsidR="00B10385" w:rsidRPr="00B10385" w:rsidRDefault="00B10385" w:rsidP="00B10385">
      <w:pPr>
        <w:widowControl w:val="0"/>
        <w:autoSpaceDE w:val="0"/>
        <w:autoSpaceDN w:val="0"/>
        <w:adjustRightInd w:val="0"/>
        <w:ind w:left="480" w:hanging="480"/>
        <w:rPr>
          <w:rFonts w:cs="Times New Roman"/>
          <w:noProof/>
          <w:szCs w:val="24"/>
        </w:rPr>
      </w:pPr>
      <w:r w:rsidRPr="00B10385">
        <w:rPr>
          <w:rFonts w:cs="Times New Roman"/>
          <w:noProof/>
          <w:szCs w:val="24"/>
        </w:rPr>
        <w:t>Kühner, C., Bürger, C., Keller, F., Hautzinger, M., 2007. Reliabilität und Validität des revidierten Beck-Depressionsinventars (BDI-II). Nervenarzt 78, 651–656. https://doi.org/10.1007/s00115-006-2098-7</w:t>
      </w:r>
    </w:p>
    <w:p w14:paraId="5B79FD2F" w14:textId="77777777" w:rsidR="00B10385" w:rsidRPr="00B10385" w:rsidRDefault="00B10385" w:rsidP="00B10385">
      <w:pPr>
        <w:widowControl w:val="0"/>
        <w:autoSpaceDE w:val="0"/>
        <w:autoSpaceDN w:val="0"/>
        <w:adjustRightInd w:val="0"/>
        <w:ind w:left="480" w:hanging="480"/>
        <w:rPr>
          <w:rFonts w:cs="Times New Roman"/>
          <w:noProof/>
          <w:szCs w:val="24"/>
        </w:rPr>
      </w:pPr>
      <w:r w:rsidRPr="00B10385">
        <w:rPr>
          <w:rFonts w:cs="Times New Roman"/>
          <w:noProof/>
          <w:szCs w:val="24"/>
        </w:rPr>
        <w:t xml:space="preserve">Ligthart, S., Vaez, A., Võsa, U., Stathopoulou, M.G., de Vries, P.S., Prins, B.P., Van der Most, P.J., Tanaka, T., Naderi, E., Rose, L.M., Wu, Y., Karlsson, R., Barbalic, M., Lin, H., Pool, R., Zhu, G., Macé, A., Sidore, C., Trompet, S., Mangino, M., Sabater-Lleal, M., Kemp, J.P., Abbasi, A., Kacprowski, T., Verweij, N., Smith, A. V, Huang, T., Marzi, C., Feitosa, M.F., Lohman, K.K., Kleber, M.E., Milaneschi, Y., Mueller, C., Huq, M., Vlachopoulou, E., Lyytikäinen, L.-P., Oldmeadow, C., Deelen, J., Perola, M., Zhao, J.H., Feenstra, B., Amini, M., Lahti, J., Schraut, K.E., Fornage, M., Suktitipat, B., Chen, W.-M., Li, X., Nutile, T., Malerba, G., Luan, J., Bak, T., Schork, N., Del Greco M., F., Thiering, E., Mahajan, A., Marioni, R.E., Mihailov, E., Eriksson, Joel, Ozel, A.B., Zhang, W., Nethander, M., Cheng, Y.-C., Aslibekyan, S., Ang, W., Gandin, I., Yengo, L., Portas, L., Kooperberg, C., Hofer, E., Rajan, K.B., Schurmann, C., den Hollander, W., Ahluwalia, Tarunveer S., Zhao, J., Draisma, H.H.M., Ford, I., Timpson, N., Teumer, A., Huang, H., Wahl, S., Liu, Y., Huang, J., Uh, H.-W., Geller, F., Joshi, P.K., Yanek, L.R., Trabetti, E., Lehne, B., Vozzi, D., Verbanck, M., Biino, G., Saba, Y., Meulenbelt, I., O’Connell, J.R., Laakso, M., Giulianini, F., Magnusson, P.K.E., Ballantyne, C.M., Hottenga, J.J., Montgomery, G.W., Rivadineira, F., Rueedi, R., Steri, M., Herzig, K.-H., Stott, D.J., Menni, C., Frånberg, M., St. Pourcain, B., Felix, S.B., Pers, T.H., Bakker, S.J.L., Kraft, P., Peters, A., Vaidya, D., Delgado, G., Smit, J.H., Großmann, V., Sinisalo, J., Seppälä, I., Williams, S.R., Holliday, E.G., Moed, M., Langenberg, C., Räikkönen, K., Ding, J., Campbell, H., Sale, M.M., Chen, Y.-D.I., </w:t>
      </w:r>
      <w:r w:rsidRPr="00B10385">
        <w:rPr>
          <w:rFonts w:cs="Times New Roman"/>
          <w:noProof/>
          <w:szCs w:val="24"/>
        </w:rPr>
        <w:lastRenderedPageBreak/>
        <w:t xml:space="preserve">James, A.L., Ruggiero, D., Soranzo, N., Hartman, C.A., Smith, E.N., Berenson, G.S., Fuchsberger, C., Hernandez, D., Tiesler, C.M.T., Giedraitis, V., Liewald, D., Fischer, K., Mellström, D., Larsson, A., Wang, Y., Scott, W.R., Lorentzon, M., Beilby, J., Ryan, K.A., Pennell, C.E., Vuckovic, D., Balkau, B., Concas, M.P., Schmidt, R., Mendes de Leon, C.F., Bottinger, E.P., Kloppenburg, M., Paternoster, L., Boehnke, M., Musk, A.W., Willemsen, G., Evans, D.M., Madden, P.A.F., Kähönen, M., Kutalik, Z., Zoledziewska, M., Karhunen, V., Kritchevsky, S.B., Sattar, N., Lachance, G., Clarke, R., Harris, T.B., Raitakari, O.T., Attia, J.R., van Heemst, D., Kajantie, E., Sorice, R., Gambaro, G., Scott, R.A., Hicks, A.A., Ferrucci, L., Standl, M., Lindgren, C.M., Starr, J.M., Karlsson, M., Lind, L., Li, J.Z., Chambers, J.C., Mori, T.A., de Geus, E.J.C.N., Heath, A.C., Martin, N.G., Auvinen, J., Buckley, B.M., de Craen, A.J.M., Waldenberger, M., Strauch, K., Meitinger, T., Scott, R.J., McEvoy, M., Beekman, M., Bombieri, C., Ridker, P.M., Mohlke, K.L., Pedersen, N.L., Morrison, A.C., Boomsma, D.I., Whitfield, J.B., Strachan, D.P., Hofman, A., Vollenweider, P., Cucca, F., Jarvelin, M.-R., Jukema, J.W., Spector, T.D., Hamsten, A., Zeller, T., Uitterlinden, André G., Nauck, M., Gudnason, V., Qi, L., Grallert, H., Borecki, I.B., Rotter, J.I., März, W., Wild, P.S., Lokki, M.-L., Boyle, M., Salomaa, V., Melbye, M., Eriksson, J.G., Wilson, J.F., Penninx, B.W.J.H., Becker, D.M., Worrall, B.B., Gibson, G., Krauss, R.M., Ciullo, M., Zaza, G., Wareham, N.J., Oldehinkel, A.J., Palmer, L.J., Murray, S.S., Pramstaller, P.P., Bandinelli, S., Heinrich, J., Ingelsson, E., Deary, I.J., Mägi, R., Vandenput, L., van der Harst, P., Desch, K.C., Kooner, J.S., Ohlsson, C., Hayward, C., Lehtimäki, T., Shuldiner, A.R., Arnett, D.K., Beilin, L.J., Robino, A., Froguel, P., Pirastu, M., Jess, T., Koenig, W., Loos, R.J.F., Evans, D.A., Schmidt, H., Smith, G.D., Slagboom, P.E., Eiriksdottir, G., Morris, A.P., Psaty, B.M., Tracy, R.P., Nolte, I.M., Boerwinkle, E., Visvikis-Siest, S., Reiner, A.P., Gross, M., Bis, J.C., Franke, L., Franco, O.H., Benjamin, </w:t>
      </w:r>
      <w:r w:rsidRPr="00B10385">
        <w:rPr>
          <w:rFonts w:cs="Times New Roman"/>
          <w:noProof/>
          <w:szCs w:val="24"/>
        </w:rPr>
        <w:lastRenderedPageBreak/>
        <w:t>E.J., Chasman, D.I., Dupuis, Josée, Snieder, H., Dehghan, A., Alizadeh, B.Z., Alizadeh, B.Z., Boezen, H.M., Franke, L., van der Harst, P., Navis, G., Rots, M., Snieder, H., Swertz, M., Wolffenbuttel, B.H.R., Wijmenga, C., Benjamin, E., Chasman, D.I., Dehghan, A., Ahluwalia, Tarunveer Singh, Meigs, J., Tracy, R., Alizadeh, B.Z., Ligthart, S., Bis, J., Eiriksdottir, G., Pankratz, N., Gross, M., Rainer, A., Snieder, H., Wilson, J.G., Psaty, B.M., Dupuis, Josee, Prins, B., Vaso, U., Stathopoulou, M., Franke, L., Lehtimaki, T., Koenig, W., Jamshidi, Y., Siest, S., Abbasi, A., Uitterlinden, Andre G., Abdollahi, M., Schnabel, R., Schick, U.M., Nolte, I.M., Kraja, A., Hsu, Y.-H., Tylee, D.S., Zwicker, A., Uher, R., Davey-Smith, G., Morrison, A.C., Hicks, A., van Duijn, C.M., Ward-Caviness, C., Boerwinkle, E., Rotter, J., Rice, K., Lange, L., Perola, M., de Geus, E., Morris, A.P., Makela, K.M., Stacey, D., Eriksson, Johan, Frayling, T.M., Slagboom, E.P., 2018. Genome Analyses of &gt;200,000 Individuals Identify 58 Loci for Chronic Inflammation and Highlight Pathways that Link Inflammation and Complex Disorders. Am. J. Hum. Genet. 103, 691–706. https://doi.org/10.1016/j.ajhg.2018.09.009</w:t>
      </w:r>
    </w:p>
    <w:p w14:paraId="71F2E118" w14:textId="77777777" w:rsidR="00B10385" w:rsidRPr="00B10385" w:rsidRDefault="00B10385" w:rsidP="00B10385">
      <w:pPr>
        <w:widowControl w:val="0"/>
        <w:autoSpaceDE w:val="0"/>
        <w:autoSpaceDN w:val="0"/>
        <w:adjustRightInd w:val="0"/>
        <w:ind w:left="480" w:hanging="480"/>
        <w:rPr>
          <w:rFonts w:cs="Times New Roman"/>
          <w:noProof/>
          <w:szCs w:val="24"/>
        </w:rPr>
      </w:pPr>
      <w:r w:rsidRPr="00B10385">
        <w:rPr>
          <w:rFonts w:cs="Times New Roman"/>
          <w:noProof/>
          <w:szCs w:val="24"/>
        </w:rPr>
        <w:t>Liu, J.J., Wei, Y. Bin, Strawbridge, R., Bao, Y., Chang, S., Shi, L., Que, J., Gadad, B.S., Trivedi, M.H., Kelsoe, J.R., Lu, L., 2020. Peripheral cytokine levels and response to antidepressant treatment in depression: a systematic review and meta-analysis. Mol. Psychiatry 25, 339–350. https://doi.org/10.1038/s41380-019-0474-5</w:t>
      </w:r>
    </w:p>
    <w:p w14:paraId="0DB23A93" w14:textId="77777777" w:rsidR="00B10385" w:rsidRPr="00B10385" w:rsidRDefault="00B10385" w:rsidP="00B10385">
      <w:pPr>
        <w:widowControl w:val="0"/>
        <w:autoSpaceDE w:val="0"/>
        <w:autoSpaceDN w:val="0"/>
        <w:adjustRightInd w:val="0"/>
        <w:ind w:left="480" w:hanging="480"/>
        <w:rPr>
          <w:rFonts w:cs="Times New Roman"/>
          <w:noProof/>
          <w:szCs w:val="24"/>
        </w:rPr>
      </w:pPr>
      <w:r w:rsidRPr="00B10385">
        <w:rPr>
          <w:rFonts w:cs="Times New Roman"/>
          <w:noProof/>
          <w:szCs w:val="24"/>
        </w:rPr>
        <w:t>Lopresti, A.L., 2017. Cognitive behaviour therapy and inflammation: A systematic review of its relationship and the potential implications for the treatment of depression. Aust. New Zeal. J. Psychiatry 51, 565–582. https://doi.org/10.1177/0004867417701996</w:t>
      </w:r>
    </w:p>
    <w:p w14:paraId="097DDFC3" w14:textId="77777777" w:rsidR="00B10385" w:rsidRPr="00B10385" w:rsidRDefault="00B10385" w:rsidP="00B10385">
      <w:pPr>
        <w:widowControl w:val="0"/>
        <w:autoSpaceDE w:val="0"/>
        <w:autoSpaceDN w:val="0"/>
        <w:adjustRightInd w:val="0"/>
        <w:ind w:left="480" w:hanging="480"/>
        <w:rPr>
          <w:rFonts w:cs="Times New Roman"/>
          <w:noProof/>
          <w:szCs w:val="24"/>
        </w:rPr>
      </w:pPr>
      <w:r w:rsidRPr="00B10385">
        <w:rPr>
          <w:rFonts w:cs="Times New Roman"/>
          <w:noProof/>
          <w:szCs w:val="24"/>
        </w:rPr>
        <w:t xml:space="preserve">Lynall, M.-E., Turner, L., Bhatti, J., Cavanagh, J., de Boer, P., Mondelli, V., Jones, D., Drevets, W.C., Cowen, P., Harrison, N.A., Pariante, C.M., Pointon, L., Clatworthy, M.R., Bullmore, </w:t>
      </w:r>
      <w:r w:rsidRPr="00B10385">
        <w:rPr>
          <w:rFonts w:cs="Times New Roman"/>
          <w:noProof/>
          <w:szCs w:val="24"/>
        </w:rPr>
        <w:lastRenderedPageBreak/>
        <w:t>E., 2020. Peripheral Blood Cell–Stratified Subgroups of Inflamed Depression. Biol. Psychiatry 88, 185–196. https://doi.org/10.1016/j.biopsych.2019.11.017</w:t>
      </w:r>
    </w:p>
    <w:p w14:paraId="3CFE04D2" w14:textId="77777777" w:rsidR="00B10385" w:rsidRPr="00B10385" w:rsidRDefault="00B10385" w:rsidP="00B10385">
      <w:pPr>
        <w:widowControl w:val="0"/>
        <w:autoSpaceDE w:val="0"/>
        <w:autoSpaceDN w:val="0"/>
        <w:adjustRightInd w:val="0"/>
        <w:ind w:left="480" w:hanging="480"/>
        <w:rPr>
          <w:rFonts w:cs="Times New Roman"/>
          <w:noProof/>
          <w:szCs w:val="24"/>
        </w:rPr>
      </w:pPr>
      <w:r w:rsidRPr="00B10385">
        <w:rPr>
          <w:rFonts w:cs="Times New Roman"/>
          <w:noProof/>
          <w:szCs w:val="24"/>
        </w:rPr>
        <w:t>Montgomery, S.A., Asberg, M., 1979. A new depression scale designed to be sensitive to change. Br. J. psychiatry 134, 382–389. https://doi.org/10.1192/bjp.134.4.382</w:t>
      </w:r>
    </w:p>
    <w:p w14:paraId="780BC2FA" w14:textId="77777777" w:rsidR="00B10385" w:rsidRPr="00B10385" w:rsidRDefault="00B10385" w:rsidP="00B10385">
      <w:pPr>
        <w:widowControl w:val="0"/>
        <w:autoSpaceDE w:val="0"/>
        <w:autoSpaceDN w:val="0"/>
        <w:adjustRightInd w:val="0"/>
        <w:ind w:left="480" w:hanging="480"/>
        <w:rPr>
          <w:rFonts w:cs="Times New Roman"/>
          <w:noProof/>
          <w:szCs w:val="24"/>
        </w:rPr>
      </w:pPr>
      <w:r w:rsidRPr="00B10385">
        <w:rPr>
          <w:rFonts w:cs="Times New Roman"/>
          <w:noProof/>
          <w:szCs w:val="24"/>
        </w:rPr>
        <w:t>Osimo, E.F., Baxter, L.J., Lewis, G., Jones, P.B., Khandaker, G.M., 2019. Prevalence of low-grade inflammation in depression: a systematic review and meta-analysis of CRP levels. Psychol. Med. 49, 1958–1970. https://doi.org/10.1017/S0033291719001454</w:t>
      </w:r>
    </w:p>
    <w:p w14:paraId="7643F717" w14:textId="77777777" w:rsidR="00B10385" w:rsidRPr="00B10385" w:rsidRDefault="00B10385" w:rsidP="00B10385">
      <w:pPr>
        <w:widowControl w:val="0"/>
        <w:autoSpaceDE w:val="0"/>
        <w:autoSpaceDN w:val="0"/>
        <w:adjustRightInd w:val="0"/>
        <w:ind w:left="480" w:hanging="480"/>
        <w:rPr>
          <w:rFonts w:cs="Times New Roman"/>
          <w:noProof/>
          <w:szCs w:val="24"/>
        </w:rPr>
      </w:pPr>
      <w:r w:rsidRPr="00B10385">
        <w:rPr>
          <w:rFonts w:cs="Times New Roman"/>
          <w:noProof/>
          <w:szCs w:val="24"/>
        </w:rPr>
        <w:t>Ozaki, K., Leonard, W.J., 2002. Cytokine and Cytokine Receptor Pleiotropy and Redundancy. J. Biol. Chem. 277, 29355–29358. https://doi.org/10.1074/jbc.R200003200</w:t>
      </w:r>
    </w:p>
    <w:p w14:paraId="286B1A61" w14:textId="77777777" w:rsidR="00B10385" w:rsidRPr="00B10385" w:rsidRDefault="00B10385" w:rsidP="00B10385">
      <w:pPr>
        <w:widowControl w:val="0"/>
        <w:autoSpaceDE w:val="0"/>
        <w:autoSpaceDN w:val="0"/>
        <w:adjustRightInd w:val="0"/>
        <w:ind w:left="480" w:hanging="480"/>
        <w:rPr>
          <w:rFonts w:cs="Times New Roman"/>
          <w:noProof/>
          <w:szCs w:val="24"/>
        </w:rPr>
      </w:pPr>
      <w:r w:rsidRPr="00B10385">
        <w:rPr>
          <w:rFonts w:cs="Times New Roman"/>
          <w:noProof/>
          <w:szCs w:val="24"/>
        </w:rPr>
        <w:t>R Core Team, 2017. R: A language and environment for statistical computing.</w:t>
      </w:r>
    </w:p>
    <w:p w14:paraId="2FDFB9CE" w14:textId="77777777" w:rsidR="00B10385" w:rsidRPr="00B10385" w:rsidRDefault="00B10385" w:rsidP="00B10385">
      <w:pPr>
        <w:widowControl w:val="0"/>
        <w:autoSpaceDE w:val="0"/>
        <w:autoSpaceDN w:val="0"/>
        <w:adjustRightInd w:val="0"/>
        <w:ind w:left="480" w:hanging="480"/>
        <w:rPr>
          <w:rFonts w:cs="Times New Roman"/>
          <w:noProof/>
          <w:szCs w:val="24"/>
        </w:rPr>
      </w:pPr>
      <w:r w:rsidRPr="00B10385">
        <w:rPr>
          <w:rFonts w:cs="Times New Roman"/>
          <w:noProof/>
          <w:szCs w:val="24"/>
        </w:rPr>
        <w:t>Strawbridge, R., Arnone, D., Danese, A., Papadopoulos, A., Herane Vives, A., Cleare, A.J., 2015. Inflammation and clinical response to treatment in depression: A meta-analysis. Eur. Neuropsychopharmacol. 25, 1532–1543. https://doi.org/10.1016/j.euroneuro.2015.06.007</w:t>
      </w:r>
    </w:p>
    <w:p w14:paraId="34E7E103" w14:textId="77777777" w:rsidR="00B10385" w:rsidRPr="00B10385" w:rsidRDefault="00B10385" w:rsidP="00B10385">
      <w:pPr>
        <w:widowControl w:val="0"/>
        <w:autoSpaceDE w:val="0"/>
        <w:autoSpaceDN w:val="0"/>
        <w:adjustRightInd w:val="0"/>
        <w:ind w:left="480" w:hanging="480"/>
        <w:rPr>
          <w:rFonts w:cs="Times New Roman"/>
          <w:noProof/>
          <w:szCs w:val="24"/>
        </w:rPr>
      </w:pPr>
      <w:r w:rsidRPr="00B10385">
        <w:rPr>
          <w:rFonts w:cs="Times New Roman"/>
          <w:noProof/>
          <w:szCs w:val="24"/>
        </w:rPr>
        <w:t>Subramanian, N., Torabi-Parizi, P., Gottschalk, R.A., Germain, R.N., Dutta, B., 2015. Network representations of immune system complexity. Wiley Interdiscip. Rev. Syst. Biol. Med. 7, 13–38. https://doi.org/10.1002/wsbm.1288</w:t>
      </w:r>
    </w:p>
    <w:p w14:paraId="3EB00D60" w14:textId="77777777" w:rsidR="00B10385" w:rsidRPr="00B10385" w:rsidRDefault="00B10385" w:rsidP="00B10385">
      <w:pPr>
        <w:widowControl w:val="0"/>
        <w:autoSpaceDE w:val="0"/>
        <w:autoSpaceDN w:val="0"/>
        <w:adjustRightInd w:val="0"/>
        <w:ind w:left="480" w:hanging="480"/>
        <w:rPr>
          <w:rFonts w:cs="Times New Roman"/>
          <w:noProof/>
        </w:rPr>
      </w:pPr>
      <w:r w:rsidRPr="00B10385">
        <w:rPr>
          <w:rFonts w:cs="Times New Roman"/>
          <w:noProof/>
          <w:szCs w:val="24"/>
        </w:rPr>
        <w:t>Van Dongen, J., Jansen, R., Smit, D., Hottenga, J.J., Mbarek, H., Willemsen, G., Kluft, C., Penninx, B.W.J., Ferreira, M.A., Boomsma, D.I., de Geus, E.J.C., 2014. The contribution of the functional IL6R polymorphism rs2228145, eQTLs and other genome-wide SNPs to the heritability of plasma sIL-6R levels. Behav. Genet. 44, 368–382. https://doi.org/10.1007/s10519-014-9656-8</w:t>
      </w:r>
    </w:p>
    <w:p w14:paraId="57F36C62" w14:textId="40A8A075" w:rsidR="00693D5C" w:rsidRPr="006145CB" w:rsidRDefault="006B6FB0" w:rsidP="002B438A">
      <w:pPr>
        <w:rPr>
          <w:rFonts w:cs="Times New Roman"/>
          <w:szCs w:val="24"/>
          <w:lang w:val="en-GB"/>
        </w:rPr>
      </w:pPr>
      <w:r w:rsidRPr="006145CB">
        <w:rPr>
          <w:rFonts w:cs="Times New Roman"/>
          <w:b/>
          <w:szCs w:val="24"/>
          <w:lang w:val="en-GB"/>
        </w:rPr>
        <w:fldChar w:fldCharType="end"/>
      </w:r>
    </w:p>
    <w:sectPr w:rsidR="00693D5C" w:rsidRPr="006145CB">
      <w:pgSz w:w="12240" w:h="15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D5B6DF" w14:textId="77777777" w:rsidR="0004249F" w:rsidRDefault="0004249F" w:rsidP="00B14F11">
      <w:pPr>
        <w:spacing w:after="0" w:line="240" w:lineRule="auto"/>
      </w:pPr>
      <w:r>
        <w:separator/>
      </w:r>
    </w:p>
  </w:endnote>
  <w:endnote w:type="continuationSeparator" w:id="0">
    <w:p w14:paraId="2C32EE68" w14:textId="77777777" w:rsidR="0004249F" w:rsidRDefault="0004249F" w:rsidP="00B14F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1453865210"/>
      <w:docPartObj>
        <w:docPartGallery w:val="Page Numbers (Bottom of Page)"/>
        <w:docPartUnique/>
      </w:docPartObj>
    </w:sdtPr>
    <w:sdtEndPr/>
    <w:sdtContent>
      <w:p w14:paraId="79BB636C" w14:textId="6D3C2373" w:rsidR="0098045D" w:rsidRPr="00595A6D" w:rsidRDefault="0098045D">
        <w:pPr>
          <w:pStyle w:val="Footer"/>
          <w:jc w:val="center"/>
          <w:rPr>
            <w:rFonts w:cs="Times New Roman"/>
          </w:rPr>
        </w:pPr>
        <w:r w:rsidRPr="00595A6D">
          <w:rPr>
            <w:rFonts w:cs="Times New Roman"/>
          </w:rPr>
          <w:fldChar w:fldCharType="begin"/>
        </w:r>
        <w:r w:rsidRPr="00595A6D">
          <w:rPr>
            <w:rFonts w:cs="Times New Roman"/>
          </w:rPr>
          <w:instrText>PAGE   \* MERGEFORMAT</w:instrText>
        </w:r>
        <w:r w:rsidRPr="00595A6D">
          <w:rPr>
            <w:rFonts w:cs="Times New Roman"/>
          </w:rPr>
          <w:fldChar w:fldCharType="separate"/>
        </w:r>
        <w:r>
          <w:rPr>
            <w:rFonts w:cs="Times New Roman"/>
            <w:noProof/>
          </w:rPr>
          <w:t>2</w:t>
        </w:r>
        <w:r w:rsidRPr="00595A6D">
          <w:rPr>
            <w:rFonts w:cs="Times New Roman"/>
          </w:rPr>
          <w:fldChar w:fldCharType="end"/>
        </w:r>
      </w:p>
    </w:sdtContent>
  </w:sdt>
  <w:p w14:paraId="24E2192D" w14:textId="77777777" w:rsidR="0098045D" w:rsidRDefault="009804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4955147"/>
      <w:docPartObj>
        <w:docPartGallery w:val="Page Numbers (Bottom of Page)"/>
        <w:docPartUnique/>
      </w:docPartObj>
    </w:sdtPr>
    <w:sdtEndPr/>
    <w:sdtContent>
      <w:p w14:paraId="6D1F6F1A" w14:textId="77777777" w:rsidR="0098045D" w:rsidRDefault="0098045D">
        <w:pPr>
          <w:pStyle w:val="Footer"/>
          <w:jc w:val="center"/>
        </w:pPr>
        <w:r>
          <w:fldChar w:fldCharType="begin"/>
        </w:r>
        <w:r>
          <w:instrText>PAGE   \* MERGEFORMAT</w:instrText>
        </w:r>
        <w:r>
          <w:fldChar w:fldCharType="separate"/>
        </w:r>
        <w:r>
          <w:rPr>
            <w:noProof/>
          </w:rPr>
          <w:t>22</w:t>
        </w:r>
        <w:r>
          <w:fldChar w:fldCharType="end"/>
        </w:r>
      </w:p>
    </w:sdtContent>
  </w:sdt>
  <w:p w14:paraId="69F635A6" w14:textId="77777777" w:rsidR="0098045D" w:rsidRDefault="009804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51BEDB" w14:textId="77777777" w:rsidR="0004249F" w:rsidRDefault="0004249F" w:rsidP="00B14F11">
      <w:pPr>
        <w:spacing w:after="0" w:line="240" w:lineRule="auto"/>
      </w:pPr>
      <w:r>
        <w:separator/>
      </w:r>
    </w:p>
  </w:footnote>
  <w:footnote w:type="continuationSeparator" w:id="0">
    <w:p w14:paraId="711C83A9" w14:textId="77777777" w:rsidR="0004249F" w:rsidRDefault="0004249F" w:rsidP="00B14F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6F28F5"/>
    <w:multiLevelType w:val="hybridMultilevel"/>
    <w:tmpl w:val="05525C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A08005C"/>
    <w:multiLevelType w:val="hybridMultilevel"/>
    <w:tmpl w:val="E564E134"/>
    <w:lvl w:ilvl="0" w:tplc="B28C4844">
      <w:start w:val="19"/>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225"/>
    <w:rsid w:val="000004E9"/>
    <w:rsid w:val="00000A49"/>
    <w:rsid w:val="00002E8D"/>
    <w:rsid w:val="00002F7B"/>
    <w:rsid w:val="0000317C"/>
    <w:rsid w:val="0000349B"/>
    <w:rsid w:val="00003F63"/>
    <w:rsid w:val="000041D9"/>
    <w:rsid w:val="0000477F"/>
    <w:rsid w:val="00004A00"/>
    <w:rsid w:val="00005D08"/>
    <w:rsid w:val="00006461"/>
    <w:rsid w:val="0001121E"/>
    <w:rsid w:val="00011BBC"/>
    <w:rsid w:val="00012107"/>
    <w:rsid w:val="00012A35"/>
    <w:rsid w:val="0001324A"/>
    <w:rsid w:val="00014151"/>
    <w:rsid w:val="00015150"/>
    <w:rsid w:val="00016AC1"/>
    <w:rsid w:val="00016F07"/>
    <w:rsid w:val="0001749E"/>
    <w:rsid w:val="00020299"/>
    <w:rsid w:val="000217E7"/>
    <w:rsid w:val="00026B00"/>
    <w:rsid w:val="00027C8D"/>
    <w:rsid w:val="0003138E"/>
    <w:rsid w:val="00032409"/>
    <w:rsid w:val="00033268"/>
    <w:rsid w:val="000334D8"/>
    <w:rsid w:val="000337E9"/>
    <w:rsid w:val="00035CCC"/>
    <w:rsid w:val="0003710D"/>
    <w:rsid w:val="00040C78"/>
    <w:rsid w:val="00041943"/>
    <w:rsid w:val="00041C7C"/>
    <w:rsid w:val="000421BC"/>
    <w:rsid w:val="0004249F"/>
    <w:rsid w:val="000436FA"/>
    <w:rsid w:val="00043BA1"/>
    <w:rsid w:val="00043D29"/>
    <w:rsid w:val="000454BA"/>
    <w:rsid w:val="00047F5B"/>
    <w:rsid w:val="00050117"/>
    <w:rsid w:val="000508E9"/>
    <w:rsid w:val="00052033"/>
    <w:rsid w:val="0005213D"/>
    <w:rsid w:val="00052F01"/>
    <w:rsid w:val="00054BE6"/>
    <w:rsid w:val="00056388"/>
    <w:rsid w:val="000566AC"/>
    <w:rsid w:val="000601D0"/>
    <w:rsid w:val="00061623"/>
    <w:rsid w:val="0006214E"/>
    <w:rsid w:val="00062655"/>
    <w:rsid w:val="00063C02"/>
    <w:rsid w:val="00064339"/>
    <w:rsid w:val="000645C0"/>
    <w:rsid w:val="00065760"/>
    <w:rsid w:val="00066142"/>
    <w:rsid w:val="00066823"/>
    <w:rsid w:val="00066D3A"/>
    <w:rsid w:val="000676DE"/>
    <w:rsid w:val="00067F6E"/>
    <w:rsid w:val="00071A64"/>
    <w:rsid w:val="00071B13"/>
    <w:rsid w:val="00072C84"/>
    <w:rsid w:val="00074000"/>
    <w:rsid w:val="00074080"/>
    <w:rsid w:val="00074A2A"/>
    <w:rsid w:val="000750C3"/>
    <w:rsid w:val="00076399"/>
    <w:rsid w:val="0007706E"/>
    <w:rsid w:val="00077848"/>
    <w:rsid w:val="000809D3"/>
    <w:rsid w:val="0008197D"/>
    <w:rsid w:val="00081E82"/>
    <w:rsid w:val="00081F71"/>
    <w:rsid w:val="0008285A"/>
    <w:rsid w:val="000835BA"/>
    <w:rsid w:val="00084D54"/>
    <w:rsid w:val="000854A5"/>
    <w:rsid w:val="00087E32"/>
    <w:rsid w:val="00091D68"/>
    <w:rsid w:val="00092440"/>
    <w:rsid w:val="00092929"/>
    <w:rsid w:val="0009316C"/>
    <w:rsid w:val="000933DD"/>
    <w:rsid w:val="000937E1"/>
    <w:rsid w:val="00093865"/>
    <w:rsid w:val="000948AC"/>
    <w:rsid w:val="00094A74"/>
    <w:rsid w:val="000950DF"/>
    <w:rsid w:val="00095231"/>
    <w:rsid w:val="000A17E6"/>
    <w:rsid w:val="000A1D87"/>
    <w:rsid w:val="000A221D"/>
    <w:rsid w:val="000A2345"/>
    <w:rsid w:val="000A2698"/>
    <w:rsid w:val="000A2C8D"/>
    <w:rsid w:val="000A3813"/>
    <w:rsid w:val="000A39A6"/>
    <w:rsid w:val="000A5BF8"/>
    <w:rsid w:val="000A5D76"/>
    <w:rsid w:val="000A7469"/>
    <w:rsid w:val="000A7666"/>
    <w:rsid w:val="000B2485"/>
    <w:rsid w:val="000B32E8"/>
    <w:rsid w:val="000B3460"/>
    <w:rsid w:val="000B3D20"/>
    <w:rsid w:val="000B3E38"/>
    <w:rsid w:val="000B49A6"/>
    <w:rsid w:val="000B4B79"/>
    <w:rsid w:val="000B4DA6"/>
    <w:rsid w:val="000B5F94"/>
    <w:rsid w:val="000B6A0E"/>
    <w:rsid w:val="000B7890"/>
    <w:rsid w:val="000C2233"/>
    <w:rsid w:val="000C2A68"/>
    <w:rsid w:val="000C2E6F"/>
    <w:rsid w:val="000C453B"/>
    <w:rsid w:val="000C5A59"/>
    <w:rsid w:val="000C66BA"/>
    <w:rsid w:val="000C6EBD"/>
    <w:rsid w:val="000C743B"/>
    <w:rsid w:val="000D0E49"/>
    <w:rsid w:val="000D11DA"/>
    <w:rsid w:val="000D1C7E"/>
    <w:rsid w:val="000D3DC5"/>
    <w:rsid w:val="000D4372"/>
    <w:rsid w:val="000D528E"/>
    <w:rsid w:val="000D5E0F"/>
    <w:rsid w:val="000D66A6"/>
    <w:rsid w:val="000E1338"/>
    <w:rsid w:val="000E42F2"/>
    <w:rsid w:val="000E55E2"/>
    <w:rsid w:val="000E5DCE"/>
    <w:rsid w:val="000E6288"/>
    <w:rsid w:val="000E7F02"/>
    <w:rsid w:val="000F13D0"/>
    <w:rsid w:val="000F13E9"/>
    <w:rsid w:val="000F29A2"/>
    <w:rsid w:val="000F2D4E"/>
    <w:rsid w:val="000F35E2"/>
    <w:rsid w:val="000F475D"/>
    <w:rsid w:val="000F493F"/>
    <w:rsid w:val="000F5475"/>
    <w:rsid w:val="000F6635"/>
    <w:rsid w:val="000F67E8"/>
    <w:rsid w:val="000F6E8F"/>
    <w:rsid w:val="000F70EF"/>
    <w:rsid w:val="000F7932"/>
    <w:rsid w:val="001005B5"/>
    <w:rsid w:val="00100707"/>
    <w:rsid w:val="00100F7C"/>
    <w:rsid w:val="00101ACC"/>
    <w:rsid w:val="00102E19"/>
    <w:rsid w:val="001037E6"/>
    <w:rsid w:val="001038A8"/>
    <w:rsid w:val="00103DDC"/>
    <w:rsid w:val="00104CA5"/>
    <w:rsid w:val="00105513"/>
    <w:rsid w:val="00105875"/>
    <w:rsid w:val="001061B3"/>
    <w:rsid w:val="00106549"/>
    <w:rsid w:val="001124BF"/>
    <w:rsid w:val="0011342E"/>
    <w:rsid w:val="00113985"/>
    <w:rsid w:val="00113A4C"/>
    <w:rsid w:val="001143FA"/>
    <w:rsid w:val="001150CE"/>
    <w:rsid w:val="00115137"/>
    <w:rsid w:val="00115728"/>
    <w:rsid w:val="00116BDF"/>
    <w:rsid w:val="00120011"/>
    <w:rsid w:val="001207DF"/>
    <w:rsid w:val="00121E37"/>
    <w:rsid w:val="001225A9"/>
    <w:rsid w:val="0012489B"/>
    <w:rsid w:val="001261A9"/>
    <w:rsid w:val="0012654F"/>
    <w:rsid w:val="00126981"/>
    <w:rsid w:val="00126FA8"/>
    <w:rsid w:val="0013084A"/>
    <w:rsid w:val="00130A39"/>
    <w:rsid w:val="00131C78"/>
    <w:rsid w:val="0013250F"/>
    <w:rsid w:val="0013321A"/>
    <w:rsid w:val="00133655"/>
    <w:rsid w:val="00133836"/>
    <w:rsid w:val="001339D2"/>
    <w:rsid w:val="0013549C"/>
    <w:rsid w:val="001355D6"/>
    <w:rsid w:val="001366A9"/>
    <w:rsid w:val="00137A9A"/>
    <w:rsid w:val="001415A3"/>
    <w:rsid w:val="00142006"/>
    <w:rsid w:val="00143173"/>
    <w:rsid w:val="00143330"/>
    <w:rsid w:val="001436C3"/>
    <w:rsid w:val="00145182"/>
    <w:rsid w:val="00145336"/>
    <w:rsid w:val="00145C96"/>
    <w:rsid w:val="00145FA6"/>
    <w:rsid w:val="001467FB"/>
    <w:rsid w:val="0014712E"/>
    <w:rsid w:val="00147627"/>
    <w:rsid w:val="00147925"/>
    <w:rsid w:val="001509F7"/>
    <w:rsid w:val="00151851"/>
    <w:rsid w:val="001525D1"/>
    <w:rsid w:val="00152693"/>
    <w:rsid w:val="00152B4C"/>
    <w:rsid w:val="00152DE1"/>
    <w:rsid w:val="0015303E"/>
    <w:rsid w:val="00153FDF"/>
    <w:rsid w:val="001541F8"/>
    <w:rsid w:val="00154DA5"/>
    <w:rsid w:val="00156050"/>
    <w:rsid w:val="00156541"/>
    <w:rsid w:val="00157306"/>
    <w:rsid w:val="00160E31"/>
    <w:rsid w:val="00161BDE"/>
    <w:rsid w:val="00164A8A"/>
    <w:rsid w:val="00164ADF"/>
    <w:rsid w:val="00165B17"/>
    <w:rsid w:val="00165CD7"/>
    <w:rsid w:val="00167596"/>
    <w:rsid w:val="001705EF"/>
    <w:rsid w:val="00170946"/>
    <w:rsid w:val="00172C78"/>
    <w:rsid w:val="00173920"/>
    <w:rsid w:val="00174E37"/>
    <w:rsid w:val="00176504"/>
    <w:rsid w:val="001806D3"/>
    <w:rsid w:val="0018239C"/>
    <w:rsid w:val="00182755"/>
    <w:rsid w:val="00182BF1"/>
    <w:rsid w:val="00183187"/>
    <w:rsid w:val="00183689"/>
    <w:rsid w:val="00184C8E"/>
    <w:rsid w:val="001853C5"/>
    <w:rsid w:val="00186B88"/>
    <w:rsid w:val="0018729A"/>
    <w:rsid w:val="00190031"/>
    <w:rsid w:val="001902F1"/>
    <w:rsid w:val="001922D1"/>
    <w:rsid w:val="00193C38"/>
    <w:rsid w:val="00193DBB"/>
    <w:rsid w:val="00194F1F"/>
    <w:rsid w:val="00195072"/>
    <w:rsid w:val="0019578B"/>
    <w:rsid w:val="001957E8"/>
    <w:rsid w:val="00196BA5"/>
    <w:rsid w:val="001A45EE"/>
    <w:rsid w:val="001A4A8C"/>
    <w:rsid w:val="001A52E4"/>
    <w:rsid w:val="001A5424"/>
    <w:rsid w:val="001A640B"/>
    <w:rsid w:val="001A673E"/>
    <w:rsid w:val="001A7AF1"/>
    <w:rsid w:val="001A7B8C"/>
    <w:rsid w:val="001B1736"/>
    <w:rsid w:val="001B195C"/>
    <w:rsid w:val="001B19F8"/>
    <w:rsid w:val="001B1E8E"/>
    <w:rsid w:val="001B26E0"/>
    <w:rsid w:val="001B2FF7"/>
    <w:rsid w:val="001B547B"/>
    <w:rsid w:val="001B58DD"/>
    <w:rsid w:val="001B5BF7"/>
    <w:rsid w:val="001B5D00"/>
    <w:rsid w:val="001B6226"/>
    <w:rsid w:val="001B6FBF"/>
    <w:rsid w:val="001B76F5"/>
    <w:rsid w:val="001B7B2F"/>
    <w:rsid w:val="001C0887"/>
    <w:rsid w:val="001C1B04"/>
    <w:rsid w:val="001C2072"/>
    <w:rsid w:val="001C5255"/>
    <w:rsid w:val="001C5630"/>
    <w:rsid w:val="001C6706"/>
    <w:rsid w:val="001C77B0"/>
    <w:rsid w:val="001D0B94"/>
    <w:rsid w:val="001D0C7B"/>
    <w:rsid w:val="001D1CFB"/>
    <w:rsid w:val="001D21C3"/>
    <w:rsid w:val="001D2886"/>
    <w:rsid w:val="001D2BF3"/>
    <w:rsid w:val="001D3988"/>
    <w:rsid w:val="001D5B54"/>
    <w:rsid w:val="001D6CE7"/>
    <w:rsid w:val="001D7B6E"/>
    <w:rsid w:val="001E0144"/>
    <w:rsid w:val="001E0475"/>
    <w:rsid w:val="001E0585"/>
    <w:rsid w:val="001E06C4"/>
    <w:rsid w:val="001E1053"/>
    <w:rsid w:val="001E1386"/>
    <w:rsid w:val="001E1905"/>
    <w:rsid w:val="001E2959"/>
    <w:rsid w:val="001E428B"/>
    <w:rsid w:val="001E5088"/>
    <w:rsid w:val="001E6067"/>
    <w:rsid w:val="001E6208"/>
    <w:rsid w:val="001E7191"/>
    <w:rsid w:val="001E741F"/>
    <w:rsid w:val="001E7823"/>
    <w:rsid w:val="001E79A9"/>
    <w:rsid w:val="001F2395"/>
    <w:rsid w:val="001F24C7"/>
    <w:rsid w:val="001F2862"/>
    <w:rsid w:val="001F30A7"/>
    <w:rsid w:val="001F3308"/>
    <w:rsid w:val="001F3830"/>
    <w:rsid w:val="001F38DD"/>
    <w:rsid w:val="001F40D3"/>
    <w:rsid w:val="001F415E"/>
    <w:rsid w:val="0020300F"/>
    <w:rsid w:val="00203831"/>
    <w:rsid w:val="0020423E"/>
    <w:rsid w:val="00204E70"/>
    <w:rsid w:val="002067FB"/>
    <w:rsid w:val="00212767"/>
    <w:rsid w:val="002143B5"/>
    <w:rsid w:val="0021454D"/>
    <w:rsid w:val="00214FC7"/>
    <w:rsid w:val="00215CB0"/>
    <w:rsid w:val="00215D15"/>
    <w:rsid w:val="002161AC"/>
    <w:rsid w:val="002167A9"/>
    <w:rsid w:val="00216910"/>
    <w:rsid w:val="002173CD"/>
    <w:rsid w:val="00221015"/>
    <w:rsid w:val="002213F8"/>
    <w:rsid w:val="00221E6B"/>
    <w:rsid w:val="00224D2A"/>
    <w:rsid w:val="00225433"/>
    <w:rsid w:val="0022572A"/>
    <w:rsid w:val="00225CE5"/>
    <w:rsid w:val="00225CF7"/>
    <w:rsid w:val="00225DEE"/>
    <w:rsid w:val="00227545"/>
    <w:rsid w:val="0022776E"/>
    <w:rsid w:val="00227B10"/>
    <w:rsid w:val="00230EBE"/>
    <w:rsid w:val="0023225B"/>
    <w:rsid w:val="00232A6F"/>
    <w:rsid w:val="00232CA1"/>
    <w:rsid w:val="00233608"/>
    <w:rsid w:val="0023441A"/>
    <w:rsid w:val="0023504C"/>
    <w:rsid w:val="002352D6"/>
    <w:rsid w:val="002354A3"/>
    <w:rsid w:val="002361BB"/>
    <w:rsid w:val="0023735A"/>
    <w:rsid w:val="00237421"/>
    <w:rsid w:val="00237AE2"/>
    <w:rsid w:val="00237D20"/>
    <w:rsid w:val="00241A08"/>
    <w:rsid w:val="002427FF"/>
    <w:rsid w:val="00243390"/>
    <w:rsid w:val="0024343C"/>
    <w:rsid w:val="002434AF"/>
    <w:rsid w:val="00244EB8"/>
    <w:rsid w:val="0024546D"/>
    <w:rsid w:val="00245956"/>
    <w:rsid w:val="00245AC6"/>
    <w:rsid w:val="0024601D"/>
    <w:rsid w:val="0025081C"/>
    <w:rsid w:val="00251234"/>
    <w:rsid w:val="0025171B"/>
    <w:rsid w:val="00251B4A"/>
    <w:rsid w:val="00251FCB"/>
    <w:rsid w:val="002521C9"/>
    <w:rsid w:val="00252810"/>
    <w:rsid w:val="00252AB6"/>
    <w:rsid w:val="00262BCB"/>
    <w:rsid w:val="00263773"/>
    <w:rsid w:val="00264FD6"/>
    <w:rsid w:val="00265E6C"/>
    <w:rsid w:val="00265F06"/>
    <w:rsid w:val="00266BA8"/>
    <w:rsid w:val="002671F3"/>
    <w:rsid w:val="0026751E"/>
    <w:rsid w:val="00267DD9"/>
    <w:rsid w:val="0027274E"/>
    <w:rsid w:val="00273376"/>
    <w:rsid w:val="00273E24"/>
    <w:rsid w:val="0027603F"/>
    <w:rsid w:val="00277080"/>
    <w:rsid w:val="00280861"/>
    <w:rsid w:val="00280D73"/>
    <w:rsid w:val="00281F0A"/>
    <w:rsid w:val="0028443E"/>
    <w:rsid w:val="00284486"/>
    <w:rsid w:val="00284EF3"/>
    <w:rsid w:val="00285D73"/>
    <w:rsid w:val="0028673D"/>
    <w:rsid w:val="0028783C"/>
    <w:rsid w:val="0029185B"/>
    <w:rsid w:val="00291AD3"/>
    <w:rsid w:val="00291E23"/>
    <w:rsid w:val="00292620"/>
    <w:rsid w:val="002930C7"/>
    <w:rsid w:val="00293491"/>
    <w:rsid w:val="00293720"/>
    <w:rsid w:val="002938D8"/>
    <w:rsid w:val="00293D48"/>
    <w:rsid w:val="00294C66"/>
    <w:rsid w:val="00295679"/>
    <w:rsid w:val="0029644E"/>
    <w:rsid w:val="002967A3"/>
    <w:rsid w:val="00296893"/>
    <w:rsid w:val="00297071"/>
    <w:rsid w:val="002970A7"/>
    <w:rsid w:val="002A044E"/>
    <w:rsid w:val="002A0711"/>
    <w:rsid w:val="002A0CE0"/>
    <w:rsid w:val="002A0FE9"/>
    <w:rsid w:val="002A15F0"/>
    <w:rsid w:val="002A1964"/>
    <w:rsid w:val="002A1F82"/>
    <w:rsid w:val="002A5E37"/>
    <w:rsid w:val="002B0375"/>
    <w:rsid w:val="002B085B"/>
    <w:rsid w:val="002B08AE"/>
    <w:rsid w:val="002B0931"/>
    <w:rsid w:val="002B1B84"/>
    <w:rsid w:val="002B1B9C"/>
    <w:rsid w:val="002B1DF2"/>
    <w:rsid w:val="002B24EF"/>
    <w:rsid w:val="002B37B5"/>
    <w:rsid w:val="002B438A"/>
    <w:rsid w:val="002B4A5B"/>
    <w:rsid w:val="002B4CD1"/>
    <w:rsid w:val="002B6CE4"/>
    <w:rsid w:val="002B6F3D"/>
    <w:rsid w:val="002B6FDF"/>
    <w:rsid w:val="002B7059"/>
    <w:rsid w:val="002B79A7"/>
    <w:rsid w:val="002C0C2C"/>
    <w:rsid w:val="002C1095"/>
    <w:rsid w:val="002C1B5C"/>
    <w:rsid w:val="002C2B25"/>
    <w:rsid w:val="002C2F04"/>
    <w:rsid w:val="002C3187"/>
    <w:rsid w:val="002C3F7E"/>
    <w:rsid w:val="002C4E6E"/>
    <w:rsid w:val="002C53DD"/>
    <w:rsid w:val="002C5F57"/>
    <w:rsid w:val="002C679B"/>
    <w:rsid w:val="002C7723"/>
    <w:rsid w:val="002D0230"/>
    <w:rsid w:val="002D1A18"/>
    <w:rsid w:val="002D1B75"/>
    <w:rsid w:val="002D1C78"/>
    <w:rsid w:val="002D29D4"/>
    <w:rsid w:val="002D2E52"/>
    <w:rsid w:val="002D5E70"/>
    <w:rsid w:val="002D60D1"/>
    <w:rsid w:val="002D6DB5"/>
    <w:rsid w:val="002D7443"/>
    <w:rsid w:val="002D7BFE"/>
    <w:rsid w:val="002E00F7"/>
    <w:rsid w:val="002E146E"/>
    <w:rsid w:val="002E169A"/>
    <w:rsid w:val="002E1B90"/>
    <w:rsid w:val="002E1BAC"/>
    <w:rsid w:val="002E1C5B"/>
    <w:rsid w:val="002E250C"/>
    <w:rsid w:val="002E26E0"/>
    <w:rsid w:val="002E2D5C"/>
    <w:rsid w:val="002E30D5"/>
    <w:rsid w:val="002E4471"/>
    <w:rsid w:val="002E518F"/>
    <w:rsid w:val="002E51B0"/>
    <w:rsid w:val="002E5490"/>
    <w:rsid w:val="002E59B8"/>
    <w:rsid w:val="002E6876"/>
    <w:rsid w:val="002E77C2"/>
    <w:rsid w:val="002E7D6D"/>
    <w:rsid w:val="002F2AE6"/>
    <w:rsid w:val="002F3616"/>
    <w:rsid w:val="002F4603"/>
    <w:rsid w:val="002F47E3"/>
    <w:rsid w:val="002F4912"/>
    <w:rsid w:val="002F50E5"/>
    <w:rsid w:val="002F54B0"/>
    <w:rsid w:val="002F6727"/>
    <w:rsid w:val="002F71DD"/>
    <w:rsid w:val="002F7BD4"/>
    <w:rsid w:val="002F7CA9"/>
    <w:rsid w:val="00303563"/>
    <w:rsid w:val="0030387E"/>
    <w:rsid w:val="003043C5"/>
    <w:rsid w:val="00304C15"/>
    <w:rsid w:val="00306FB1"/>
    <w:rsid w:val="00307E06"/>
    <w:rsid w:val="0031102D"/>
    <w:rsid w:val="00312400"/>
    <w:rsid w:val="0031295D"/>
    <w:rsid w:val="00313277"/>
    <w:rsid w:val="0031390E"/>
    <w:rsid w:val="00314A7F"/>
    <w:rsid w:val="00317D92"/>
    <w:rsid w:val="003202DB"/>
    <w:rsid w:val="00322B5D"/>
    <w:rsid w:val="0032452A"/>
    <w:rsid w:val="00325CB6"/>
    <w:rsid w:val="00326AF0"/>
    <w:rsid w:val="00327529"/>
    <w:rsid w:val="00330BAE"/>
    <w:rsid w:val="00331188"/>
    <w:rsid w:val="0033192C"/>
    <w:rsid w:val="00331FEC"/>
    <w:rsid w:val="00332772"/>
    <w:rsid w:val="00333767"/>
    <w:rsid w:val="00333848"/>
    <w:rsid w:val="00333D25"/>
    <w:rsid w:val="00333F01"/>
    <w:rsid w:val="003341A2"/>
    <w:rsid w:val="00334213"/>
    <w:rsid w:val="0033432E"/>
    <w:rsid w:val="003344E0"/>
    <w:rsid w:val="003345BE"/>
    <w:rsid w:val="003346F6"/>
    <w:rsid w:val="00335406"/>
    <w:rsid w:val="003417C7"/>
    <w:rsid w:val="00342161"/>
    <w:rsid w:val="00342958"/>
    <w:rsid w:val="00342BB2"/>
    <w:rsid w:val="00347D77"/>
    <w:rsid w:val="003503ED"/>
    <w:rsid w:val="0035055E"/>
    <w:rsid w:val="00350927"/>
    <w:rsid w:val="0035092D"/>
    <w:rsid w:val="00351CF2"/>
    <w:rsid w:val="00353245"/>
    <w:rsid w:val="0035381E"/>
    <w:rsid w:val="00354DE6"/>
    <w:rsid w:val="00355A58"/>
    <w:rsid w:val="00355BF8"/>
    <w:rsid w:val="00360B0C"/>
    <w:rsid w:val="00360B9E"/>
    <w:rsid w:val="0036111A"/>
    <w:rsid w:val="00361DED"/>
    <w:rsid w:val="00361DEE"/>
    <w:rsid w:val="0036230A"/>
    <w:rsid w:val="0036284F"/>
    <w:rsid w:val="00362D57"/>
    <w:rsid w:val="00363947"/>
    <w:rsid w:val="00363EC2"/>
    <w:rsid w:val="00366266"/>
    <w:rsid w:val="00366EA7"/>
    <w:rsid w:val="00367155"/>
    <w:rsid w:val="0036784D"/>
    <w:rsid w:val="00370E1B"/>
    <w:rsid w:val="00370E59"/>
    <w:rsid w:val="0037109E"/>
    <w:rsid w:val="00371516"/>
    <w:rsid w:val="00372B51"/>
    <w:rsid w:val="00373961"/>
    <w:rsid w:val="00373978"/>
    <w:rsid w:val="003743D2"/>
    <w:rsid w:val="00374EB4"/>
    <w:rsid w:val="00375224"/>
    <w:rsid w:val="003762DA"/>
    <w:rsid w:val="00376D97"/>
    <w:rsid w:val="003774F3"/>
    <w:rsid w:val="003777BF"/>
    <w:rsid w:val="0037780F"/>
    <w:rsid w:val="00380E44"/>
    <w:rsid w:val="00381113"/>
    <w:rsid w:val="0038132A"/>
    <w:rsid w:val="00381A16"/>
    <w:rsid w:val="00382656"/>
    <w:rsid w:val="0038284A"/>
    <w:rsid w:val="0038442D"/>
    <w:rsid w:val="003855BB"/>
    <w:rsid w:val="00386CF2"/>
    <w:rsid w:val="00387F96"/>
    <w:rsid w:val="00390091"/>
    <w:rsid w:val="0039076D"/>
    <w:rsid w:val="00390893"/>
    <w:rsid w:val="00390EB7"/>
    <w:rsid w:val="00391177"/>
    <w:rsid w:val="0039265F"/>
    <w:rsid w:val="00392F9E"/>
    <w:rsid w:val="003943A0"/>
    <w:rsid w:val="0039519B"/>
    <w:rsid w:val="003958F0"/>
    <w:rsid w:val="00396D02"/>
    <w:rsid w:val="003A0406"/>
    <w:rsid w:val="003A40F7"/>
    <w:rsid w:val="003A411F"/>
    <w:rsid w:val="003A4E69"/>
    <w:rsid w:val="003A5DCD"/>
    <w:rsid w:val="003A6737"/>
    <w:rsid w:val="003A697B"/>
    <w:rsid w:val="003A6B84"/>
    <w:rsid w:val="003A713D"/>
    <w:rsid w:val="003A7D02"/>
    <w:rsid w:val="003A7F8B"/>
    <w:rsid w:val="003B093F"/>
    <w:rsid w:val="003B2A56"/>
    <w:rsid w:val="003B2DCC"/>
    <w:rsid w:val="003B4474"/>
    <w:rsid w:val="003B4485"/>
    <w:rsid w:val="003B45D7"/>
    <w:rsid w:val="003B46A0"/>
    <w:rsid w:val="003B4A21"/>
    <w:rsid w:val="003B543D"/>
    <w:rsid w:val="003B5F3F"/>
    <w:rsid w:val="003B714F"/>
    <w:rsid w:val="003C0BC5"/>
    <w:rsid w:val="003C1348"/>
    <w:rsid w:val="003C1F8D"/>
    <w:rsid w:val="003C2DF4"/>
    <w:rsid w:val="003C315E"/>
    <w:rsid w:val="003C3711"/>
    <w:rsid w:val="003C4049"/>
    <w:rsid w:val="003C58E2"/>
    <w:rsid w:val="003C69D3"/>
    <w:rsid w:val="003C7F29"/>
    <w:rsid w:val="003D037F"/>
    <w:rsid w:val="003D04E7"/>
    <w:rsid w:val="003D0E9D"/>
    <w:rsid w:val="003D1602"/>
    <w:rsid w:val="003D1AE6"/>
    <w:rsid w:val="003D1C13"/>
    <w:rsid w:val="003D25DD"/>
    <w:rsid w:val="003D4376"/>
    <w:rsid w:val="003D4E26"/>
    <w:rsid w:val="003D4F7E"/>
    <w:rsid w:val="003D5D7F"/>
    <w:rsid w:val="003D5E31"/>
    <w:rsid w:val="003D6A74"/>
    <w:rsid w:val="003D7067"/>
    <w:rsid w:val="003D79D8"/>
    <w:rsid w:val="003E0B47"/>
    <w:rsid w:val="003E1EA2"/>
    <w:rsid w:val="003E2A31"/>
    <w:rsid w:val="003E3D41"/>
    <w:rsid w:val="003E43EB"/>
    <w:rsid w:val="003E5177"/>
    <w:rsid w:val="003E56E2"/>
    <w:rsid w:val="003E5A33"/>
    <w:rsid w:val="003E5A41"/>
    <w:rsid w:val="003E6239"/>
    <w:rsid w:val="003E7AFD"/>
    <w:rsid w:val="003F022A"/>
    <w:rsid w:val="003F3DA3"/>
    <w:rsid w:val="003F422B"/>
    <w:rsid w:val="003F51E1"/>
    <w:rsid w:val="003F57C2"/>
    <w:rsid w:val="003F710B"/>
    <w:rsid w:val="003F7791"/>
    <w:rsid w:val="003F7D16"/>
    <w:rsid w:val="0040062A"/>
    <w:rsid w:val="00401A31"/>
    <w:rsid w:val="00401C24"/>
    <w:rsid w:val="00402A09"/>
    <w:rsid w:val="00403A1F"/>
    <w:rsid w:val="00403F1C"/>
    <w:rsid w:val="00404B1D"/>
    <w:rsid w:val="004052D1"/>
    <w:rsid w:val="00405719"/>
    <w:rsid w:val="004062A5"/>
    <w:rsid w:val="00406FB3"/>
    <w:rsid w:val="00407D00"/>
    <w:rsid w:val="0041005F"/>
    <w:rsid w:val="004100FC"/>
    <w:rsid w:val="00411398"/>
    <w:rsid w:val="004130DD"/>
    <w:rsid w:val="004131B4"/>
    <w:rsid w:val="00413F8A"/>
    <w:rsid w:val="00414093"/>
    <w:rsid w:val="004213F1"/>
    <w:rsid w:val="00421F4B"/>
    <w:rsid w:val="00422D7C"/>
    <w:rsid w:val="00423772"/>
    <w:rsid w:val="004261E5"/>
    <w:rsid w:val="00430161"/>
    <w:rsid w:val="00430989"/>
    <w:rsid w:val="0043257C"/>
    <w:rsid w:val="00432CE7"/>
    <w:rsid w:val="00433620"/>
    <w:rsid w:val="00433BA0"/>
    <w:rsid w:val="004359DF"/>
    <w:rsid w:val="00436BE0"/>
    <w:rsid w:val="00436FAF"/>
    <w:rsid w:val="004411A5"/>
    <w:rsid w:val="004416C8"/>
    <w:rsid w:val="00441743"/>
    <w:rsid w:val="00441AB7"/>
    <w:rsid w:val="00441E6B"/>
    <w:rsid w:val="00442E8F"/>
    <w:rsid w:val="00442EF7"/>
    <w:rsid w:val="00443AB0"/>
    <w:rsid w:val="00445937"/>
    <w:rsid w:val="00450631"/>
    <w:rsid w:val="004507B1"/>
    <w:rsid w:val="00450A92"/>
    <w:rsid w:val="00450C90"/>
    <w:rsid w:val="004513D9"/>
    <w:rsid w:val="00452A8D"/>
    <w:rsid w:val="004537BD"/>
    <w:rsid w:val="00453AFB"/>
    <w:rsid w:val="00455BF5"/>
    <w:rsid w:val="00457272"/>
    <w:rsid w:val="004606AA"/>
    <w:rsid w:val="0046099B"/>
    <w:rsid w:val="00460CB2"/>
    <w:rsid w:val="0046200B"/>
    <w:rsid w:val="00462659"/>
    <w:rsid w:val="00462E5F"/>
    <w:rsid w:val="00463F5F"/>
    <w:rsid w:val="0046604A"/>
    <w:rsid w:val="00467EEF"/>
    <w:rsid w:val="004705B9"/>
    <w:rsid w:val="00470E3F"/>
    <w:rsid w:val="004712E4"/>
    <w:rsid w:val="004713EC"/>
    <w:rsid w:val="0047192C"/>
    <w:rsid w:val="00473429"/>
    <w:rsid w:val="0047412F"/>
    <w:rsid w:val="00474ABB"/>
    <w:rsid w:val="004757C7"/>
    <w:rsid w:val="0047696D"/>
    <w:rsid w:val="004778DF"/>
    <w:rsid w:val="0048050F"/>
    <w:rsid w:val="004805B9"/>
    <w:rsid w:val="00483B59"/>
    <w:rsid w:val="00483E9C"/>
    <w:rsid w:val="00484136"/>
    <w:rsid w:val="00484D01"/>
    <w:rsid w:val="00486758"/>
    <w:rsid w:val="00491BB0"/>
    <w:rsid w:val="0049206F"/>
    <w:rsid w:val="00492DAC"/>
    <w:rsid w:val="004933CD"/>
    <w:rsid w:val="004934A9"/>
    <w:rsid w:val="00493813"/>
    <w:rsid w:val="004955C4"/>
    <w:rsid w:val="00495A77"/>
    <w:rsid w:val="00495F81"/>
    <w:rsid w:val="0049617E"/>
    <w:rsid w:val="004961F9"/>
    <w:rsid w:val="004974E4"/>
    <w:rsid w:val="00497B7F"/>
    <w:rsid w:val="004A0161"/>
    <w:rsid w:val="004A07D4"/>
    <w:rsid w:val="004A23FD"/>
    <w:rsid w:val="004A24A8"/>
    <w:rsid w:val="004A2A7C"/>
    <w:rsid w:val="004A35C2"/>
    <w:rsid w:val="004A36AF"/>
    <w:rsid w:val="004A3FBC"/>
    <w:rsid w:val="004A4376"/>
    <w:rsid w:val="004A548D"/>
    <w:rsid w:val="004A7CA2"/>
    <w:rsid w:val="004A7D52"/>
    <w:rsid w:val="004A7DE2"/>
    <w:rsid w:val="004A7FC5"/>
    <w:rsid w:val="004B099B"/>
    <w:rsid w:val="004B1BB1"/>
    <w:rsid w:val="004B2130"/>
    <w:rsid w:val="004B43BF"/>
    <w:rsid w:val="004B4AFE"/>
    <w:rsid w:val="004B5012"/>
    <w:rsid w:val="004B532D"/>
    <w:rsid w:val="004B578B"/>
    <w:rsid w:val="004B69DB"/>
    <w:rsid w:val="004B6A03"/>
    <w:rsid w:val="004B750E"/>
    <w:rsid w:val="004C0567"/>
    <w:rsid w:val="004C069E"/>
    <w:rsid w:val="004C18D5"/>
    <w:rsid w:val="004C1C4C"/>
    <w:rsid w:val="004C21BE"/>
    <w:rsid w:val="004C42DB"/>
    <w:rsid w:val="004C435B"/>
    <w:rsid w:val="004C4863"/>
    <w:rsid w:val="004C4A20"/>
    <w:rsid w:val="004C5CCC"/>
    <w:rsid w:val="004C60C4"/>
    <w:rsid w:val="004C64CA"/>
    <w:rsid w:val="004C6A35"/>
    <w:rsid w:val="004C6A66"/>
    <w:rsid w:val="004C7EDB"/>
    <w:rsid w:val="004D0693"/>
    <w:rsid w:val="004D2386"/>
    <w:rsid w:val="004D34A0"/>
    <w:rsid w:val="004D4718"/>
    <w:rsid w:val="004D518A"/>
    <w:rsid w:val="004D521A"/>
    <w:rsid w:val="004D6893"/>
    <w:rsid w:val="004E08B0"/>
    <w:rsid w:val="004E117A"/>
    <w:rsid w:val="004E1D17"/>
    <w:rsid w:val="004E1F9D"/>
    <w:rsid w:val="004E41AD"/>
    <w:rsid w:val="004E49D7"/>
    <w:rsid w:val="004E655A"/>
    <w:rsid w:val="004E6564"/>
    <w:rsid w:val="004E6741"/>
    <w:rsid w:val="004E6B5B"/>
    <w:rsid w:val="004E7756"/>
    <w:rsid w:val="004F1285"/>
    <w:rsid w:val="004F1BF6"/>
    <w:rsid w:val="004F2CC7"/>
    <w:rsid w:val="004F2EB3"/>
    <w:rsid w:val="004F3079"/>
    <w:rsid w:val="004F41C4"/>
    <w:rsid w:val="004F4669"/>
    <w:rsid w:val="004F4E00"/>
    <w:rsid w:val="004F4FA0"/>
    <w:rsid w:val="00500934"/>
    <w:rsid w:val="005012E8"/>
    <w:rsid w:val="0050140C"/>
    <w:rsid w:val="005030A4"/>
    <w:rsid w:val="005032FB"/>
    <w:rsid w:val="005036EA"/>
    <w:rsid w:val="00503D00"/>
    <w:rsid w:val="005045B1"/>
    <w:rsid w:val="00504A75"/>
    <w:rsid w:val="00505284"/>
    <w:rsid w:val="00505393"/>
    <w:rsid w:val="00505453"/>
    <w:rsid w:val="00506569"/>
    <w:rsid w:val="005068DC"/>
    <w:rsid w:val="00507645"/>
    <w:rsid w:val="00507D80"/>
    <w:rsid w:val="00507EFE"/>
    <w:rsid w:val="00510327"/>
    <w:rsid w:val="0051078A"/>
    <w:rsid w:val="00510D61"/>
    <w:rsid w:val="00510E76"/>
    <w:rsid w:val="0051120E"/>
    <w:rsid w:val="005120FA"/>
    <w:rsid w:val="00512488"/>
    <w:rsid w:val="005145B6"/>
    <w:rsid w:val="00514BA6"/>
    <w:rsid w:val="00517E45"/>
    <w:rsid w:val="00520B95"/>
    <w:rsid w:val="00522041"/>
    <w:rsid w:val="005235B1"/>
    <w:rsid w:val="005244A5"/>
    <w:rsid w:val="00524E0A"/>
    <w:rsid w:val="00526801"/>
    <w:rsid w:val="00527508"/>
    <w:rsid w:val="005278E5"/>
    <w:rsid w:val="005301A2"/>
    <w:rsid w:val="005321B0"/>
    <w:rsid w:val="00533FB0"/>
    <w:rsid w:val="00534897"/>
    <w:rsid w:val="00535C43"/>
    <w:rsid w:val="00535DA2"/>
    <w:rsid w:val="00536114"/>
    <w:rsid w:val="005362EA"/>
    <w:rsid w:val="00536AA0"/>
    <w:rsid w:val="0053723D"/>
    <w:rsid w:val="00537325"/>
    <w:rsid w:val="005379A0"/>
    <w:rsid w:val="0054178A"/>
    <w:rsid w:val="00541900"/>
    <w:rsid w:val="005438C9"/>
    <w:rsid w:val="00543CFA"/>
    <w:rsid w:val="005449D9"/>
    <w:rsid w:val="005471AF"/>
    <w:rsid w:val="00547BDC"/>
    <w:rsid w:val="005518A2"/>
    <w:rsid w:val="00551D39"/>
    <w:rsid w:val="00552048"/>
    <w:rsid w:val="0055249B"/>
    <w:rsid w:val="00552718"/>
    <w:rsid w:val="00552FFF"/>
    <w:rsid w:val="00553559"/>
    <w:rsid w:val="005544B0"/>
    <w:rsid w:val="00554733"/>
    <w:rsid w:val="0055565A"/>
    <w:rsid w:val="00555683"/>
    <w:rsid w:val="005562D4"/>
    <w:rsid w:val="00556D41"/>
    <w:rsid w:val="005570D7"/>
    <w:rsid w:val="0055715D"/>
    <w:rsid w:val="00557DBE"/>
    <w:rsid w:val="00560050"/>
    <w:rsid w:val="00562074"/>
    <w:rsid w:val="0056245A"/>
    <w:rsid w:val="00562DB4"/>
    <w:rsid w:val="00563B4C"/>
    <w:rsid w:val="00564F09"/>
    <w:rsid w:val="005674F0"/>
    <w:rsid w:val="0057098B"/>
    <w:rsid w:val="00570E79"/>
    <w:rsid w:val="00573574"/>
    <w:rsid w:val="00573F8A"/>
    <w:rsid w:val="00575463"/>
    <w:rsid w:val="005761D6"/>
    <w:rsid w:val="00576892"/>
    <w:rsid w:val="00576C6F"/>
    <w:rsid w:val="00577191"/>
    <w:rsid w:val="005776D0"/>
    <w:rsid w:val="00577A30"/>
    <w:rsid w:val="00580039"/>
    <w:rsid w:val="00583101"/>
    <w:rsid w:val="00583E1C"/>
    <w:rsid w:val="00584233"/>
    <w:rsid w:val="00584825"/>
    <w:rsid w:val="005858E1"/>
    <w:rsid w:val="0058716A"/>
    <w:rsid w:val="00587CA0"/>
    <w:rsid w:val="005903B2"/>
    <w:rsid w:val="00590744"/>
    <w:rsid w:val="0059125D"/>
    <w:rsid w:val="0059138C"/>
    <w:rsid w:val="00591B21"/>
    <w:rsid w:val="00591C68"/>
    <w:rsid w:val="00591EA4"/>
    <w:rsid w:val="00592495"/>
    <w:rsid w:val="00592EE7"/>
    <w:rsid w:val="005934A5"/>
    <w:rsid w:val="00593694"/>
    <w:rsid w:val="00593886"/>
    <w:rsid w:val="005950D2"/>
    <w:rsid w:val="00595A6D"/>
    <w:rsid w:val="00595DE5"/>
    <w:rsid w:val="00595FB9"/>
    <w:rsid w:val="005963F6"/>
    <w:rsid w:val="00597BC9"/>
    <w:rsid w:val="00597E9C"/>
    <w:rsid w:val="005A0B40"/>
    <w:rsid w:val="005A1FF5"/>
    <w:rsid w:val="005A2F15"/>
    <w:rsid w:val="005A4E53"/>
    <w:rsid w:val="005A58E3"/>
    <w:rsid w:val="005A61F8"/>
    <w:rsid w:val="005A7788"/>
    <w:rsid w:val="005A78FD"/>
    <w:rsid w:val="005B028E"/>
    <w:rsid w:val="005B02EC"/>
    <w:rsid w:val="005B0AB9"/>
    <w:rsid w:val="005B2331"/>
    <w:rsid w:val="005B2DEE"/>
    <w:rsid w:val="005B2F98"/>
    <w:rsid w:val="005B367B"/>
    <w:rsid w:val="005B3899"/>
    <w:rsid w:val="005B4C78"/>
    <w:rsid w:val="005C0FA4"/>
    <w:rsid w:val="005C10C0"/>
    <w:rsid w:val="005C142B"/>
    <w:rsid w:val="005C1444"/>
    <w:rsid w:val="005C16C8"/>
    <w:rsid w:val="005C213C"/>
    <w:rsid w:val="005C26B0"/>
    <w:rsid w:val="005C3CF3"/>
    <w:rsid w:val="005C40F7"/>
    <w:rsid w:val="005C4B39"/>
    <w:rsid w:val="005C5E88"/>
    <w:rsid w:val="005C6518"/>
    <w:rsid w:val="005D09AD"/>
    <w:rsid w:val="005D13C7"/>
    <w:rsid w:val="005D1A33"/>
    <w:rsid w:val="005D1BA2"/>
    <w:rsid w:val="005D2799"/>
    <w:rsid w:val="005D2C02"/>
    <w:rsid w:val="005D463C"/>
    <w:rsid w:val="005D4766"/>
    <w:rsid w:val="005D476D"/>
    <w:rsid w:val="005D7195"/>
    <w:rsid w:val="005D7CD5"/>
    <w:rsid w:val="005E0431"/>
    <w:rsid w:val="005E0618"/>
    <w:rsid w:val="005E0CE8"/>
    <w:rsid w:val="005E10E4"/>
    <w:rsid w:val="005E15D7"/>
    <w:rsid w:val="005E1D54"/>
    <w:rsid w:val="005E3216"/>
    <w:rsid w:val="005E37C4"/>
    <w:rsid w:val="005E4965"/>
    <w:rsid w:val="005E4FDA"/>
    <w:rsid w:val="005E539F"/>
    <w:rsid w:val="005E5B9D"/>
    <w:rsid w:val="005E5FA6"/>
    <w:rsid w:val="005E6ADA"/>
    <w:rsid w:val="005E7A68"/>
    <w:rsid w:val="005F001C"/>
    <w:rsid w:val="005F06B4"/>
    <w:rsid w:val="005F11FD"/>
    <w:rsid w:val="005F1407"/>
    <w:rsid w:val="005F17E0"/>
    <w:rsid w:val="005F181E"/>
    <w:rsid w:val="005F1CA5"/>
    <w:rsid w:val="005F1ED6"/>
    <w:rsid w:val="005F2100"/>
    <w:rsid w:val="005F24E9"/>
    <w:rsid w:val="005F3424"/>
    <w:rsid w:val="005F4C7F"/>
    <w:rsid w:val="006003B9"/>
    <w:rsid w:val="00600998"/>
    <w:rsid w:val="006014FF"/>
    <w:rsid w:val="00601A06"/>
    <w:rsid w:val="00601E67"/>
    <w:rsid w:val="00602AC1"/>
    <w:rsid w:val="00604773"/>
    <w:rsid w:val="00604B1E"/>
    <w:rsid w:val="00606A8C"/>
    <w:rsid w:val="00606FD4"/>
    <w:rsid w:val="00610165"/>
    <w:rsid w:val="006103CC"/>
    <w:rsid w:val="0061243D"/>
    <w:rsid w:val="00613116"/>
    <w:rsid w:val="0061312E"/>
    <w:rsid w:val="006134AA"/>
    <w:rsid w:val="006145CB"/>
    <w:rsid w:val="00615D80"/>
    <w:rsid w:val="006174B1"/>
    <w:rsid w:val="00620999"/>
    <w:rsid w:val="00620DA8"/>
    <w:rsid w:val="0062107E"/>
    <w:rsid w:val="00621271"/>
    <w:rsid w:val="0062240D"/>
    <w:rsid w:val="00622575"/>
    <w:rsid w:val="006229F7"/>
    <w:rsid w:val="00623716"/>
    <w:rsid w:val="00623F54"/>
    <w:rsid w:val="00624558"/>
    <w:rsid w:val="006249FC"/>
    <w:rsid w:val="00624CC3"/>
    <w:rsid w:val="00626C26"/>
    <w:rsid w:val="00630109"/>
    <w:rsid w:val="006318A9"/>
    <w:rsid w:val="00631D8B"/>
    <w:rsid w:val="0063318B"/>
    <w:rsid w:val="00634EDE"/>
    <w:rsid w:val="00636260"/>
    <w:rsid w:val="00636289"/>
    <w:rsid w:val="00636304"/>
    <w:rsid w:val="0063680C"/>
    <w:rsid w:val="00636F9D"/>
    <w:rsid w:val="006374B2"/>
    <w:rsid w:val="00640B56"/>
    <w:rsid w:val="00640C3C"/>
    <w:rsid w:val="006419CA"/>
    <w:rsid w:val="00642316"/>
    <w:rsid w:val="00642E76"/>
    <w:rsid w:val="0064388D"/>
    <w:rsid w:val="00644214"/>
    <w:rsid w:val="006446E0"/>
    <w:rsid w:val="00646977"/>
    <w:rsid w:val="0064756C"/>
    <w:rsid w:val="00647826"/>
    <w:rsid w:val="00647C97"/>
    <w:rsid w:val="006509D5"/>
    <w:rsid w:val="00650D2C"/>
    <w:rsid w:val="006514E8"/>
    <w:rsid w:val="006522D7"/>
    <w:rsid w:val="0065253E"/>
    <w:rsid w:val="00653259"/>
    <w:rsid w:val="0065376A"/>
    <w:rsid w:val="006548A0"/>
    <w:rsid w:val="006549AA"/>
    <w:rsid w:val="006549D1"/>
    <w:rsid w:val="00656490"/>
    <w:rsid w:val="006568B1"/>
    <w:rsid w:val="0066036B"/>
    <w:rsid w:val="006621C5"/>
    <w:rsid w:val="0066228D"/>
    <w:rsid w:val="00662E6C"/>
    <w:rsid w:val="00663698"/>
    <w:rsid w:val="006648C0"/>
    <w:rsid w:val="00665990"/>
    <w:rsid w:val="00665F2D"/>
    <w:rsid w:val="00666973"/>
    <w:rsid w:val="00667EB0"/>
    <w:rsid w:val="0067041F"/>
    <w:rsid w:val="0067054D"/>
    <w:rsid w:val="00670655"/>
    <w:rsid w:val="0067186A"/>
    <w:rsid w:val="00671CF0"/>
    <w:rsid w:val="00672A0E"/>
    <w:rsid w:val="00672BCF"/>
    <w:rsid w:val="00673405"/>
    <w:rsid w:val="0067370B"/>
    <w:rsid w:val="00673EA0"/>
    <w:rsid w:val="006745C4"/>
    <w:rsid w:val="00674A51"/>
    <w:rsid w:val="0067563F"/>
    <w:rsid w:val="00675698"/>
    <w:rsid w:val="006765B0"/>
    <w:rsid w:val="00677DE2"/>
    <w:rsid w:val="006814D9"/>
    <w:rsid w:val="00681FDC"/>
    <w:rsid w:val="00682260"/>
    <w:rsid w:val="006832E4"/>
    <w:rsid w:val="00683434"/>
    <w:rsid w:val="00683AA6"/>
    <w:rsid w:val="006846A0"/>
    <w:rsid w:val="00687704"/>
    <w:rsid w:val="00691E3B"/>
    <w:rsid w:val="00692294"/>
    <w:rsid w:val="00692710"/>
    <w:rsid w:val="00693D5C"/>
    <w:rsid w:val="0069400D"/>
    <w:rsid w:val="0069484F"/>
    <w:rsid w:val="00694E6A"/>
    <w:rsid w:val="0069549E"/>
    <w:rsid w:val="00695548"/>
    <w:rsid w:val="006955FF"/>
    <w:rsid w:val="00695E85"/>
    <w:rsid w:val="006A0163"/>
    <w:rsid w:val="006A01C7"/>
    <w:rsid w:val="006A0863"/>
    <w:rsid w:val="006A1C6F"/>
    <w:rsid w:val="006A1CE4"/>
    <w:rsid w:val="006A216A"/>
    <w:rsid w:val="006A2B67"/>
    <w:rsid w:val="006A2BB2"/>
    <w:rsid w:val="006A3F90"/>
    <w:rsid w:val="006A42D0"/>
    <w:rsid w:val="006A49E3"/>
    <w:rsid w:val="006A4F4E"/>
    <w:rsid w:val="006A5575"/>
    <w:rsid w:val="006A5DA0"/>
    <w:rsid w:val="006A6091"/>
    <w:rsid w:val="006A656B"/>
    <w:rsid w:val="006A65E6"/>
    <w:rsid w:val="006A79A9"/>
    <w:rsid w:val="006A7DA8"/>
    <w:rsid w:val="006B0B6B"/>
    <w:rsid w:val="006B175E"/>
    <w:rsid w:val="006B24DC"/>
    <w:rsid w:val="006B2DDF"/>
    <w:rsid w:val="006B4864"/>
    <w:rsid w:val="006B5A2F"/>
    <w:rsid w:val="006B63EC"/>
    <w:rsid w:val="006B6BE4"/>
    <w:rsid w:val="006B6FB0"/>
    <w:rsid w:val="006C0678"/>
    <w:rsid w:val="006C10A7"/>
    <w:rsid w:val="006C13E3"/>
    <w:rsid w:val="006C1B9B"/>
    <w:rsid w:val="006C24CC"/>
    <w:rsid w:val="006C31B1"/>
    <w:rsid w:val="006C3394"/>
    <w:rsid w:val="006C3A61"/>
    <w:rsid w:val="006C401E"/>
    <w:rsid w:val="006C41B8"/>
    <w:rsid w:val="006C43BA"/>
    <w:rsid w:val="006C45A6"/>
    <w:rsid w:val="006C493A"/>
    <w:rsid w:val="006C4BE8"/>
    <w:rsid w:val="006C502D"/>
    <w:rsid w:val="006C5B29"/>
    <w:rsid w:val="006C62FF"/>
    <w:rsid w:val="006C646F"/>
    <w:rsid w:val="006C65E4"/>
    <w:rsid w:val="006D0192"/>
    <w:rsid w:val="006D0536"/>
    <w:rsid w:val="006D056F"/>
    <w:rsid w:val="006D0754"/>
    <w:rsid w:val="006D0A8D"/>
    <w:rsid w:val="006D1300"/>
    <w:rsid w:val="006D268B"/>
    <w:rsid w:val="006D2B85"/>
    <w:rsid w:val="006D30A5"/>
    <w:rsid w:val="006D35C0"/>
    <w:rsid w:val="006D376D"/>
    <w:rsid w:val="006D52AE"/>
    <w:rsid w:val="006D55C4"/>
    <w:rsid w:val="006D587B"/>
    <w:rsid w:val="006D5B68"/>
    <w:rsid w:val="006D5DB9"/>
    <w:rsid w:val="006D615D"/>
    <w:rsid w:val="006D77FC"/>
    <w:rsid w:val="006E07FD"/>
    <w:rsid w:val="006E2DB1"/>
    <w:rsid w:val="006E4E54"/>
    <w:rsid w:val="006E5DB8"/>
    <w:rsid w:val="006E668C"/>
    <w:rsid w:val="006E677A"/>
    <w:rsid w:val="006E6BFC"/>
    <w:rsid w:val="006E75F6"/>
    <w:rsid w:val="006E7B5D"/>
    <w:rsid w:val="006F00D6"/>
    <w:rsid w:val="006F1741"/>
    <w:rsid w:val="006F1BEC"/>
    <w:rsid w:val="006F2F59"/>
    <w:rsid w:val="006F317A"/>
    <w:rsid w:val="006F43D0"/>
    <w:rsid w:val="006F5C91"/>
    <w:rsid w:val="006F648C"/>
    <w:rsid w:val="006F7041"/>
    <w:rsid w:val="006F7C2E"/>
    <w:rsid w:val="007012FD"/>
    <w:rsid w:val="0070229D"/>
    <w:rsid w:val="007028C0"/>
    <w:rsid w:val="00704C25"/>
    <w:rsid w:val="007101FD"/>
    <w:rsid w:val="007104F2"/>
    <w:rsid w:val="007109BA"/>
    <w:rsid w:val="00710F1C"/>
    <w:rsid w:val="00711F69"/>
    <w:rsid w:val="007121C4"/>
    <w:rsid w:val="00713661"/>
    <w:rsid w:val="007147AA"/>
    <w:rsid w:val="007153BF"/>
    <w:rsid w:val="00715592"/>
    <w:rsid w:val="00716453"/>
    <w:rsid w:val="00717736"/>
    <w:rsid w:val="00717845"/>
    <w:rsid w:val="0071784C"/>
    <w:rsid w:val="007212AE"/>
    <w:rsid w:val="00721D98"/>
    <w:rsid w:val="0072207B"/>
    <w:rsid w:val="0072295F"/>
    <w:rsid w:val="00723921"/>
    <w:rsid w:val="007254D7"/>
    <w:rsid w:val="007258B7"/>
    <w:rsid w:val="00726ADF"/>
    <w:rsid w:val="007275F2"/>
    <w:rsid w:val="00730687"/>
    <w:rsid w:val="00730906"/>
    <w:rsid w:val="00730AE7"/>
    <w:rsid w:val="00731653"/>
    <w:rsid w:val="0073177E"/>
    <w:rsid w:val="0073334A"/>
    <w:rsid w:val="00733FE1"/>
    <w:rsid w:val="00734714"/>
    <w:rsid w:val="00734AF1"/>
    <w:rsid w:val="0073510B"/>
    <w:rsid w:val="007357C4"/>
    <w:rsid w:val="00735822"/>
    <w:rsid w:val="00735CE4"/>
    <w:rsid w:val="007371E3"/>
    <w:rsid w:val="00737D63"/>
    <w:rsid w:val="00737E66"/>
    <w:rsid w:val="00741939"/>
    <w:rsid w:val="00743CD2"/>
    <w:rsid w:val="007443E4"/>
    <w:rsid w:val="007459DA"/>
    <w:rsid w:val="00746641"/>
    <w:rsid w:val="00747067"/>
    <w:rsid w:val="0075017E"/>
    <w:rsid w:val="00750B7D"/>
    <w:rsid w:val="0075417E"/>
    <w:rsid w:val="00755E37"/>
    <w:rsid w:val="00756F90"/>
    <w:rsid w:val="007577FB"/>
    <w:rsid w:val="00757C8D"/>
    <w:rsid w:val="00757D1B"/>
    <w:rsid w:val="00761716"/>
    <w:rsid w:val="00761E1A"/>
    <w:rsid w:val="007622B2"/>
    <w:rsid w:val="00762400"/>
    <w:rsid w:val="00762A72"/>
    <w:rsid w:val="00762F61"/>
    <w:rsid w:val="00765CC0"/>
    <w:rsid w:val="00766FA1"/>
    <w:rsid w:val="007716E7"/>
    <w:rsid w:val="00771AC7"/>
    <w:rsid w:val="007749EA"/>
    <w:rsid w:val="00774F14"/>
    <w:rsid w:val="00775AE8"/>
    <w:rsid w:val="00775CCE"/>
    <w:rsid w:val="00776B98"/>
    <w:rsid w:val="00777372"/>
    <w:rsid w:val="00777FBB"/>
    <w:rsid w:val="00780633"/>
    <w:rsid w:val="0078188E"/>
    <w:rsid w:val="00784128"/>
    <w:rsid w:val="00784C0B"/>
    <w:rsid w:val="00784D99"/>
    <w:rsid w:val="0078692F"/>
    <w:rsid w:val="00787142"/>
    <w:rsid w:val="00790760"/>
    <w:rsid w:val="00792008"/>
    <w:rsid w:val="0079279C"/>
    <w:rsid w:val="007939F9"/>
    <w:rsid w:val="007953F6"/>
    <w:rsid w:val="0079543A"/>
    <w:rsid w:val="00796F1B"/>
    <w:rsid w:val="007A10FC"/>
    <w:rsid w:val="007A1385"/>
    <w:rsid w:val="007A17EB"/>
    <w:rsid w:val="007A2BBB"/>
    <w:rsid w:val="007A3F13"/>
    <w:rsid w:val="007A40E6"/>
    <w:rsid w:val="007A443D"/>
    <w:rsid w:val="007A4C15"/>
    <w:rsid w:val="007A4FB4"/>
    <w:rsid w:val="007A5DAB"/>
    <w:rsid w:val="007A60FB"/>
    <w:rsid w:val="007B3622"/>
    <w:rsid w:val="007B386F"/>
    <w:rsid w:val="007B3CF3"/>
    <w:rsid w:val="007B5132"/>
    <w:rsid w:val="007B515C"/>
    <w:rsid w:val="007B75D2"/>
    <w:rsid w:val="007C056F"/>
    <w:rsid w:val="007C073C"/>
    <w:rsid w:val="007C0CA4"/>
    <w:rsid w:val="007C1CE8"/>
    <w:rsid w:val="007C2135"/>
    <w:rsid w:val="007C2530"/>
    <w:rsid w:val="007C2B23"/>
    <w:rsid w:val="007C3541"/>
    <w:rsid w:val="007C63F8"/>
    <w:rsid w:val="007C650D"/>
    <w:rsid w:val="007C6E18"/>
    <w:rsid w:val="007C6F19"/>
    <w:rsid w:val="007C7E59"/>
    <w:rsid w:val="007D0314"/>
    <w:rsid w:val="007D0429"/>
    <w:rsid w:val="007D05E6"/>
    <w:rsid w:val="007D27B1"/>
    <w:rsid w:val="007D4C63"/>
    <w:rsid w:val="007D506B"/>
    <w:rsid w:val="007D64FD"/>
    <w:rsid w:val="007D6B3A"/>
    <w:rsid w:val="007D786E"/>
    <w:rsid w:val="007E0227"/>
    <w:rsid w:val="007E106B"/>
    <w:rsid w:val="007E2BCE"/>
    <w:rsid w:val="007E2F0F"/>
    <w:rsid w:val="007E371B"/>
    <w:rsid w:val="007E394E"/>
    <w:rsid w:val="007E4216"/>
    <w:rsid w:val="007E4C93"/>
    <w:rsid w:val="007E52CF"/>
    <w:rsid w:val="007E56BA"/>
    <w:rsid w:val="007E5E67"/>
    <w:rsid w:val="007E66D1"/>
    <w:rsid w:val="007E67B9"/>
    <w:rsid w:val="007E6D7E"/>
    <w:rsid w:val="007E7118"/>
    <w:rsid w:val="007E7C31"/>
    <w:rsid w:val="007F0AEC"/>
    <w:rsid w:val="007F18C1"/>
    <w:rsid w:val="007F2306"/>
    <w:rsid w:val="007F2713"/>
    <w:rsid w:val="007F271C"/>
    <w:rsid w:val="007F284E"/>
    <w:rsid w:val="007F44B8"/>
    <w:rsid w:val="007F6EB2"/>
    <w:rsid w:val="007F71AE"/>
    <w:rsid w:val="007F77FE"/>
    <w:rsid w:val="00801010"/>
    <w:rsid w:val="008017E6"/>
    <w:rsid w:val="008024C5"/>
    <w:rsid w:val="00802A81"/>
    <w:rsid w:val="0080478F"/>
    <w:rsid w:val="0080505A"/>
    <w:rsid w:val="0080527A"/>
    <w:rsid w:val="00806BBE"/>
    <w:rsid w:val="00806D3D"/>
    <w:rsid w:val="008102B5"/>
    <w:rsid w:val="008131DB"/>
    <w:rsid w:val="0081487A"/>
    <w:rsid w:val="00815086"/>
    <w:rsid w:val="00815C76"/>
    <w:rsid w:val="00816BB2"/>
    <w:rsid w:val="00817729"/>
    <w:rsid w:val="0081776B"/>
    <w:rsid w:val="00817B86"/>
    <w:rsid w:val="0082299B"/>
    <w:rsid w:val="00822AD3"/>
    <w:rsid w:val="00824581"/>
    <w:rsid w:val="008248D9"/>
    <w:rsid w:val="00825167"/>
    <w:rsid w:val="00825F14"/>
    <w:rsid w:val="008260F3"/>
    <w:rsid w:val="008272BF"/>
    <w:rsid w:val="008272F6"/>
    <w:rsid w:val="008276DB"/>
    <w:rsid w:val="008303F5"/>
    <w:rsid w:val="00833475"/>
    <w:rsid w:val="00833A36"/>
    <w:rsid w:val="00833D91"/>
    <w:rsid w:val="0083522B"/>
    <w:rsid w:val="008355A6"/>
    <w:rsid w:val="00835A3E"/>
    <w:rsid w:val="00835F85"/>
    <w:rsid w:val="008365ED"/>
    <w:rsid w:val="00836C6B"/>
    <w:rsid w:val="008444B0"/>
    <w:rsid w:val="00844FBF"/>
    <w:rsid w:val="008468DB"/>
    <w:rsid w:val="008475C2"/>
    <w:rsid w:val="00850587"/>
    <w:rsid w:val="00850A39"/>
    <w:rsid w:val="008539F1"/>
    <w:rsid w:val="00853AD8"/>
    <w:rsid w:val="00855B5D"/>
    <w:rsid w:val="00855EED"/>
    <w:rsid w:val="008565E8"/>
    <w:rsid w:val="00856725"/>
    <w:rsid w:val="00857C3B"/>
    <w:rsid w:val="00857FB0"/>
    <w:rsid w:val="00860316"/>
    <w:rsid w:val="0086080B"/>
    <w:rsid w:val="00860D2B"/>
    <w:rsid w:val="00861259"/>
    <w:rsid w:val="00862911"/>
    <w:rsid w:val="00863E0B"/>
    <w:rsid w:val="00865372"/>
    <w:rsid w:val="00866A25"/>
    <w:rsid w:val="0087079C"/>
    <w:rsid w:val="0087229D"/>
    <w:rsid w:val="00873282"/>
    <w:rsid w:val="00874AC4"/>
    <w:rsid w:val="0087565B"/>
    <w:rsid w:val="00876D9E"/>
    <w:rsid w:val="00877139"/>
    <w:rsid w:val="008773AC"/>
    <w:rsid w:val="008775D2"/>
    <w:rsid w:val="008779C0"/>
    <w:rsid w:val="00880005"/>
    <w:rsid w:val="00880B88"/>
    <w:rsid w:val="008824DC"/>
    <w:rsid w:val="008825CC"/>
    <w:rsid w:val="00882D56"/>
    <w:rsid w:val="00883C81"/>
    <w:rsid w:val="00884698"/>
    <w:rsid w:val="008847C7"/>
    <w:rsid w:val="008847CC"/>
    <w:rsid w:val="00884D62"/>
    <w:rsid w:val="0088628C"/>
    <w:rsid w:val="008869E2"/>
    <w:rsid w:val="00887B2C"/>
    <w:rsid w:val="00890078"/>
    <w:rsid w:val="00891D79"/>
    <w:rsid w:val="00892A64"/>
    <w:rsid w:val="008935AC"/>
    <w:rsid w:val="00893C36"/>
    <w:rsid w:val="00893CDC"/>
    <w:rsid w:val="00894C4D"/>
    <w:rsid w:val="00895C9A"/>
    <w:rsid w:val="00896F26"/>
    <w:rsid w:val="00897049"/>
    <w:rsid w:val="008970F3"/>
    <w:rsid w:val="00897EDC"/>
    <w:rsid w:val="008A0CD9"/>
    <w:rsid w:val="008A10EC"/>
    <w:rsid w:val="008A25B2"/>
    <w:rsid w:val="008A3180"/>
    <w:rsid w:val="008A48CB"/>
    <w:rsid w:val="008A4A32"/>
    <w:rsid w:val="008A4C6D"/>
    <w:rsid w:val="008A4D00"/>
    <w:rsid w:val="008A513D"/>
    <w:rsid w:val="008A5A97"/>
    <w:rsid w:val="008A5B33"/>
    <w:rsid w:val="008A602D"/>
    <w:rsid w:val="008A6040"/>
    <w:rsid w:val="008A62A8"/>
    <w:rsid w:val="008A677B"/>
    <w:rsid w:val="008A74CC"/>
    <w:rsid w:val="008A7ADA"/>
    <w:rsid w:val="008A7BF2"/>
    <w:rsid w:val="008B03D4"/>
    <w:rsid w:val="008B118D"/>
    <w:rsid w:val="008B2A57"/>
    <w:rsid w:val="008B30EE"/>
    <w:rsid w:val="008B31D8"/>
    <w:rsid w:val="008B3521"/>
    <w:rsid w:val="008B547D"/>
    <w:rsid w:val="008C0344"/>
    <w:rsid w:val="008C04DB"/>
    <w:rsid w:val="008C0754"/>
    <w:rsid w:val="008C253E"/>
    <w:rsid w:val="008C2BAE"/>
    <w:rsid w:val="008C2D96"/>
    <w:rsid w:val="008C38B1"/>
    <w:rsid w:val="008C3B21"/>
    <w:rsid w:val="008C4273"/>
    <w:rsid w:val="008C4AD6"/>
    <w:rsid w:val="008C5DD9"/>
    <w:rsid w:val="008C6950"/>
    <w:rsid w:val="008C69B6"/>
    <w:rsid w:val="008C7589"/>
    <w:rsid w:val="008D4058"/>
    <w:rsid w:val="008D4B9B"/>
    <w:rsid w:val="008D57BA"/>
    <w:rsid w:val="008D5C08"/>
    <w:rsid w:val="008D67AC"/>
    <w:rsid w:val="008D7E2E"/>
    <w:rsid w:val="008E03FF"/>
    <w:rsid w:val="008E0F06"/>
    <w:rsid w:val="008E1130"/>
    <w:rsid w:val="008E1863"/>
    <w:rsid w:val="008E1D4E"/>
    <w:rsid w:val="008E340D"/>
    <w:rsid w:val="008E3EBD"/>
    <w:rsid w:val="008E40E6"/>
    <w:rsid w:val="008E4581"/>
    <w:rsid w:val="008E63AA"/>
    <w:rsid w:val="008E65FA"/>
    <w:rsid w:val="008E7B02"/>
    <w:rsid w:val="008F19F7"/>
    <w:rsid w:val="008F33E5"/>
    <w:rsid w:val="008F46EB"/>
    <w:rsid w:val="008F5815"/>
    <w:rsid w:val="008F6652"/>
    <w:rsid w:val="008F6E02"/>
    <w:rsid w:val="008F763B"/>
    <w:rsid w:val="009005B0"/>
    <w:rsid w:val="009015F2"/>
    <w:rsid w:val="00901D1C"/>
    <w:rsid w:val="009027A3"/>
    <w:rsid w:val="00902B11"/>
    <w:rsid w:val="00903F2F"/>
    <w:rsid w:val="00903F99"/>
    <w:rsid w:val="009043E2"/>
    <w:rsid w:val="00904B16"/>
    <w:rsid w:val="00904C0B"/>
    <w:rsid w:val="00904CD1"/>
    <w:rsid w:val="00904CFE"/>
    <w:rsid w:val="00905B30"/>
    <w:rsid w:val="00906028"/>
    <w:rsid w:val="009062F9"/>
    <w:rsid w:val="00911182"/>
    <w:rsid w:val="00911A88"/>
    <w:rsid w:val="00911DF1"/>
    <w:rsid w:val="00913308"/>
    <w:rsid w:val="009152EB"/>
    <w:rsid w:val="00915BF1"/>
    <w:rsid w:val="00916892"/>
    <w:rsid w:val="009169D4"/>
    <w:rsid w:val="0091759F"/>
    <w:rsid w:val="009176AF"/>
    <w:rsid w:val="00922335"/>
    <w:rsid w:val="00922C5C"/>
    <w:rsid w:val="00923214"/>
    <w:rsid w:val="00923E54"/>
    <w:rsid w:val="009242ED"/>
    <w:rsid w:val="009247DD"/>
    <w:rsid w:val="00925001"/>
    <w:rsid w:val="009255FD"/>
    <w:rsid w:val="00925BC9"/>
    <w:rsid w:val="00925DBF"/>
    <w:rsid w:val="0092666A"/>
    <w:rsid w:val="009307E4"/>
    <w:rsid w:val="00930D0C"/>
    <w:rsid w:val="00930E95"/>
    <w:rsid w:val="009322CC"/>
    <w:rsid w:val="00935773"/>
    <w:rsid w:val="00935885"/>
    <w:rsid w:val="00935E5B"/>
    <w:rsid w:val="00935FEF"/>
    <w:rsid w:val="00936269"/>
    <w:rsid w:val="00937755"/>
    <w:rsid w:val="00940945"/>
    <w:rsid w:val="00940A30"/>
    <w:rsid w:val="00941399"/>
    <w:rsid w:val="00941431"/>
    <w:rsid w:val="00942BCB"/>
    <w:rsid w:val="00944030"/>
    <w:rsid w:val="0094430D"/>
    <w:rsid w:val="00946689"/>
    <w:rsid w:val="00947959"/>
    <w:rsid w:val="00947E7D"/>
    <w:rsid w:val="009507C7"/>
    <w:rsid w:val="0095094A"/>
    <w:rsid w:val="00952598"/>
    <w:rsid w:val="00952773"/>
    <w:rsid w:val="00953064"/>
    <w:rsid w:val="009531E3"/>
    <w:rsid w:val="0095428E"/>
    <w:rsid w:val="00955934"/>
    <w:rsid w:val="00960DA2"/>
    <w:rsid w:val="00961A1D"/>
    <w:rsid w:val="00961F19"/>
    <w:rsid w:val="0096213F"/>
    <w:rsid w:val="009628AE"/>
    <w:rsid w:val="00962BC8"/>
    <w:rsid w:val="009646E7"/>
    <w:rsid w:val="009656D6"/>
    <w:rsid w:val="00966A0E"/>
    <w:rsid w:val="00967AA0"/>
    <w:rsid w:val="009708D0"/>
    <w:rsid w:val="00971AA1"/>
    <w:rsid w:val="00972A59"/>
    <w:rsid w:val="00973838"/>
    <w:rsid w:val="00973A96"/>
    <w:rsid w:val="00973C55"/>
    <w:rsid w:val="0097649C"/>
    <w:rsid w:val="00976539"/>
    <w:rsid w:val="00976DF6"/>
    <w:rsid w:val="009772D6"/>
    <w:rsid w:val="00977B79"/>
    <w:rsid w:val="00980097"/>
    <w:rsid w:val="0098045D"/>
    <w:rsid w:val="009808FB"/>
    <w:rsid w:val="00980D59"/>
    <w:rsid w:val="009818F6"/>
    <w:rsid w:val="00982658"/>
    <w:rsid w:val="00983054"/>
    <w:rsid w:val="00983B63"/>
    <w:rsid w:val="00984512"/>
    <w:rsid w:val="0098552F"/>
    <w:rsid w:val="009856DB"/>
    <w:rsid w:val="0099081D"/>
    <w:rsid w:val="00990B17"/>
    <w:rsid w:val="00991169"/>
    <w:rsid w:val="009922CE"/>
    <w:rsid w:val="00992423"/>
    <w:rsid w:val="00992B98"/>
    <w:rsid w:val="00993EF4"/>
    <w:rsid w:val="00994B23"/>
    <w:rsid w:val="009954A3"/>
    <w:rsid w:val="00995CD1"/>
    <w:rsid w:val="00996163"/>
    <w:rsid w:val="00996CE2"/>
    <w:rsid w:val="009973FA"/>
    <w:rsid w:val="009A13EF"/>
    <w:rsid w:val="009A147E"/>
    <w:rsid w:val="009A1D40"/>
    <w:rsid w:val="009A1EA5"/>
    <w:rsid w:val="009A27CA"/>
    <w:rsid w:val="009A2868"/>
    <w:rsid w:val="009A289C"/>
    <w:rsid w:val="009A391F"/>
    <w:rsid w:val="009A3F1D"/>
    <w:rsid w:val="009A420E"/>
    <w:rsid w:val="009A486F"/>
    <w:rsid w:val="009A5587"/>
    <w:rsid w:val="009A56B6"/>
    <w:rsid w:val="009A58AE"/>
    <w:rsid w:val="009A5F36"/>
    <w:rsid w:val="009A7218"/>
    <w:rsid w:val="009A791A"/>
    <w:rsid w:val="009B04F8"/>
    <w:rsid w:val="009B1BDD"/>
    <w:rsid w:val="009B2BF7"/>
    <w:rsid w:val="009B3D89"/>
    <w:rsid w:val="009B4D66"/>
    <w:rsid w:val="009B538D"/>
    <w:rsid w:val="009B649A"/>
    <w:rsid w:val="009B675E"/>
    <w:rsid w:val="009B6DAC"/>
    <w:rsid w:val="009C1356"/>
    <w:rsid w:val="009C1E6E"/>
    <w:rsid w:val="009C2B41"/>
    <w:rsid w:val="009C4923"/>
    <w:rsid w:val="009C4B30"/>
    <w:rsid w:val="009C55E6"/>
    <w:rsid w:val="009C5608"/>
    <w:rsid w:val="009C6023"/>
    <w:rsid w:val="009C6362"/>
    <w:rsid w:val="009C72BA"/>
    <w:rsid w:val="009C7460"/>
    <w:rsid w:val="009C7520"/>
    <w:rsid w:val="009C7CE0"/>
    <w:rsid w:val="009D00B5"/>
    <w:rsid w:val="009D09DF"/>
    <w:rsid w:val="009D0BBB"/>
    <w:rsid w:val="009D1C22"/>
    <w:rsid w:val="009D1E03"/>
    <w:rsid w:val="009D3139"/>
    <w:rsid w:val="009D4162"/>
    <w:rsid w:val="009D42A9"/>
    <w:rsid w:val="009D6FAE"/>
    <w:rsid w:val="009D7F9C"/>
    <w:rsid w:val="009E01DF"/>
    <w:rsid w:val="009E0483"/>
    <w:rsid w:val="009E04AD"/>
    <w:rsid w:val="009E04E6"/>
    <w:rsid w:val="009E09C8"/>
    <w:rsid w:val="009E0F00"/>
    <w:rsid w:val="009E368F"/>
    <w:rsid w:val="009E439B"/>
    <w:rsid w:val="009E48DF"/>
    <w:rsid w:val="009E68F5"/>
    <w:rsid w:val="009E6E16"/>
    <w:rsid w:val="009F00AA"/>
    <w:rsid w:val="009F0544"/>
    <w:rsid w:val="009F0A6B"/>
    <w:rsid w:val="009F1A56"/>
    <w:rsid w:val="009F2627"/>
    <w:rsid w:val="009F30EE"/>
    <w:rsid w:val="009F4993"/>
    <w:rsid w:val="009F4F3E"/>
    <w:rsid w:val="009F5057"/>
    <w:rsid w:val="009F600F"/>
    <w:rsid w:val="009F692A"/>
    <w:rsid w:val="009F6B64"/>
    <w:rsid w:val="009F6DB9"/>
    <w:rsid w:val="009F6ED7"/>
    <w:rsid w:val="009F733A"/>
    <w:rsid w:val="009F7C8C"/>
    <w:rsid w:val="009F7CD7"/>
    <w:rsid w:val="00A00716"/>
    <w:rsid w:val="00A0109C"/>
    <w:rsid w:val="00A02777"/>
    <w:rsid w:val="00A03E01"/>
    <w:rsid w:val="00A048E7"/>
    <w:rsid w:val="00A05201"/>
    <w:rsid w:val="00A05632"/>
    <w:rsid w:val="00A05ED4"/>
    <w:rsid w:val="00A07AD6"/>
    <w:rsid w:val="00A11729"/>
    <w:rsid w:val="00A12330"/>
    <w:rsid w:val="00A12AAD"/>
    <w:rsid w:val="00A12C22"/>
    <w:rsid w:val="00A1315C"/>
    <w:rsid w:val="00A147F2"/>
    <w:rsid w:val="00A148FE"/>
    <w:rsid w:val="00A14F5A"/>
    <w:rsid w:val="00A164AB"/>
    <w:rsid w:val="00A16E63"/>
    <w:rsid w:val="00A2090A"/>
    <w:rsid w:val="00A21A8E"/>
    <w:rsid w:val="00A229C0"/>
    <w:rsid w:val="00A234EA"/>
    <w:rsid w:val="00A23868"/>
    <w:rsid w:val="00A23FBA"/>
    <w:rsid w:val="00A2420A"/>
    <w:rsid w:val="00A2470A"/>
    <w:rsid w:val="00A269CA"/>
    <w:rsid w:val="00A26C14"/>
    <w:rsid w:val="00A2752B"/>
    <w:rsid w:val="00A27985"/>
    <w:rsid w:val="00A304F0"/>
    <w:rsid w:val="00A32421"/>
    <w:rsid w:val="00A33F4F"/>
    <w:rsid w:val="00A355FB"/>
    <w:rsid w:val="00A35F64"/>
    <w:rsid w:val="00A36798"/>
    <w:rsid w:val="00A370C9"/>
    <w:rsid w:val="00A37587"/>
    <w:rsid w:val="00A408AD"/>
    <w:rsid w:val="00A41147"/>
    <w:rsid w:val="00A41AD3"/>
    <w:rsid w:val="00A42C2F"/>
    <w:rsid w:val="00A43C1B"/>
    <w:rsid w:val="00A44DFF"/>
    <w:rsid w:val="00A46886"/>
    <w:rsid w:val="00A47778"/>
    <w:rsid w:val="00A5123A"/>
    <w:rsid w:val="00A5222D"/>
    <w:rsid w:val="00A5304F"/>
    <w:rsid w:val="00A549A8"/>
    <w:rsid w:val="00A55110"/>
    <w:rsid w:val="00A557AF"/>
    <w:rsid w:val="00A62C4E"/>
    <w:rsid w:val="00A631CE"/>
    <w:rsid w:val="00A63E23"/>
    <w:rsid w:val="00A63ECF"/>
    <w:rsid w:val="00A64CE5"/>
    <w:rsid w:val="00A65367"/>
    <w:rsid w:val="00A65DD1"/>
    <w:rsid w:val="00A671E2"/>
    <w:rsid w:val="00A6776C"/>
    <w:rsid w:val="00A701BB"/>
    <w:rsid w:val="00A703DC"/>
    <w:rsid w:val="00A70ABD"/>
    <w:rsid w:val="00A71D70"/>
    <w:rsid w:val="00A71E17"/>
    <w:rsid w:val="00A73277"/>
    <w:rsid w:val="00A74F6C"/>
    <w:rsid w:val="00A832EE"/>
    <w:rsid w:val="00A83E4C"/>
    <w:rsid w:val="00A83E61"/>
    <w:rsid w:val="00A84FB6"/>
    <w:rsid w:val="00A8510D"/>
    <w:rsid w:val="00A85BF8"/>
    <w:rsid w:val="00A85C0C"/>
    <w:rsid w:val="00A86933"/>
    <w:rsid w:val="00A873FC"/>
    <w:rsid w:val="00A87553"/>
    <w:rsid w:val="00A90A82"/>
    <w:rsid w:val="00A91109"/>
    <w:rsid w:val="00A91CB8"/>
    <w:rsid w:val="00A92B6E"/>
    <w:rsid w:val="00A92DBB"/>
    <w:rsid w:val="00A93430"/>
    <w:rsid w:val="00A943AA"/>
    <w:rsid w:val="00A94E6D"/>
    <w:rsid w:val="00A95D1E"/>
    <w:rsid w:val="00A9603B"/>
    <w:rsid w:val="00AA0D20"/>
    <w:rsid w:val="00AA100E"/>
    <w:rsid w:val="00AA2B3D"/>
    <w:rsid w:val="00AA3099"/>
    <w:rsid w:val="00AA3C43"/>
    <w:rsid w:val="00AA482C"/>
    <w:rsid w:val="00AA498D"/>
    <w:rsid w:val="00AA50E8"/>
    <w:rsid w:val="00AA5401"/>
    <w:rsid w:val="00AA553A"/>
    <w:rsid w:val="00AA621D"/>
    <w:rsid w:val="00AA70CE"/>
    <w:rsid w:val="00AB08DA"/>
    <w:rsid w:val="00AB1041"/>
    <w:rsid w:val="00AB2F33"/>
    <w:rsid w:val="00AB3C71"/>
    <w:rsid w:val="00AB43A6"/>
    <w:rsid w:val="00AB4605"/>
    <w:rsid w:val="00AB5E7C"/>
    <w:rsid w:val="00AC054A"/>
    <w:rsid w:val="00AC0735"/>
    <w:rsid w:val="00AC178D"/>
    <w:rsid w:val="00AC1F9F"/>
    <w:rsid w:val="00AC2419"/>
    <w:rsid w:val="00AC2954"/>
    <w:rsid w:val="00AC3040"/>
    <w:rsid w:val="00AC49E8"/>
    <w:rsid w:val="00AC4A93"/>
    <w:rsid w:val="00AC57D1"/>
    <w:rsid w:val="00AD3376"/>
    <w:rsid w:val="00AD68E7"/>
    <w:rsid w:val="00AD6961"/>
    <w:rsid w:val="00AD6B7F"/>
    <w:rsid w:val="00AD752F"/>
    <w:rsid w:val="00AE0038"/>
    <w:rsid w:val="00AE1391"/>
    <w:rsid w:val="00AE1CD8"/>
    <w:rsid w:val="00AE1F1D"/>
    <w:rsid w:val="00AE238F"/>
    <w:rsid w:val="00AE324A"/>
    <w:rsid w:val="00AE3E04"/>
    <w:rsid w:val="00AE7548"/>
    <w:rsid w:val="00AE75FF"/>
    <w:rsid w:val="00AF037D"/>
    <w:rsid w:val="00AF1C4E"/>
    <w:rsid w:val="00AF283A"/>
    <w:rsid w:val="00AF3326"/>
    <w:rsid w:val="00AF5359"/>
    <w:rsid w:val="00AF604C"/>
    <w:rsid w:val="00AF66FB"/>
    <w:rsid w:val="00AF6F13"/>
    <w:rsid w:val="00AF6FC1"/>
    <w:rsid w:val="00AF7649"/>
    <w:rsid w:val="00AF7A64"/>
    <w:rsid w:val="00B00F8E"/>
    <w:rsid w:val="00B019E1"/>
    <w:rsid w:val="00B030B5"/>
    <w:rsid w:val="00B034DC"/>
    <w:rsid w:val="00B04103"/>
    <w:rsid w:val="00B041FD"/>
    <w:rsid w:val="00B04225"/>
    <w:rsid w:val="00B05887"/>
    <w:rsid w:val="00B065D5"/>
    <w:rsid w:val="00B07304"/>
    <w:rsid w:val="00B0773D"/>
    <w:rsid w:val="00B07D0B"/>
    <w:rsid w:val="00B101A4"/>
    <w:rsid w:val="00B10385"/>
    <w:rsid w:val="00B10CAE"/>
    <w:rsid w:val="00B11F4D"/>
    <w:rsid w:val="00B1239E"/>
    <w:rsid w:val="00B12BA4"/>
    <w:rsid w:val="00B12F7F"/>
    <w:rsid w:val="00B132FE"/>
    <w:rsid w:val="00B13B12"/>
    <w:rsid w:val="00B14F11"/>
    <w:rsid w:val="00B152C8"/>
    <w:rsid w:val="00B157DC"/>
    <w:rsid w:val="00B159FD"/>
    <w:rsid w:val="00B1630F"/>
    <w:rsid w:val="00B16497"/>
    <w:rsid w:val="00B169B2"/>
    <w:rsid w:val="00B201FA"/>
    <w:rsid w:val="00B21230"/>
    <w:rsid w:val="00B21706"/>
    <w:rsid w:val="00B22289"/>
    <w:rsid w:val="00B2238F"/>
    <w:rsid w:val="00B237A2"/>
    <w:rsid w:val="00B24BDD"/>
    <w:rsid w:val="00B25BE4"/>
    <w:rsid w:val="00B265B8"/>
    <w:rsid w:val="00B27E28"/>
    <w:rsid w:val="00B30267"/>
    <w:rsid w:val="00B30635"/>
    <w:rsid w:val="00B30E3E"/>
    <w:rsid w:val="00B32956"/>
    <w:rsid w:val="00B331A3"/>
    <w:rsid w:val="00B3335B"/>
    <w:rsid w:val="00B34BD4"/>
    <w:rsid w:val="00B34F83"/>
    <w:rsid w:val="00B35209"/>
    <w:rsid w:val="00B354DF"/>
    <w:rsid w:val="00B36B4E"/>
    <w:rsid w:val="00B37E24"/>
    <w:rsid w:val="00B40AD1"/>
    <w:rsid w:val="00B41585"/>
    <w:rsid w:val="00B42A47"/>
    <w:rsid w:val="00B440FF"/>
    <w:rsid w:val="00B448C0"/>
    <w:rsid w:val="00B45B22"/>
    <w:rsid w:val="00B45C1E"/>
    <w:rsid w:val="00B46AE0"/>
    <w:rsid w:val="00B51871"/>
    <w:rsid w:val="00B5285F"/>
    <w:rsid w:val="00B5290B"/>
    <w:rsid w:val="00B52947"/>
    <w:rsid w:val="00B52A8E"/>
    <w:rsid w:val="00B52C61"/>
    <w:rsid w:val="00B55823"/>
    <w:rsid w:val="00B55B6F"/>
    <w:rsid w:val="00B57C68"/>
    <w:rsid w:val="00B60A31"/>
    <w:rsid w:val="00B60C50"/>
    <w:rsid w:val="00B615E5"/>
    <w:rsid w:val="00B61AE4"/>
    <w:rsid w:val="00B61E5C"/>
    <w:rsid w:val="00B62254"/>
    <w:rsid w:val="00B63775"/>
    <w:rsid w:val="00B64463"/>
    <w:rsid w:val="00B64A9F"/>
    <w:rsid w:val="00B6631D"/>
    <w:rsid w:val="00B671AA"/>
    <w:rsid w:val="00B677E9"/>
    <w:rsid w:val="00B715B9"/>
    <w:rsid w:val="00B72B09"/>
    <w:rsid w:val="00B731BE"/>
    <w:rsid w:val="00B739F2"/>
    <w:rsid w:val="00B77365"/>
    <w:rsid w:val="00B77BF7"/>
    <w:rsid w:val="00B809D9"/>
    <w:rsid w:val="00B80A1D"/>
    <w:rsid w:val="00B80EA3"/>
    <w:rsid w:val="00B8131A"/>
    <w:rsid w:val="00B82E44"/>
    <w:rsid w:val="00B84361"/>
    <w:rsid w:val="00B84F39"/>
    <w:rsid w:val="00B850DF"/>
    <w:rsid w:val="00B851A1"/>
    <w:rsid w:val="00B87F03"/>
    <w:rsid w:val="00B90D57"/>
    <w:rsid w:val="00B91186"/>
    <w:rsid w:val="00B9179E"/>
    <w:rsid w:val="00B91C40"/>
    <w:rsid w:val="00B91DDB"/>
    <w:rsid w:val="00B91E3D"/>
    <w:rsid w:val="00B92172"/>
    <w:rsid w:val="00B92313"/>
    <w:rsid w:val="00B94780"/>
    <w:rsid w:val="00B94FD3"/>
    <w:rsid w:val="00B959A1"/>
    <w:rsid w:val="00B96052"/>
    <w:rsid w:val="00B963A1"/>
    <w:rsid w:val="00B963BA"/>
    <w:rsid w:val="00B97447"/>
    <w:rsid w:val="00B97D2E"/>
    <w:rsid w:val="00BA062F"/>
    <w:rsid w:val="00BA0772"/>
    <w:rsid w:val="00BA157E"/>
    <w:rsid w:val="00BA1A7A"/>
    <w:rsid w:val="00BA27E1"/>
    <w:rsid w:val="00BA370F"/>
    <w:rsid w:val="00BA3A4B"/>
    <w:rsid w:val="00BA415D"/>
    <w:rsid w:val="00BA5E10"/>
    <w:rsid w:val="00BA716A"/>
    <w:rsid w:val="00BB0FF8"/>
    <w:rsid w:val="00BB1416"/>
    <w:rsid w:val="00BB16C2"/>
    <w:rsid w:val="00BB347B"/>
    <w:rsid w:val="00BB3909"/>
    <w:rsid w:val="00BB4494"/>
    <w:rsid w:val="00BB4AA0"/>
    <w:rsid w:val="00BB4BE0"/>
    <w:rsid w:val="00BB5073"/>
    <w:rsid w:val="00BB68ED"/>
    <w:rsid w:val="00BB7203"/>
    <w:rsid w:val="00BB7635"/>
    <w:rsid w:val="00BB7A6D"/>
    <w:rsid w:val="00BC03E0"/>
    <w:rsid w:val="00BC05BF"/>
    <w:rsid w:val="00BC1A9C"/>
    <w:rsid w:val="00BC1D04"/>
    <w:rsid w:val="00BC3E4A"/>
    <w:rsid w:val="00BC64CF"/>
    <w:rsid w:val="00BD0A4E"/>
    <w:rsid w:val="00BD22F0"/>
    <w:rsid w:val="00BD27BB"/>
    <w:rsid w:val="00BD28B8"/>
    <w:rsid w:val="00BD32F1"/>
    <w:rsid w:val="00BD3C28"/>
    <w:rsid w:val="00BD4F4C"/>
    <w:rsid w:val="00BD50F3"/>
    <w:rsid w:val="00BD52CB"/>
    <w:rsid w:val="00BD542B"/>
    <w:rsid w:val="00BD6C5B"/>
    <w:rsid w:val="00BD6D0E"/>
    <w:rsid w:val="00BE0703"/>
    <w:rsid w:val="00BE0C94"/>
    <w:rsid w:val="00BE1753"/>
    <w:rsid w:val="00BE29A9"/>
    <w:rsid w:val="00BE2CC5"/>
    <w:rsid w:val="00BE3331"/>
    <w:rsid w:val="00BE46DF"/>
    <w:rsid w:val="00BE4A1E"/>
    <w:rsid w:val="00BE4CF1"/>
    <w:rsid w:val="00BE6294"/>
    <w:rsid w:val="00BE6667"/>
    <w:rsid w:val="00BE666C"/>
    <w:rsid w:val="00BE6E81"/>
    <w:rsid w:val="00BE7DEA"/>
    <w:rsid w:val="00BF1592"/>
    <w:rsid w:val="00BF1E5B"/>
    <w:rsid w:val="00BF25F0"/>
    <w:rsid w:val="00BF293A"/>
    <w:rsid w:val="00BF2E91"/>
    <w:rsid w:val="00BF3603"/>
    <w:rsid w:val="00BF480C"/>
    <w:rsid w:val="00BF4B6E"/>
    <w:rsid w:val="00BF4DC3"/>
    <w:rsid w:val="00BF4DDF"/>
    <w:rsid w:val="00BF53F5"/>
    <w:rsid w:val="00BF5ACD"/>
    <w:rsid w:val="00BF662E"/>
    <w:rsid w:val="00BF68C4"/>
    <w:rsid w:val="00BF6C00"/>
    <w:rsid w:val="00BF7ACE"/>
    <w:rsid w:val="00BF7AD0"/>
    <w:rsid w:val="00BF7D4F"/>
    <w:rsid w:val="00C013A4"/>
    <w:rsid w:val="00C021FD"/>
    <w:rsid w:val="00C0268E"/>
    <w:rsid w:val="00C055FE"/>
    <w:rsid w:val="00C05AF0"/>
    <w:rsid w:val="00C06F5E"/>
    <w:rsid w:val="00C07EA1"/>
    <w:rsid w:val="00C10B9C"/>
    <w:rsid w:val="00C13512"/>
    <w:rsid w:val="00C138F9"/>
    <w:rsid w:val="00C140E1"/>
    <w:rsid w:val="00C14538"/>
    <w:rsid w:val="00C1511D"/>
    <w:rsid w:val="00C152F5"/>
    <w:rsid w:val="00C15990"/>
    <w:rsid w:val="00C16FA6"/>
    <w:rsid w:val="00C1781C"/>
    <w:rsid w:val="00C21342"/>
    <w:rsid w:val="00C26DF0"/>
    <w:rsid w:val="00C27041"/>
    <w:rsid w:val="00C271C1"/>
    <w:rsid w:val="00C30851"/>
    <w:rsid w:val="00C30D5C"/>
    <w:rsid w:val="00C315BC"/>
    <w:rsid w:val="00C32B76"/>
    <w:rsid w:val="00C333E6"/>
    <w:rsid w:val="00C3344F"/>
    <w:rsid w:val="00C35E99"/>
    <w:rsid w:val="00C37A6E"/>
    <w:rsid w:val="00C40A69"/>
    <w:rsid w:val="00C40C35"/>
    <w:rsid w:val="00C426A3"/>
    <w:rsid w:val="00C43BAC"/>
    <w:rsid w:val="00C45CFE"/>
    <w:rsid w:val="00C45E53"/>
    <w:rsid w:val="00C46509"/>
    <w:rsid w:val="00C473E9"/>
    <w:rsid w:val="00C5034A"/>
    <w:rsid w:val="00C50BFC"/>
    <w:rsid w:val="00C53651"/>
    <w:rsid w:val="00C538E8"/>
    <w:rsid w:val="00C53B09"/>
    <w:rsid w:val="00C544DE"/>
    <w:rsid w:val="00C54748"/>
    <w:rsid w:val="00C55ABE"/>
    <w:rsid w:val="00C5767D"/>
    <w:rsid w:val="00C57B0D"/>
    <w:rsid w:val="00C609F0"/>
    <w:rsid w:val="00C610FC"/>
    <w:rsid w:val="00C6246D"/>
    <w:rsid w:val="00C62745"/>
    <w:rsid w:val="00C648C5"/>
    <w:rsid w:val="00C64A3A"/>
    <w:rsid w:val="00C64C9C"/>
    <w:rsid w:val="00C65029"/>
    <w:rsid w:val="00C661F4"/>
    <w:rsid w:val="00C66C7B"/>
    <w:rsid w:val="00C67EA2"/>
    <w:rsid w:val="00C706C2"/>
    <w:rsid w:val="00C71142"/>
    <w:rsid w:val="00C7136A"/>
    <w:rsid w:val="00C71E03"/>
    <w:rsid w:val="00C721A1"/>
    <w:rsid w:val="00C73268"/>
    <w:rsid w:val="00C73858"/>
    <w:rsid w:val="00C74217"/>
    <w:rsid w:val="00C74A6E"/>
    <w:rsid w:val="00C7563B"/>
    <w:rsid w:val="00C7628A"/>
    <w:rsid w:val="00C773C1"/>
    <w:rsid w:val="00C806A5"/>
    <w:rsid w:val="00C8230B"/>
    <w:rsid w:val="00C824C4"/>
    <w:rsid w:val="00C8454F"/>
    <w:rsid w:val="00C85295"/>
    <w:rsid w:val="00C855B1"/>
    <w:rsid w:val="00C85C9B"/>
    <w:rsid w:val="00C860E7"/>
    <w:rsid w:val="00C87217"/>
    <w:rsid w:val="00C90A15"/>
    <w:rsid w:val="00C90E08"/>
    <w:rsid w:val="00C92202"/>
    <w:rsid w:val="00C926A2"/>
    <w:rsid w:val="00C932C4"/>
    <w:rsid w:val="00C937E7"/>
    <w:rsid w:val="00C9473E"/>
    <w:rsid w:val="00C947A4"/>
    <w:rsid w:val="00C94ACB"/>
    <w:rsid w:val="00C94C77"/>
    <w:rsid w:val="00C94E69"/>
    <w:rsid w:val="00C95D0F"/>
    <w:rsid w:val="00CA038B"/>
    <w:rsid w:val="00CA3148"/>
    <w:rsid w:val="00CA3351"/>
    <w:rsid w:val="00CA388C"/>
    <w:rsid w:val="00CA3D52"/>
    <w:rsid w:val="00CA4980"/>
    <w:rsid w:val="00CA57F5"/>
    <w:rsid w:val="00CA753B"/>
    <w:rsid w:val="00CA77EA"/>
    <w:rsid w:val="00CA7A99"/>
    <w:rsid w:val="00CA7BF8"/>
    <w:rsid w:val="00CA7FBC"/>
    <w:rsid w:val="00CB0B9E"/>
    <w:rsid w:val="00CB0C65"/>
    <w:rsid w:val="00CB16B7"/>
    <w:rsid w:val="00CB19B7"/>
    <w:rsid w:val="00CB1C66"/>
    <w:rsid w:val="00CB2169"/>
    <w:rsid w:val="00CB27CC"/>
    <w:rsid w:val="00CB295C"/>
    <w:rsid w:val="00CB532F"/>
    <w:rsid w:val="00CB70BE"/>
    <w:rsid w:val="00CB7709"/>
    <w:rsid w:val="00CB7A11"/>
    <w:rsid w:val="00CC0062"/>
    <w:rsid w:val="00CC01FD"/>
    <w:rsid w:val="00CC0651"/>
    <w:rsid w:val="00CC091A"/>
    <w:rsid w:val="00CC1976"/>
    <w:rsid w:val="00CC1D8A"/>
    <w:rsid w:val="00CC2DF8"/>
    <w:rsid w:val="00CC6910"/>
    <w:rsid w:val="00CC735E"/>
    <w:rsid w:val="00CC7B1D"/>
    <w:rsid w:val="00CC7DC4"/>
    <w:rsid w:val="00CC7FEB"/>
    <w:rsid w:val="00CD21D9"/>
    <w:rsid w:val="00CD2515"/>
    <w:rsid w:val="00CD36EF"/>
    <w:rsid w:val="00CD3A32"/>
    <w:rsid w:val="00CD4D52"/>
    <w:rsid w:val="00CD7A6A"/>
    <w:rsid w:val="00CE0DD6"/>
    <w:rsid w:val="00CE134E"/>
    <w:rsid w:val="00CE13E0"/>
    <w:rsid w:val="00CE3C01"/>
    <w:rsid w:val="00CE3E8B"/>
    <w:rsid w:val="00CE426E"/>
    <w:rsid w:val="00CE4AC7"/>
    <w:rsid w:val="00CE50D0"/>
    <w:rsid w:val="00CE7B66"/>
    <w:rsid w:val="00CF1110"/>
    <w:rsid w:val="00CF2EFB"/>
    <w:rsid w:val="00CF3EBA"/>
    <w:rsid w:val="00CF44AF"/>
    <w:rsid w:val="00CF4A31"/>
    <w:rsid w:val="00CF69E0"/>
    <w:rsid w:val="00CF7D84"/>
    <w:rsid w:val="00CF7E4B"/>
    <w:rsid w:val="00CF7F0D"/>
    <w:rsid w:val="00D00B94"/>
    <w:rsid w:val="00D00EA1"/>
    <w:rsid w:val="00D019B5"/>
    <w:rsid w:val="00D03CD2"/>
    <w:rsid w:val="00D04BAE"/>
    <w:rsid w:val="00D055BF"/>
    <w:rsid w:val="00D056CF"/>
    <w:rsid w:val="00D05C9A"/>
    <w:rsid w:val="00D06310"/>
    <w:rsid w:val="00D0643B"/>
    <w:rsid w:val="00D100E3"/>
    <w:rsid w:val="00D10C71"/>
    <w:rsid w:val="00D133F1"/>
    <w:rsid w:val="00D13508"/>
    <w:rsid w:val="00D13F9F"/>
    <w:rsid w:val="00D141F2"/>
    <w:rsid w:val="00D14548"/>
    <w:rsid w:val="00D1537A"/>
    <w:rsid w:val="00D15F86"/>
    <w:rsid w:val="00D16927"/>
    <w:rsid w:val="00D20B0E"/>
    <w:rsid w:val="00D2183D"/>
    <w:rsid w:val="00D21F5B"/>
    <w:rsid w:val="00D22666"/>
    <w:rsid w:val="00D2284C"/>
    <w:rsid w:val="00D22BCC"/>
    <w:rsid w:val="00D22EA0"/>
    <w:rsid w:val="00D2476E"/>
    <w:rsid w:val="00D273D6"/>
    <w:rsid w:val="00D303F6"/>
    <w:rsid w:val="00D306EF"/>
    <w:rsid w:val="00D31540"/>
    <w:rsid w:val="00D31894"/>
    <w:rsid w:val="00D31CA0"/>
    <w:rsid w:val="00D320E4"/>
    <w:rsid w:val="00D32ED5"/>
    <w:rsid w:val="00D33710"/>
    <w:rsid w:val="00D34619"/>
    <w:rsid w:val="00D34F02"/>
    <w:rsid w:val="00D35CE3"/>
    <w:rsid w:val="00D400FB"/>
    <w:rsid w:val="00D40445"/>
    <w:rsid w:val="00D40951"/>
    <w:rsid w:val="00D423AB"/>
    <w:rsid w:val="00D426C3"/>
    <w:rsid w:val="00D438B2"/>
    <w:rsid w:val="00D44042"/>
    <w:rsid w:val="00D47291"/>
    <w:rsid w:val="00D50331"/>
    <w:rsid w:val="00D50485"/>
    <w:rsid w:val="00D5089E"/>
    <w:rsid w:val="00D50B77"/>
    <w:rsid w:val="00D5251D"/>
    <w:rsid w:val="00D54357"/>
    <w:rsid w:val="00D54363"/>
    <w:rsid w:val="00D5441B"/>
    <w:rsid w:val="00D54D39"/>
    <w:rsid w:val="00D57792"/>
    <w:rsid w:val="00D57CC7"/>
    <w:rsid w:val="00D60A5A"/>
    <w:rsid w:val="00D60D3C"/>
    <w:rsid w:val="00D61A9F"/>
    <w:rsid w:val="00D650DF"/>
    <w:rsid w:val="00D6554D"/>
    <w:rsid w:val="00D66164"/>
    <w:rsid w:val="00D6725D"/>
    <w:rsid w:val="00D6782C"/>
    <w:rsid w:val="00D703DE"/>
    <w:rsid w:val="00D71383"/>
    <w:rsid w:val="00D736B6"/>
    <w:rsid w:val="00D73F4D"/>
    <w:rsid w:val="00D73FCD"/>
    <w:rsid w:val="00D74225"/>
    <w:rsid w:val="00D74BF5"/>
    <w:rsid w:val="00D75D4E"/>
    <w:rsid w:val="00D76356"/>
    <w:rsid w:val="00D76A9A"/>
    <w:rsid w:val="00D812D9"/>
    <w:rsid w:val="00D83DEC"/>
    <w:rsid w:val="00D856C5"/>
    <w:rsid w:val="00D85CFE"/>
    <w:rsid w:val="00D87879"/>
    <w:rsid w:val="00D90BB5"/>
    <w:rsid w:val="00D90C46"/>
    <w:rsid w:val="00D94F24"/>
    <w:rsid w:val="00D95B92"/>
    <w:rsid w:val="00D96A60"/>
    <w:rsid w:val="00D96D84"/>
    <w:rsid w:val="00DA08A6"/>
    <w:rsid w:val="00DA1552"/>
    <w:rsid w:val="00DA1AE2"/>
    <w:rsid w:val="00DA3BF0"/>
    <w:rsid w:val="00DA5447"/>
    <w:rsid w:val="00DA716F"/>
    <w:rsid w:val="00DB0DAC"/>
    <w:rsid w:val="00DB1417"/>
    <w:rsid w:val="00DB1CEB"/>
    <w:rsid w:val="00DB1D09"/>
    <w:rsid w:val="00DB1DAC"/>
    <w:rsid w:val="00DB338B"/>
    <w:rsid w:val="00DB43D2"/>
    <w:rsid w:val="00DB725F"/>
    <w:rsid w:val="00DB73AB"/>
    <w:rsid w:val="00DB73D7"/>
    <w:rsid w:val="00DC019F"/>
    <w:rsid w:val="00DC0700"/>
    <w:rsid w:val="00DC16A4"/>
    <w:rsid w:val="00DC2990"/>
    <w:rsid w:val="00DC33FD"/>
    <w:rsid w:val="00DC3F7C"/>
    <w:rsid w:val="00DC4969"/>
    <w:rsid w:val="00DC4BF7"/>
    <w:rsid w:val="00DC517F"/>
    <w:rsid w:val="00DC52FF"/>
    <w:rsid w:val="00DC7D3F"/>
    <w:rsid w:val="00DD00B0"/>
    <w:rsid w:val="00DD08F2"/>
    <w:rsid w:val="00DD18B5"/>
    <w:rsid w:val="00DD23BE"/>
    <w:rsid w:val="00DD2ED9"/>
    <w:rsid w:val="00DD360C"/>
    <w:rsid w:val="00DD464F"/>
    <w:rsid w:val="00DD49E1"/>
    <w:rsid w:val="00DD4AE5"/>
    <w:rsid w:val="00DD5381"/>
    <w:rsid w:val="00DD56F9"/>
    <w:rsid w:val="00DD6102"/>
    <w:rsid w:val="00DD62EE"/>
    <w:rsid w:val="00DD72E4"/>
    <w:rsid w:val="00DD7769"/>
    <w:rsid w:val="00DE115B"/>
    <w:rsid w:val="00DE13C4"/>
    <w:rsid w:val="00DE29E1"/>
    <w:rsid w:val="00DE311B"/>
    <w:rsid w:val="00DE319D"/>
    <w:rsid w:val="00DE323A"/>
    <w:rsid w:val="00DE35DB"/>
    <w:rsid w:val="00DE472C"/>
    <w:rsid w:val="00DE498E"/>
    <w:rsid w:val="00DE525C"/>
    <w:rsid w:val="00DE55B4"/>
    <w:rsid w:val="00DE639A"/>
    <w:rsid w:val="00DE7D37"/>
    <w:rsid w:val="00DF1571"/>
    <w:rsid w:val="00DF16B4"/>
    <w:rsid w:val="00DF1B90"/>
    <w:rsid w:val="00DF25B3"/>
    <w:rsid w:val="00DF3269"/>
    <w:rsid w:val="00DF4376"/>
    <w:rsid w:val="00DF51D8"/>
    <w:rsid w:val="00E00267"/>
    <w:rsid w:val="00E00C11"/>
    <w:rsid w:val="00E01232"/>
    <w:rsid w:val="00E02052"/>
    <w:rsid w:val="00E03353"/>
    <w:rsid w:val="00E03354"/>
    <w:rsid w:val="00E0450E"/>
    <w:rsid w:val="00E048B4"/>
    <w:rsid w:val="00E04AA9"/>
    <w:rsid w:val="00E05DAA"/>
    <w:rsid w:val="00E069B2"/>
    <w:rsid w:val="00E06AE7"/>
    <w:rsid w:val="00E100B2"/>
    <w:rsid w:val="00E10B86"/>
    <w:rsid w:val="00E10C93"/>
    <w:rsid w:val="00E10E3E"/>
    <w:rsid w:val="00E115D8"/>
    <w:rsid w:val="00E12D4C"/>
    <w:rsid w:val="00E1427C"/>
    <w:rsid w:val="00E142B7"/>
    <w:rsid w:val="00E145E0"/>
    <w:rsid w:val="00E1594D"/>
    <w:rsid w:val="00E16DAC"/>
    <w:rsid w:val="00E17B10"/>
    <w:rsid w:val="00E21D81"/>
    <w:rsid w:val="00E238BD"/>
    <w:rsid w:val="00E23BB9"/>
    <w:rsid w:val="00E24348"/>
    <w:rsid w:val="00E25A0C"/>
    <w:rsid w:val="00E25CC0"/>
    <w:rsid w:val="00E25D0B"/>
    <w:rsid w:val="00E25E00"/>
    <w:rsid w:val="00E2614A"/>
    <w:rsid w:val="00E26765"/>
    <w:rsid w:val="00E26814"/>
    <w:rsid w:val="00E27709"/>
    <w:rsid w:val="00E310F7"/>
    <w:rsid w:val="00E33408"/>
    <w:rsid w:val="00E337CC"/>
    <w:rsid w:val="00E33811"/>
    <w:rsid w:val="00E33E46"/>
    <w:rsid w:val="00E33EAA"/>
    <w:rsid w:val="00E35D57"/>
    <w:rsid w:val="00E36CB1"/>
    <w:rsid w:val="00E37787"/>
    <w:rsid w:val="00E40316"/>
    <w:rsid w:val="00E40583"/>
    <w:rsid w:val="00E41643"/>
    <w:rsid w:val="00E41EFB"/>
    <w:rsid w:val="00E421E2"/>
    <w:rsid w:val="00E427CC"/>
    <w:rsid w:val="00E42C9D"/>
    <w:rsid w:val="00E430F1"/>
    <w:rsid w:val="00E443BF"/>
    <w:rsid w:val="00E45141"/>
    <w:rsid w:val="00E45C5E"/>
    <w:rsid w:val="00E4628A"/>
    <w:rsid w:val="00E47283"/>
    <w:rsid w:val="00E47722"/>
    <w:rsid w:val="00E51D2D"/>
    <w:rsid w:val="00E51E05"/>
    <w:rsid w:val="00E52B50"/>
    <w:rsid w:val="00E52BFD"/>
    <w:rsid w:val="00E54343"/>
    <w:rsid w:val="00E55883"/>
    <w:rsid w:val="00E56216"/>
    <w:rsid w:val="00E600F6"/>
    <w:rsid w:val="00E60526"/>
    <w:rsid w:val="00E6080F"/>
    <w:rsid w:val="00E60B51"/>
    <w:rsid w:val="00E60D71"/>
    <w:rsid w:val="00E6145A"/>
    <w:rsid w:val="00E6214F"/>
    <w:rsid w:val="00E6218B"/>
    <w:rsid w:val="00E62F14"/>
    <w:rsid w:val="00E635D3"/>
    <w:rsid w:val="00E65E98"/>
    <w:rsid w:val="00E671BE"/>
    <w:rsid w:val="00E677D2"/>
    <w:rsid w:val="00E71FA2"/>
    <w:rsid w:val="00E7281F"/>
    <w:rsid w:val="00E73D61"/>
    <w:rsid w:val="00E769E8"/>
    <w:rsid w:val="00E76BED"/>
    <w:rsid w:val="00E76F66"/>
    <w:rsid w:val="00E7759E"/>
    <w:rsid w:val="00E802E8"/>
    <w:rsid w:val="00E825EB"/>
    <w:rsid w:val="00E8288E"/>
    <w:rsid w:val="00E8344C"/>
    <w:rsid w:val="00E83CCA"/>
    <w:rsid w:val="00E83E07"/>
    <w:rsid w:val="00E84770"/>
    <w:rsid w:val="00E9278D"/>
    <w:rsid w:val="00E92956"/>
    <w:rsid w:val="00E9439B"/>
    <w:rsid w:val="00E962AE"/>
    <w:rsid w:val="00E96980"/>
    <w:rsid w:val="00E96A8D"/>
    <w:rsid w:val="00E96F51"/>
    <w:rsid w:val="00E97862"/>
    <w:rsid w:val="00E97E98"/>
    <w:rsid w:val="00EA040F"/>
    <w:rsid w:val="00EA133B"/>
    <w:rsid w:val="00EA256C"/>
    <w:rsid w:val="00EA27B2"/>
    <w:rsid w:val="00EA3828"/>
    <w:rsid w:val="00EA3B0B"/>
    <w:rsid w:val="00EA3ED7"/>
    <w:rsid w:val="00EA4B46"/>
    <w:rsid w:val="00EA4C28"/>
    <w:rsid w:val="00EA5568"/>
    <w:rsid w:val="00EA56AB"/>
    <w:rsid w:val="00EA573F"/>
    <w:rsid w:val="00EA5A8F"/>
    <w:rsid w:val="00EA6B7A"/>
    <w:rsid w:val="00EB0E91"/>
    <w:rsid w:val="00EB1CB6"/>
    <w:rsid w:val="00EB1DA6"/>
    <w:rsid w:val="00EB4D6C"/>
    <w:rsid w:val="00EB6018"/>
    <w:rsid w:val="00EB6843"/>
    <w:rsid w:val="00EB6E2E"/>
    <w:rsid w:val="00EB6E42"/>
    <w:rsid w:val="00EB7090"/>
    <w:rsid w:val="00EB7BB2"/>
    <w:rsid w:val="00EC0F68"/>
    <w:rsid w:val="00EC1597"/>
    <w:rsid w:val="00EC291C"/>
    <w:rsid w:val="00EC3A70"/>
    <w:rsid w:val="00EC4A49"/>
    <w:rsid w:val="00EC5F57"/>
    <w:rsid w:val="00EC6407"/>
    <w:rsid w:val="00EC7901"/>
    <w:rsid w:val="00EC7F23"/>
    <w:rsid w:val="00ED08CA"/>
    <w:rsid w:val="00ED0BE7"/>
    <w:rsid w:val="00ED1244"/>
    <w:rsid w:val="00ED1561"/>
    <w:rsid w:val="00ED2140"/>
    <w:rsid w:val="00ED27CE"/>
    <w:rsid w:val="00ED7CB4"/>
    <w:rsid w:val="00EE022F"/>
    <w:rsid w:val="00EE216B"/>
    <w:rsid w:val="00EE2757"/>
    <w:rsid w:val="00EE2907"/>
    <w:rsid w:val="00EE2B4C"/>
    <w:rsid w:val="00EE3F68"/>
    <w:rsid w:val="00EE79B6"/>
    <w:rsid w:val="00EF0F4F"/>
    <w:rsid w:val="00EF13DF"/>
    <w:rsid w:val="00EF15CB"/>
    <w:rsid w:val="00EF2CF0"/>
    <w:rsid w:val="00EF3A1E"/>
    <w:rsid w:val="00EF454E"/>
    <w:rsid w:val="00EF6A46"/>
    <w:rsid w:val="00EF748B"/>
    <w:rsid w:val="00F00674"/>
    <w:rsid w:val="00F00C94"/>
    <w:rsid w:val="00F0225F"/>
    <w:rsid w:val="00F023C0"/>
    <w:rsid w:val="00F0241D"/>
    <w:rsid w:val="00F02988"/>
    <w:rsid w:val="00F03397"/>
    <w:rsid w:val="00F038C5"/>
    <w:rsid w:val="00F03D87"/>
    <w:rsid w:val="00F0500D"/>
    <w:rsid w:val="00F0536F"/>
    <w:rsid w:val="00F0546C"/>
    <w:rsid w:val="00F056A9"/>
    <w:rsid w:val="00F071E6"/>
    <w:rsid w:val="00F0720D"/>
    <w:rsid w:val="00F10A8B"/>
    <w:rsid w:val="00F10B31"/>
    <w:rsid w:val="00F1188F"/>
    <w:rsid w:val="00F119D4"/>
    <w:rsid w:val="00F1245C"/>
    <w:rsid w:val="00F126E2"/>
    <w:rsid w:val="00F13FDF"/>
    <w:rsid w:val="00F14319"/>
    <w:rsid w:val="00F1484B"/>
    <w:rsid w:val="00F14A1B"/>
    <w:rsid w:val="00F15D57"/>
    <w:rsid w:val="00F15F03"/>
    <w:rsid w:val="00F17248"/>
    <w:rsid w:val="00F20011"/>
    <w:rsid w:val="00F2054D"/>
    <w:rsid w:val="00F20FBF"/>
    <w:rsid w:val="00F210FC"/>
    <w:rsid w:val="00F21DD2"/>
    <w:rsid w:val="00F22084"/>
    <w:rsid w:val="00F22E87"/>
    <w:rsid w:val="00F233DC"/>
    <w:rsid w:val="00F238B3"/>
    <w:rsid w:val="00F23FD1"/>
    <w:rsid w:val="00F249C7"/>
    <w:rsid w:val="00F251C9"/>
    <w:rsid w:val="00F25DFB"/>
    <w:rsid w:val="00F26005"/>
    <w:rsid w:val="00F26B03"/>
    <w:rsid w:val="00F3177F"/>
    <w:rsid w:val="00F3269B"/>
    <w:rsid w:val="00F32DDD"/>
    <w:rsid w:val="00F330E4"/>
    <w:rsid w:val="00F334C0"/>
    <w:rsid w:val="00F34CCD"/>
    <w:rsid w:val="00F3516A"/>
    <w:rsid w:val="00F35569"/>
    <w:rsid w:val="00F3689D"/>
    <w:rsid w:val="00F36A50"/>
    <w:rsid w:val="00F36CFC"/>
    <w:rsid w:val="00F36FC4"/>
    <w:rsid w:val="00F371A8"/>
    <w:rsid w:val="00F40B70"/>
    <w:rsid w:val="00F40D26"/>
    <w:rsid w:val="00F41A02"/>
    <w:rsid w:val="00F42C87"/>
    <w:rsid w:val="00F4370D"/>
    <w:rsid w:val="00F4378A"/>
    <w:rsid w:val="00F45390"/>
    <w:rsid w:val="00F462C5"/>
    <w:rsid w:val="00F46E04"/>
    <w:rsid w:val="00F50D27"/>
    <w:rsid w:val="00F52A9B"/>
    <w:rsid w:val="00F5312A"/>
    <w:rsid w:val="00F536B7"/>
    <w:rsid w:val="00F53EF7"/>
    <w:rsid w:val="00F54DF4"/>
    <w:rsid w:val="00F54E07"/>
    <w:rsid w:val="00F54E9E"/>
    <w:rsid w:val="00F5506E"/>
    <w:rsid w:val="00F568ED"/>
    <w:rsid w:val="00F57C18"/>
    <w:rsid w:val="00F63346"/>
    <w:rsid w:val="00F64EDF"/>
    <w:rsid w:val="00F65272"/>
    <w:rsid w:val="00F655D7"/>
    <w:rsid w:val="00F663FA"/>
    <w:rsid w:val="00F66E46"/>
    <w:rsid w:val="00F720DD"/>
    <w:rsid w:val="00F7225B"/>
    <w:rsid w:val="00F72920"/>
    <w:rsid w:val="00F73923"/>
    <w:rsid w:val="00F747B3"/>
    <w:rsid w:val="00F75396"/>
    <w:rsid w:val="00F75DD5"/>
    <w:rsid w:val="00F8180C"/>
    <w:rsid w:val="00F82630"/>
    <w:rsid w:val="00F83B65"/>
    <w:rsid w:val="00F844B5"/>
    <w:rsid w:val="00F84B2E"/>
    <w:rsid w:val="00F85BA8"/>
    <w:rsid w:val="00F86226"/>
    <w:rsid w:val="00F87ADE"/>
    <w:rsid w:val="00F90172"/>
    <w:rsid w:val="00F912D0"/>
    <w:rsid w:val="00F9140C"/>
    <w:rsid w:val="00F91D82"/>
    <w:rsid w:val="00F91F76"/>
    <w:rsid w:val="00F924BE"/>
    <w:rsid w:val="00F93590"/>
    <w:rsid w:val="00F9369D"/>
    <w:rsid w:val="00F94229"/>
    <w:rsid w:val="00F96736"/>
    <w:rsid w:val="00F96795"/>
    <w:rsid w:val="00FA08E4"/>
    <w:rsid w:val="00FA0D71"/>
    <w:rsid w:val="00FA3643"/>
    <w:rsid w:val="00FA39D0"/>
    <w:rsid w:val="00FA44FF"/>
    <w:rsid w:val="00FA512A"/>
    <w:rsid w:val="00FA5597"/>
    <w:rsid w:val="00FA582A"/>
    <w:rsid w:val="00FA6ABB"/>
    <w:rsid w:val="00FA6EAF"/>
    <w:rsid w:val="00FA6FA1"/>
    <w:rsid w:val="00FA7697"/>
    <w:rsid w:val="00FB104B"/>
    <w:rsid w:val="00FB14FD"/>
    <w:rsid w:val="00FB1E77"/>
    <w:rsid w:val="00FB208B"/>
    <w:rsid w:val="00FB2536"/>
    <w:rsid w:val="00FB25AE"/>
    <w:rsid w:val="00FB568F"/>
    <w:rsid w:val="00FB5838"/>
    <w:rsid w:val="00FC35ED"/>
    <w:rsid w:val="00FC3D06"/>
    <w:rsid w:val="00FC46FF"/>
    <w:rsid w:val="00FC4A36"/>
    <w:rsid w:val="00FC533C"/>
    <w:rsid w:val="00FC7A01"/>
    <w:rsid w:val="00FD05FF"/>
    <w:rsid w:val="00FD0677"/>
    <w:rsid w:val="00FD0748"/>
    <w:rsid w:val="00FD1320"/>
    <w:rsid w:val="00FD1FB7"/>
    <w:rsid w:val="00FD2886"/>
    <w:rsid w:val="00FD4210"/>
    <w:rsid w:val="00FD45FA"/>
    <w:rsid w:val="00FD5569"/>
    <w:rsid w:val="00FD6288"/>
    <w:rsid w:val="00FD7A15"/>
    <w:rsid w:val="00FD7B71"/>
    <w:rsid w:val="00FE0001"/>
    <w:rsid w:val="00FE0036"/>
    <w:rsid w:val="00FE12E4"/>
    <w:rsid w:val="00FE1BFD"/>
    <w:rsid w:val="00FE1CA0"/>
    <w:rsid w:val="00FE298B"/>
    <w:rsid w:val="00FE2AAA"/>
    <w:rsid w:val="00FE42F6"/>
    <w:rsid w:val="00FE4D90"/>
    <w:rsid w:val="00FE5B01"/>
    <w:rsid w:val="00FE5DA0"/>
    <w:rsid w:val="00FE672B"/>
    <w:rsid w:val="00FF06DB"/>
    <w:rsid w:val="00FF0999"/>
    <w:rsid w:val="00FF0A87"/>
    <w:rsid w:val="00FF0B65"/>
    <w:rsid w:val="00FF1448"/>
    <w:rsid w:val="00FF1C83"/>
    <w:rsid w:val="00FF2B2F"/>
    <w:rsid w:val="00FF2B39"/>
    <w:rsid w:val="00FF2F9C"/>
    <w:rsid w:val="00FF3449"/>
    <w:rsid w:val="00FF3670"/>
    <w:rsid w:val="00FF36AE"/>
    <w:rsid w:val="00FF59C0"/>
    <w:rsid w:val="00FF63BE"/>
    <w:rsid w:val="00FF6E47"/>
    <w:rsid w:val="00FF72B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FAE5C8"/>
  <w15:chartTrackingRefBased/>
  <w15:docId w15:val="{D412C441-E94F-4670-9D85-6353E0E91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43CFA"/>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543CFA"/>
    <w:pPr>
      <w:keepNext/>
      <w:keepLines/>
      <w:spacing w:before="240" w:after="240"/>
      <w:outlineLvl w:val="0"/>
    </w:pPr>
    <w:rPr>
      <w:rFonts w:eastAsiaTheme="majorEastAsia" w:cstheme="majorBidi"/>
      <w:b/>
      <w:szCs w:val="32"/>
    </w:rPr>
  </w:style>
  <w:style w:type="paragraph" w:styleId="Heading2">
    <w:name w:val="heading 2"/>
    <w:basedOn w:val="Normal"/>
    <w:next w:val="Normal"/>
    <w:link w:val="Heading2Char"/>
    <w:qFormat/>
    <w:rsid w:val="00A9603B"/>
    <w:pPr>
      <w:spacing w:before="240" w:after="240" w:line="240" w:lineRule="auto"/>
      <w:outlineLvl w:val="1"/>
    </w:pPr>
    <w:rPr>
      <w:rFonts w:eastAsia="Times New Roman" w:cs="Times New Roman"/>
      <w:b/>
      <w:bCs/>
      <w:i/>
      <w:color w:val="000000"/>
      <w:kern w:val="28"/>
      <w:szCs w:val="24"/>
      <w:lang w:val="en-CA" w:eastAsia="en-CA"/>
    </w:rPr>
  </w:style>
  <w:style w:type="paragraph" w:styleId="Heading3">
    <w:name w:val="heading 3"/>
    <w:basedOn w:val="Normal"/>
    <w:next w:val="Normal"/>
    <w:link w:val="Heading3Char"/>
    <w:uiPriority w:val="9"/>
    <w:unhideWhenUsed/>
    <w:qFormat/>
    <w:rsid w:val="00A9603B"/>
    <w:pPr>
      <w:keepNext/>
      <w:keepLines/>
      <w:spacing w:before="240" w:after="240" w:line="240" w:lineRule="auto"/>
      <w:outlineLvl w:val="2"/>
    </w:pPr>
    <w:rPr>
      <w:rFonts w:eastAsiaTheme="majorEastAsia" w:cstheme="majorBidi"/>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14F11"/>
    <w:pPr>
      <w:tabs>
        <w:tab w:val="center" w:pos="4703"/>
        <w:tab w:val="right" w:pos="9406"/>
      </w:tabs>
      <w:spacing w:after="0" w:line="240" w:lineRule="auto"/>
    </w:pPr>
  </w:style>
  <w:style w:type="character" w:customStyle="1" w:styleId="HeaderChar">
    <w:name w:val="Header Char"/>
    <w:basedOn w:val="DefaultParagraphFont"/>
    <w:link w:val="Header"/>
    <w:uiPriority w:val="99"/>
    <w:rsid w:val="00B14F11"/>
  </w:style>
  <w:style w:type="paragraph" w:styleId="Footer">
    <w:name w:val="footer"/>
    <w:basedOn w:val="Normal"/>
    <w:link w:val="FooterChar"/>
    <w:uiPriority w:val="99"/>
    <w:unhideWhenUsed/>
    <w:rsid w:val="00B14F11"/>
    <w:pPr>
      <w:tabs>
        <w:tab w:val="center" w:pos="4703"/>
        <w:tab w:val="right" w:pos="9406"/>
      </w:tabs>
      <w:spacing w:after="0" w:line="240" w:lineRule="auto"/>
    </w:pPr>
  </w:style>
  <w:style w:type="character" w:customStyle="1" w:styleId="FooterChar">
    <w:name w:val="Footer Char"/>
    <w:basedOn w:val="DefaultParagraphFont"/>
    <w:link w:val="Footer"/>
    <w:uiPriority w:val="99"/>
    <w:rsid w:val="00B14F11"/>
  </w:style>
  <w:style w:type="character" w:customStyle="1" w:styleId="Heading2Char">
    <w:name w:val="Heading 2 Char"/>
    <w:basedOn w:val="DefaultParagraphFont"/>
    <w:link w:val="Heading2"/>
    <w:rsid w:val="00A9603B"/>
    <w:rPr>
      <w:rFonts w:ascii="Times New Roman" w:eastAsia="Times New Roman" w:hAnsi="Times New Roman" w:cs="Times New Roman"/>
      <w:b/>
      <w:bCs/>
      <w:i/>
      <w:color w:val="000000"/>
      <w:kern w:val="28"/>
      <w:sz w:val="24"/>
      <w:szCs w:val="24"/>
      <w:lang w:val="en-CA" w:eastAsia="en-CA"/>
    </w:rPr>
  </w:style>
  <w:style w:type="character" w:styleId="CommentReference">
    <w:name w:val="annotation reference"/>
    <w:basedOn w:val="DefaultParagraphFont"/>
    <w:uiPriority w:val="99"/>
    <w:semiHidden/>
    <w:unhideWhenUsed/>
    <w:rsid w:val="007E52CF"/>
    <w:rPr>
      <w:sz w:val="16"/>
      <w:szCs w:val="16"/>
    </w:rPr>
  </w:style>
  <w:style w:type="paragraph" w:styleId="CommentText">
    <w:name w:val="annotation text"/>
    <w:basedOn w:val="Normal"/>
    <w:link w:val="CommentTextChar"/>
    <w:uiPriority w:val="99"/>
    <w:semiHidden/>
    <w:unhideWhenUsed/>
    <w:rsid w:val="007E52CF"/>
    <w:pPr>
      <w:spacing w:line="240" w:lineRule="auto"/>
    </w:pPr>
    <w:rPr>
      <w:sz w:val="20"/>
      <w:szCs w:val="20"/>
    </w:rPr>
  </w:style>
  <w:style w:type="character" w:customStyle="1" w:styleId="CommentTextChar">
    <w:name w:val="Comment Text Char"/>
    <w:basedOn w:val="DefaultParagraphFont"/>
    <w:link w:val="CommentText"/>
    <w:uiPriority w:val="99"/>
    <w:semiHidden/>
    <w:rsid w:val="007E52CF"/>
    <w:rPr>
      <w:sz w:val="20"/>
      <w:szCs w:val="20"/>
    </w:rPr>
  </w:style>
  <w:style w:type="paragraph" w:styleId="CommentSubject">
    <w:name w:val="annotation subject"/>
    <w:basedOn w:val="CommentText"/>
    <w:next w:val="CommentText"/>
    <w:link w:val="CommentSubjectChar"/>
    <w:uiPriority w:val="99"/>
    <w:semiHidden/>
    <w:unhideWhenUsed/>
    <w:rsid w:val="007E52CF"/>
    <w:rPr>
      <w:b/>
      <w:bCs/>
    </w:rPr>
  </w:style>
  <w:style w:type="character" w:customStyle="1" w:styleId="CommentSubjectChar">
    <w:name w:val="Comment Subject Char"/>
    <w:basedOn w:val="CommentTextChar"/>
    <w:link w:val="CommentSubject"/>
    <w:uiPriority w:val="99"/>
    <w:semiHidden/>
    <w:rsid w:val="007E52CF"/>
    <w:rPr>
      <w:b/>
      <w:bCs/>
      <w:sz w:val="20"/>
      <w:szCs w:val="20"/>
    </w:rPr>
  </w:style>
  <w:style w:type="paragraph" w:styleId="BalloonText">
    <w:name w:val="Balloon Text"/>
    <w:basedOn w:val="Normal"/>
    <w:link w:val="BalloonTextChar"/>
    <w:uiPriority w:val="99"/>
    <w:semiHidden/>
    <w:unhideWhenUsed/>
    <w:rsid w:val="007E52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52CF"/>
    <w:rPr>
      <w:rFonts w:ascii="Segoe UI" w:hAnsi="Segoe UI" w:cs="Segoe UI"/>
      <w:sz w:val="18"/>
      <w:szCs w:val="18"/>
    </w:rPr>
  </w:style>
  <w:style w:type="character" w:styleId="LineNumber">
    <w:name w:val="line number"/>
    <w:basedOn w:val="DefaultParagraphFont"/>
    <w:uiPriority w:val="99"/>
    <w:semiHidden/>
    <w:unhideWhenUsed/>
    <w:rsid w:val="00B64A9F"/>
  </w:style>
  <w:style w:type="paragraph" w:styleId="EndnoteText">
    <w:name w:val="endnote text"/>
    <w:basedOn w:val="Normal"/>
    <w:link w:val="EndnoteTextChar"/>
    <w:uiPriority w:val="99"/>
    <w:semiHidden/>
    <w:unhideWhenUsed/>
    <w:rsid w:val="0023742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37421"/>
    <w:rPr>
      <w:sz w:val="20"/>
      <w:szCs w:val="20"/>
    </w:rPr>
  </w:style>
  <w:style w:type="character" w:styleId="EndnoteReference">
    <w:name w:val="endnote reference"/>
    <w:basedOn w:val="DefaultParagraphFont"/>
    <w:uiPriority w:val="99"/>
    <w:semiHidden/>
    <w:unhideWhenUsed/>
    <w:rsid w:val="00237421"/>
    <w:rPr>
      <w:vertAlign w:val="superscript"/>
    </w:rPr>
  </w:style>
  <w:style w:type="paragraph" w:styleId="NormalWeb">
    <w:name w:val="Normal (Web)"/>
    <w:basedOn w:val="Normal"/>
    <w:uiPriority w:val="99"/>
    <w:semiHidden/>
    <w:unhideWhenUsed/>
    <w:rsid w:val="00E6145A"/>
    <w:pPr>
      <w:spacing w:before="100" w:beforeAutospacing="1" w:after="100" w:afterAutospacing="1" w:line="240" w:lineRule="auto"/>
    </w:pPr>
    <w:rPr>
      <w:rFonts w:eastAsia="Times New Roman" w:cs="Times New Roman"/>
      <w:szCs w:val="24"/>
      <w:lang w:val="en-GB" w:eastAsia="en-GB"/>
    </w:rPr>
  </w:style>
  <w:style w:type="character" w:styleId="Hyperlink">
    <w:name w:val="Hyperlink"/>
    <w:basedOn w:val="DefaultParagraphFont"/>
    <w:uiPriority w:val="99"/>
    <w:unhideWhenUsed/>
    <w:rsid w:val="00E6145A"/>
    <w:rPr>
      <w:color w:val="0000FF"/>
      <w:u w:val="single"/>
    </w:rPr>
  </w:style>
  <w:style w:type="character" w:styleId="PlaceholderText">
    <w:name w:val="Placeholder Text"/>
    <w:basedOn w:val="DefaultParagraphFont"/>
    <w:uiPriority w:val="99"/>
    <w:semiHidden/>
    <w:rsid w:val="001E79A9"/>
    <w:rPr>
      <w:color w:val="808080"/>
    </w:rPr>
  </w:style>
  <w:style w:type="table" w:styleId="TableGrid">
    <w:name w:val="Table Grid"/>
    <w:basedOn w:val="TableNormal"/>
    <w:uiPriority w:val="39"/>
    <w:rsid w:val="001530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F2CF0"/>
    <w:pPr>
      <w:spacing w:after="0" w:line="240" w:lineRule="auto"/>
    </w:pPr>
    <w:rPr>
      <w:lang w:val="en-GB"/>
    </w:rPr>
  </w:style>
  <w:style w:type="paragraph" w:styleId="Caption">
    <w:name w:val="caption"/>
    <w:basedOn w:val="Normal"/>
    <w:next w:val="Normal"/>
    <w:uiPriority w:val="35"/>
    <w:unhideWhenUsed/>
    <w:qFormat/>
    <w:rsid w:val="001038A8"/>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543CFA"/>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A9603B"/>
    <w:rPr>
      <w:rFonts w:ascii="Times New Roman" w:eastAsiaTheme="majorEastAsia" w:hAnsi="Times New Roman" w:cstheme="majorBidi"/>
      <w:i/>
      <w:sz w:val="24"/>
      <w:szCs w:val="24"/>
    </w:rPr>
  </w:style>
  <w:style w:type="character" w:styleId="UnresolvedMention">
    <w:name w:val="Unresolved Mention"/>
    <w:basedOn w:val="DefaultParagraphFont"/>
    <w:uiPriority w:val="99"/>
    <w:semiHidden/>
    <w:unhideWhenUsed/>
    <w:rsid w:val="006568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60283">
      <w:bodyDiv w:val="1"/>
      <w:marLeft w:val="0"/>
      <w:marRight w:val="0"/>
      <w:marTop w:val="0"/>
      <w:marBottom w:val="0"/>
      <w:divBdr>
        <w:top w:val="none" w:sz="0" w:space="0" w:color="auto"/>
        <w:left w:val="none" w:sz="0" w:space="0" w:color="auto"/>
        <w:bottom w:val="none" w:sz="0" w:space="0" w:color="auto"/>
        <w:right w:val="none" w:sz="0" w:space="0" w:color="auto"/>
      </w:divBdr>
    </w:div>
    <w:div w:id="653609891">
      <w:bodyDiv w:val="1"/>
      <w:marLeft w:val="0"/>
      <w:marRight w:val="0"/>
      <w:marTop w:val="0"/>
      <w:marBottom w:val="0"/>
      <w:divBdr>
        <w:top w:val="none" w:sz="0" w:space="0" w:color="auto"/>
        <w:left w:val="none" w:sz="0" w:space="0" w:color="auto"/>
        <w:bottom w:val="none" w:sz="0" w:space="0" w:color="auto"/>
        <w:right w:val="none" w:sz="0" w:space="0" w:color="auto"/>
      </w:divBdr>
    </w:div>
    <w:div w:id="844445438">
      <w:bodyDiv w:val="1"/>
      <w:marLeft w:val="0"/>
      <w:marRight w:val="0"/>
      <w:marTop w:val="0"/>
      <w:marBottom w:val="0"/>
      <w:divBdr>
        <w:top w:val="none" w:sz="0" w:space="0" w:color="auto"/>
        <w:left w:val="none" w:sz="0" w:space="0" w:color="auto"/>
        <w:bottom w:val="none" w:sz="0" w:space="0" w:color="auto"/>
        <w:right w:val="none" w:sz="0" w:space="0" w:color="auto"/>
      </w:divBdr>
    </w:div>
    <w:div w:id="1161889503">
      <w:bodyDiv w:val="1"/>
      <w:marLeft w:val="0"/>
      <w:marRight w:val="0"/>
      <w:marTop w:val="0"/>
      <w:marBottom w:val="0"/>
      <w:divBdr>
        <w:top w:val="none" w:sz="0" w:space="0" w:color="auto"/>
        <w:left w:val="none" w:sz="0" w:space="0" w:color="auto"/>
        <w:bottom w:val="none" w:sz="0" w:space="0" w:color="auto"/>
        <w:right w:val="none" w:sz="0" w:space="0" w:color="auto"/>
      </w:divBdr>
    </w:div>
    <w:div w:id="1643192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123A2F-C03E-40D5-8C97-45CB99E05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23714</Words>
  <Characters>149401</Characters>
  <Application>Microsoft Office Word</Application>
  <DocSecurity>0</DocSecurity>
  <Lines>1245</Lines>
  <Paragraphs>345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MPI</Company>
  <LinksUpToDate>false</LinksUpToDate>
  <CharactersWithSpaces>172770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Kappelmann, Nils</dc:creator>
  <cp:keywords/>
  <dc:description/>
  <cp:lastModifiedBy>Kappelmann, Nils</cp:lastModifiedBy>
  <cp:revision>597</cp:revision>
  <dcterms:created xsi:type="dcterms:W3CDTF">2020-01-31T14:31:00Z</dcterms:created>
  <dcterms:modified xsi:type="dcterms:W3CDTF">2020-10-15T08:36:00Z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http://www.zotero.org/styles/brain-behavior-and-immunity</vt:lpwstr>
  </property>
  <property fmtid="{D5CDD505-2E9C-101B-9397-08002B2CF9AE}" pid="11" name="Mendeley Recent Style Name 4_1">
    <vt:lpwstr>Brain Behavior and Immunity</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17th edition (author-date)</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http://csl.mendeley.com/styles/20448741/minimal-grant-proposals</vt:lpwstr>
  </property>
  <property fmtid="{D5CDD505-2E9C-101B-9397-08002B2CF9AE}" pid="17" name="Mendeley Recent Style Name 7_1">
    <vt:lpwstr>Minimal style for grant proposals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http://www.zotero.org/styles/trials</vt:lpwstr>
  </property>
  <property fmtid="{D5CDD505-2E9C-101B-9397-08002B2CF9AE}" pid="21" name="Mendeley Recent Style Name 9_1">
    <vt:lpwstr>Trials</vt:lpwstr>
  </property>
  <property fmtid="{D5CDD505-2E9C-101B-9397-08002B2CF9AE}" pid="22" name="Mendeley Document_1">
    <vt:lpwstr>True</vt:lpwstr>
  </property>
  <property fmtid="{D5CDD505-2E9C-101B-9397-08002B2CF9AE}" pid="23" name="Mendeley Unique User Id_1">
    <vt:lpwstr>35b55aec-20df-383b-a8ad-b86c592c76eb</vt:lpwstr>
  </property>
  <property fmtid="{D5CDD505-2E9C-101B-9397-08002B2CF9AE}" pid="24" name="Mendeley Citation Style_1">
    <vt:lpwstr>http://www.zotero.org/styles/brain-behavior-and-immunity</vt:lpwstr>
  </property>
</Properties>
</file>