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11204310"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CB1C66" w:rsidRPr="00F90172">
        <w:rPr>
          <w:rFonts w:cs="Times New Roman"/>
          <w:szCs w:val="24"/>
          <w:lang w:val="en-GB"/>
        </w:rPr>
        <w:t>Nicolas Rost</w:t>
      </w:r>
      <w:r w:rsidR="003777BF" w:rsidRPr="00F90172">
        <w:rPr>
          <w:rFonts w:cs="Times New Roman"/>
          <w:szCs w:val="24"/>
          <w:vertAlign w:val="superscript"/>
          <w:lang w:val="en-GB"/>
        </w:rPr>
        <w:t xml:space="preserve">1, </w:t>
      </w:r>
      <w:proofErr w:type="gramStart"/>
      <w:r w:rsidR="003777BF" w:rsidRPr="00F90172">
        <w:rPr>
          <w:rFonts w:cs="Times New Roman"/>
          <w:szCs w:val="24"/>
          <w:vertAlign w:val="superscript"/>
          <w:lang w:val="en-GB"/>
        </w:rPr>
        <w:t>2</w:t>
      </w:r>
      <w:r w:rsidR="00CB1C66" w:rsidRPr="00F90172">
        <w:rPr>
          <w:rFonts w:cs="Times New Roman"/>
          <w:szCs w:val="24"/>
          <w:lang w:val="en-GB"/>
        </w:rPr>
        <w:t>?,</w:t>
      </w:r>
      <w:proofErr w:type="gramEnd"/>
      <w:r w:rsidR="00CB1C66" w:rsidRPr="00F90172">
        <w:rPr>
          <w:rFonts w:cs="Times New Roman"/>
          <w:szCs w:val="24"/>
          <w:lang w:val="en-GB"/>
        </w:rPr>
        <w:t xml:space="preserve"> </w:t>
      </w:r>
      <w:r w:rsidR="000421BC" w:rsidRPr="00F90172">
        <w:rPr>
          <w:rFonts w:cs="Times New Roman"/>
          <w:szCs w:val="24"/>
          <w:lang w:val="en-GB"/>
        </w:rPr>
        <w:t>Johannes Kopf-Beck</w:t>
      </w:r>
      <w:r w:rsidR="004C6A35" w:rsidRPr="00F90172">
        <w:rPr>
          <w:rFonts w:cs="Times New Roman"/>
          <w:szCs w:val="24"/>
          <w:vertAlign w:val="superscript"/>
          <w:lang w:val="en-GB"/>
        </w:rPr>
        <w:t>3</w:t>
      </w:r>
      <w:r w:rsidR="000421BC" w:rsidRPr="00F90172">
        <w:rPr>
          <w:rFonts w:cs="Times New Roman"/>
          <w:szCs w:val="24"/>
          <w:lang w:val="en-GB"/>
        </w:rPr>
        <w:t>,</w:t>
      </w:r>
      <w:r w:rsidR="00824581" w:rsidRPr="00F90172">
        <w:rPr>
          <w:rFonts w:cs="Times New Roman"/>
          <w:szCs w:val="24"/>
          <w:lang w:val="en-GB"/>
        </w:rPr>
        <w:t xml:space="preserve"> </w:t>
      </w:r>
      <w:r w:rsidR="0046099B" w:rsidRPr="00F90172">
        <w:rPr>
          <w:rFonts w:cs="Times New Roman"/>
          <w:szCs w:val="24"/>
          <w:lang w:val="en-GB"/>
        </w:rPr>
        <w:t>Elisabeth B. Binder</w:t>
      </w:r>
      <w:r w:rsidR="0046099B" w:rsidRPr="00F90172">
        <w:rPr>
          <w:rFonts w:cs="Times New Roman"/>
          <w:szCs w:val="24"/>
          <w:vertAlign w:val="superscript"/>
          <w:lang w:val="en-GB"/>
        </w:rPr>
        <w:t>1</w:t>
      </w:r>
      <w:r w:rsidR="0046099B" w:rsidRPr="00F90172">
        <w:rPr>
          <w:rFonts w:cs="Times New Roman"/>
          <w:szCs w:val="24"/>
          <w:lang w:val="en-GB"/>
        </w:rPr>
        <w:t xml:space="preserve">?, </w:t>
      </w:r>
      <w:r w:rsidR="004C6A35" w:rsidRPr="00F90172">
        <w:rPr>
          <w:rFonts w:cs="Times New Roman"/>
          <w:szCs w:val="24"/>
          <w:lang w:val="en-GB"/>
        </w:rPr>
        <w:t>Golam M. Khandaker</w:t>
      </w:r>
      <w:r w:rsidR="004C6A35" w:rsidRPr="00F90172">
        <w:rPr>
          <w:rFonts w:cs="Times New Roman"/>
          <w:szCs w:val="24"/>
          <w:vertAlign w:val="superscript"/>
          <w:lang w:val="en-GB"/>
        </w:rPr>
        <w:t>4, 5</w:t>
      </w:r>
      <w:r w:rsidR="004C6A35" w:rsidRPr="00F90172">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057ADFC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E71FA2">
        <w:rPr>
          <w:lang w:val="en-GB"/>
        </w:rPr>
        <w:t xml:space="preserve"> a</w:t>
      </w:r>
      <w:r w:rsidR="004C435B">
        <w:rPr>
          <w:lang w:val="en-GB"/>
        </w:rPr>
        <w:t xml:space="preserve">nd low-grade inflammation, as indexed by C-reactive protein (CRP) levels &gt;3mg/L, have been estimated to be present in every fourth patient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264FD6">
        <w:rPr>
          <w:lang w:val="en-GB"/>
        </w:rPr>
        <w:t xml:space="preserve">Such low-grade inflammation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 so it remains unclear which immune markers may have greatest utility for treatment prediction.</w:t>
      </w:r>
    </w:p>
    <w:p w14:paraId="10B5A2B7" w14:textId="5351CCED" w:rsidR="0081776B" w:rsidRDefault="0081776B" w:rsidP="00E45C5E">
      <w:pPr>
        <w:rPr>
          <w:lang w:val="en-GB"/>
        </w:rPr>
      </w:pPr>
      <w:r>
        <w:rPr>
          <w:lang w:val="en-GB"/>
        </w:rPr>
        <w:t xml:space="preserve">One reason for heterogeneity of findings could be the complexity of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xml:space="preserve">. On the meta-analytic level, this is evident from divergent patient-control and pre-post cytokine profile differences </w:t>
      </w:r>
      <w:r>
        <w:rPr>
          <w:lang w:val="en-GB"/>
        </w:rPr>
        <w:fldChar w:fldCharType="begin" w:fldLock="1"/>
      </w:r>
      <w:r>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also rarely assessed many cytokines with the largest panel including up to 16 different cytokines. Analyses, however, have been restricted to univariate predictions (CHECK)[REFS]. Consequently, studies need to combine large-scale cytokine assessments with methodological techniques that are ideally suited for multivariate predictions including non-linear association testing.</w:t>
      </w:r>
    </w:p>
    <w:p w14:paraId="042F8E05" w14:textId="267CB99E" w:rsidR="000F70EF" w:rsidRDefault="000F70EF" w:rsidP="00E45C5E">
      <w:pPr>
        <w:rPr>
          <w:lang w:val="en-GB"/>
        </w:rPr>
      </w:pPr>
      <w:r>
        <w:rPr>
          <w:lang w:val="en-GB"/>
        </w:rPr>
        <w:t xml:space="preserve">In the present study, we investigate Machine Learning (ML)-based multi-cytokine prediction algorithms for determining treatment response in patients receiving 8-week inpatient treatment for moderate-to-severe depression. We use a multi-cytokine panel and clinical data from patients </w:t>
      </w:r>
      <w:r>
        <w:rPr>
          <w:lang w:val="en-GB"/>
        </w:rPr>
        <w:lastRenderedPageBreak/>
        <w:t xml:space="preserve">at baseline to predict treatment response. We hypothesise that a multi-cytokine prediction algorithm </w:t>
      </w:r>
      <w:r w:rsidR="006D55C4">
        <w:rPr>
          <w:lang w:val="en-GB"/>
        </w:rPr>
        <w:t>can explain treatment response in terms of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1076B211"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844FBF">
        <w:rPr>
          <w:lang w:val="en-GB"/>
        </w:rPr>
        <w:t>d</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174261E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Pr>
          <w:rFonts w:cs="Times New Roman"/>
          <w:szCs w:val="24"/>
          <w:lang w:val="en-GB"/>
        </w:rPr>
        <w:t xml:space="preserve">with the </w:t>
      </w:r>
      <w:r w:rsidR="00450A92" w:rsidRPr="00450A92">
        <w:rPr>
          <w:rFonts w:cs="Times New Roman"/>
          <w:i/>
          <w:szCs w:val="24"/>
          <w:lang w:val="en-GB"/>
        </w:rPr>
        <w:t>caret</w:t>
      </w:r>
      <w:r>
        <w:rPr>
          <w:rFonts w:cs="Times New Roman"/>
          <w:szCs w:val="24"/>
          <w:lang w:val="en-GB"/>
        </w:rPr>
        <w:t xml:space="preserve"> package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40AD56C" w:rsidR="00642E76" w:rsidRDefault="00642E76" w:rsidP="007A4C15">
      <w:pPr>
        <w:pStyle w:val="Heading3"/>
        <w:rPr>
          <w:lang w:val="en-GB"/>
        </w:rPr>
      </w:pPr>
      <w:r>
        <w:rPr>
          <w:lang w:val="en-GB"/>
        </w:rPr>
        <w:t>Data Preparation</w:t>
      </w:r>
    </w:p>
    <w:p w14:paraId="0EAA7983" w14:textId="415B7E59" w:rsidR="00642E76" w:rsidRPr="00642E76" w:rsidRDefault="00757D1B" w:rsidP="00642E76">
      <w:pPr>
        <w:rPr>
          <w:lang w:val="en-GB"/>
        </w:rPr>
      </w:pPr>
      <w:r>
        <w:rPr>
          <w:lang w:val="en-GB"/>
        </w:rPr>
        <w:t xml:space="preserve">Data on X cytokines was excluded from analyses based on missing data in &gt;X% of patients. </w:t>
      </w:r>
    </w:p>
    <w:p w14:paraId="6E86013C" w14:textId="19FC1F5F" w:rsidR="00FD2886" w:rsidRDefault="004C4863" w:rsidP="007A4C15">
      <w:pPr>
        <w:pStyle w:val="Heading3"/>
        <w:rPr>
          <w:lang w:val="en-GB"/>
        </w:rPr>
      </w:pPr>
      <w:r>
        <w:rPr>
          <w:lang w:val="en-GB"/>
        </w:rPr>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122F40BC" w:rsidR="00FD2886" w:rsidRDefault="00FD2886" w:rsidP="00FA6EAF">
      <w:pPr>
        <w:rPr>
          <w:rFonts w:cs="Times New Roman"/>
          <w:szCs w:val="24"/>
          <w:lang w:val="en-GB"/>
        </w:rPr>
      </w:pPr>
      <w:r>
        <w:rPr>
          <w:rFonts w:cs="Times New Roman"/>
          <w:szCs w:val="24"/>
          <w:lang w:val="en-GB"/>
        </w:rPr>
        <w:t xml:space="preserve">Regression-based </w:t>
      </w:r>
    </w:p>
    <w:p w14:paraId="39D33128" w14:textId="7EABCB7C" w:rsidR="004F4FA0" w:rsidRDefault="004F4FA0" w:rsidP="00FA6EAF">
      <w:pPr>
        <w:rPr>
          <w:rFonts w:cs="Times New Roman"/>
          <w:szCs w:val="24"/>
          <w:lang w:val="en-GB"/>
        </w:rPr>
      </w:pPr>
      <w:r>
        <w:rPr>
          <w:rFonts w:cs="Times New Roman"/>
          <w:szCs w:val="24"/>
          <w:lang w:val="en-GB"/>
        </w:rPr>
        <w:lastRenderedPageBreak/>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in </w:t>
      </w:r>
      <w:r w:rsidR="004E08B0" w:rsidRPr="007B75D2">
        <w:rPr>
          <w:rFonts w:cs="Times New Roman"/>
          <w:i/>
          <w:szCs w:val="24"/>
          <w:lang w:val="en-GB"/>
        </w:rPr>
        <w:t>R</w:t>
      </w:r>
      <w:r w:rsidR="007B75D2">
        <w:rPr>
          <w:rFonts w:cs="Times New Roman"/>
          <w:szCs w:val="24"/>
          <w:lang w:val="en-GB"/>
        </w:rPr>
        <w:t xml:space="preserv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p>
    <w:p w14:paraId="1FAA5A3F" w14:textId="4E632FB8" w:rsidR="008C4273" w:rsidRDefault="008C4273" w:rsidP="00FA6EAF">
      <w:pPr>
        <w:rPr>
          <w:rFonts w:cs="Times New Roman"/>
          <w:szCs w:val="24"/>
          <w:lang w:val="en-GB"/>
        </w:rPr>
      </w:pPr>
      <w:r>
        <w:rPr>
          <w:rFonts w:cs="Times New Roman"/>
          <w:noProof/>
          <w:szCs w:val="24"/>
          <w:lang w:val="en-GB"/>
        </w:rPr>
        <w:drawing>
          <wp:inline distT="0" distB="0" distL="0" distR="0" wp14:anchorId="3FD874AC" wp14:editId="37F8D676">
            <wp:extent cx="5966460" cy="5814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6460" cy="5814060"/>
                    </a:xfrm>
                    <a:prstGeom prst="rect">
                      <a:avLst/>
                    </a:prstGeom>
                    <a:noFill/>
                    <a:ln>
                      <a:noFill/>
                    </a:ln>
                  </pic:spPr>
                </pic:pic>
              </a:graphicData>
            </a:graphic>
          </wp:inline>
        </w:drawing>
      </w:r>
    </w:p>
    <w:p w14:paraId="4E2A93C3" w14:textId="6484C18D" w:rsidR="008C4273" w:rsidRPr="004E08B0" w:rsidRDefault="008C4273" w:rsidP="00FA6EAF">
      <w:pPr>
        <w:rPr>
          <w:rFonts w:cs="Times New Roman"/>
          <w:szCs w:val="24"/>
          <w:lang w:val="en-GB"/>
        </w:rPr>
      </w:pPr>
      <w:r w:rsidRPr="008C4273">
        <w:rPr>
          <w:rFonts w:cs="Times New Roman"/>
          <w:i/>
          <w:szCs w:val="24"/>
          <w:lang w:val="en-GB"/>
        </w:rPr>
        <w:t>Figure 1</w:t>
      </w:r>
      <w:r>
        <w:rPr>
          <w:rFonts w:cs="Times New Roman"/>
          <w:szCs w:val="24"/>
          <w:lang w:val="en-GB"/>
        </w:rPr>
        <w:t>: Machine Learning Pipeline.</w:t>
      </w:r>
      <w:bookmarkStart w:id="0" w:name="_GoBack"/>
      <w:bookmarkEnd w:id="0"/>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0DBEB49A" w:rsidR="00F655D7" w:rsidRDefault="007C1CE8" w:rsidP="00F655D7">
      <w:pPr>
        <w:rPr>
          <w:lang w:val="en-CA" w:eastAsia="en-CA"/>
        </w:rPr>
      </w:pPr>
      <w:r>
        <w:rPr>
          <w:lang w:val="en-CA" w:eastAsia="en-CA"/>
        </w:rPr>
        <w:t>T</w:t>
      </w:r>
      <w:r w:rsidR="00F655D7">
        <w:rPr>
          <w:lang w:val="en-CA" w:eastAsia="en-CA"/>
        </w:rPr>
        <w:t>bc</w:t>
      </w:r>
    </w:p>
    <w:p w14:paraId="682338AE" w14:textId="1F85505F" w:rsidR="00B36B4E" w:rsidRDefault="00F720DD" w:rsidP="00F655D7">
      <w:pPr>
        <w:rPr>
          <w:lang w:val="en-CA" w:eastAsia="en-CA"/>
        </w:rPr>
      </w:pPr>
      <w:r>
        <w:rPr>
          <w:noProof/>
          <w:lang w:val="en-CA" w:eastAsia="en-CA"/>
        </w:rPr>
        <w:lastRenderedPageBreak/>
        <w:drawing>
          <wp:inline distT="0" distB="0" distL="0" distR="0" wp14:anchorId="2CB45621" wp14:editId="3C979D96">
            <wp:extent cx="5966460" cy="3909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6460" cy="3909060"/>
                    </a:xfrm>
                    <a:prstGeom prst="rect">
                      <a:avLst/>
                    </a:prstGeom>
                    <a:noFill/>
                    <a:ln>
                      <a:noFill/>
                    </a:ln>
                  </pic:spPr>
                </pic:pic>
              </a:graphicData>
            </a:graphic>
          </wp:inline>
        </w:drawing>
      </w:r>
    </w:p>
    <w:p w14:paraId="6A417257" w14:textId="6BCC651F" w:rsidR="00F720DD" w:rsidRDefault="00F720DD" w:rsidP="00F655D7">
      <w:pPr>
        <w:rPr>
          <w:lang w:val="en-CA" w:eastAsia="en-CA"/>
        </w:rPr>
      </w:pPr>
    </w:p>
    <w:p w14:paraId="1B503739" w14:textId="77777777" w:rsidR="00F720DD" w:rsidRDefault="00F720DD" w:rsidP="00F655D7">
      <w:pPr>
        <w:rPr>
          <w:lang w:val="en-CA" w:eastAsia="en-CA"/>
        </w:rPr>
      </w:pPr>
    </w:p>
    <w:p w14:paraId="50C39751" w14:textId="4C366E86" w:rsidR="00B36B4E" w:rsidRDefault="00B36B4E" w:rsidP="00F655D7">
      <w:pPr>
        <w:rPr>
          <w:lang w:val="en-CA" w:eastAsia="en-CA"/>
        </w:rPr>
      </w:pPr>
      <w:r>
        <w:rPr>
          <w:lang w:val="en-CA" w:eastAsia="en-CA"/>
        </w:rPr>
        <w:t>Table 2: Treatment Prediction</w:t>
      </w:r>
    </w:p>
    <w:p w14:paraId="545FF7CA" w14:textId="77777777" w:rsidR="007C1CE8" w:rsidRPr="00F655D7" w:rsidRDefault="007C1CE8" w:rsidP="00F655D7">
      <w:pPr>
        <w:rPr>
          <w:lang w:val="en-CA" w:eastAsia="en-CA"/>
        </w:rPr>
      </w:pPr>
    </w:p>
    <w:p w14:paraId="3F1D56F2" w14:textId="77777777" w:rsidR="00F655D7" w:rsidRDefault="00F655D7" w:rsidP="00F655D7">
      <w:pPr>
        <w:rPr>
          <w:lang w:val="en-GB"/>
        </w:rPr>
      </w:pPr>
    </w:p>
    <w:p w14:paraId="7FFC90EE" w14:textId="77777777" w:rsidR="003D4F7E" w:rsidRDefault="003D4F7E" w:rsidP="003D4F7E">
      <w:pPr>
        <w:pStyle w:val="Heading2"/>
      </w:pPr>
      <w:r>
        <w:t>Content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1E0E649B" w14:textId="2F263167" w:rsidR="0081776B" w:rsidRPr="0081776B" w:rsidRDefault="006B6FB0" w:rsidP="0081776B">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81776B" w:rsidRPr="0081776B">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2936442F"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21E2898E"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0AC3D532"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Dantzer, R., O’Connor, J.C., Freund, G.G., Johnson, R.W., Kelley, K.W., 2008. From inflammation to sickness and depression: when the immune system subjugates the brain. Nat. Rev. Neurosci. 9, 46–56. https://doi.org/10.1038/nrn2297</w:t>
      </w:r>
    </w:p>
    <w:p w14:paraId="15D69304"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Engebretsen, S., Bohlin, J., 2019. Statistical predictions with glmnet. Clin. Epigenetics 11, 123. https://doi.org/10.1186/s13148-019-0730-1</w:t>
      </w:r>
    </w:p>
    <w:p w14:paraId="63D2CE9A"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 xml:space="preserve">Gadad, B.S., Jha, M.K., Grannemann, B.D., Mayes, T.L., Trivedi, M.H., 2017. Proteomics profiling reveals inflammatory biomarkers of antidepressant treatment response: Findings </w:t>
      </w:r>
      <w:r w:rsidRPr="0081776B">
        <w:rPr>
          <w:rFonts w:cs="Times New Roman"/>
          <w:noProof/>
          <w:szCs w:val="24"/>
        </w:rPr>
        <w:lastRenderedPageBreak/>
        <w:t>from the CO-MED trial. J. Psychiatr. Res. 94, 1–6. https://doi.org/10.1016/j.jpsychires.2017.05.012</w:t>
      </w:r>
    </w:p>
    <w:p w14:paraId="294CD518"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0397C9D2"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7126376E"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Kuhn, M., 2008. Building Predictive Models in R Using the caret Package. J. Stat. Softw. 28. https://doi.org/10.18637/jss.v028.i05</w:t>
      </w:r>
    </w:p>
    <w:p w14:paraId="6229755D"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6B885B1B"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691C1158"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Lynall, M.-E., Turner, L., Bhatti, J., Cavanagh, J., de Boer, P., Mondelli, V., Jones, D., Drevets, W.C., Cowen, P., Harrison, N.A., Pariante, C.M., Pointon, L., Clatworthy, M.R., Bullmore, E., 2020. Peripheral Blood Cell–Stratified Subgroups of Inflamed Depression. Biol. Psychiatry 88, 185–196. https://doi.org/10.1016/j.biopsych.2019.11.017</w:t>
      </w:r>
    </w:p>
    <w:p w14:paraId="74D24497"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Osimo, E.F., Baxter, L.J., Lewis, G., Jones, P.B., Khandaker, G.M., 2019. Prevalence of low-</w:t>
      </w:r>
      <w:r w:rsidRPr="0081776B">
        <w:rPr>
          <w:rFonts w:cs="Times New Roman"/>
          <w:noProof/>
          <w:szCs w:val="24"/>
        </w:rPr>
        <w:lastRenderedPageBreak/>
        <w:t>grade inflammation in depression: a systematic review and meta-analysis of CRP levels. Psychol. Med. 1–13. https://doi.org/10.1017/S0033291719001454</w:t>
      </w:r>
    </w:p>
    <w:p w14:paraId="419E5D13"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Ozaki, K., Leonard, W.J., 2002. Cytokine and Cytokine Receptor Pleiotropy and Redundancy. J. Biol. Chem. 277, 29355–29358. https://doi.org/10.1074/jbc.R200003200</w:t>
      </w:r>
    </w:p>
    <w:p w14:paraId="7365846E"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R Core Team, 2017. R: A language and environment for statistical computing.</w:t>
      </w:r>
    </w:p>
    <w:p w14:paraId="18966AB2" w14:textId="77777777" w:rsidR="0081776B" w:rsidRPr="0081776B" w:rsidRDefault="0081776B" w:rsidP="0081776B">
      <w:pPr>
        <w:widowControl w:val="0"/>
        <w:autoSpaceDE w:val="0"/>
        <w:autoSpaceDN w:val="0"/>
        <w:adjustRightInd w:val="0"/>
        <w:ind w:left="480" w:hanging="480"/>
        <w:rPr>
          <w:rFonts w:cs="Times New Roman"/>
          <w:noProof/>
          <w:szCs w:val="24"/>
        </w:rPr>
      </w:pPr>
      <w:r w:rsidRPr="0081776B">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5D87F685" w14:textId="77777777" w:rsidR="0081776B" w:rsidRPr="0081776B" w:rsidRDefault="0081776B" w:rsidP="0081776B">
      <w:pPr>
        <w:widowControl w:val="0"/>
        <w:autoSpaceDE w:val="0"/>
        <w:autoSpaceDN w:val="0"/>
        <w:adjustRightInd w:val="0"/>
        <w:ind w:left="480" w:hanging="480"/>
        <w:rPr>
          <w:rFonts w:cs="Times New Roman"/>
          <w:noProof/>
        </w:rPr>
      </w:pPr>
      <w:r w:rsidRPr="0081776B">
        <w:rPr>
          <w:rFonts w:cs="Times New Roman"/>
          <w:noProof/>
          <w:szCs w:val="24"/>
        </w:rPr>
        <w:t>Subramanian, N., Torabi-Parizi, P., Gottschalk, R.A., Germain, R.N., Dutta, B., 2015. Network representations of immune system complexity. Wiley Interdiscip. Rev. Syst. Biol. Med. 7, 13–38. https://doi.org/10.1002/wsbm.1288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5ADADD" w14:textId="77777777" w:rsidR="00126FA8" w:rsidRDefault="00126FA8" w:rsidP="00B14F11">
      <w:pPr>
        <w:spacing w:after="0" w:line="240" w:lineRule="auto"/>
      </w:pPr>
      <w:r>
        <w:separator/>
      </w:r>
    </w:p>
  </w:endnote>
  <w:endnote w:type="continuationSeparator" w:id="0">
    <w:p w14:paraId="43BF2097" w14:textId="77777777" w:rsidR="00126FA8" w:rsidRDefault="00126FA8"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0F70EF" w:rsidRPr="00595A6D" w:rsidRDefault="000F70EF">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0F70EF" w:rsidRDefault="000F7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0F70EF" w:rsidRDefault="000F70EF">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0F70EF" w:rsidRDefault="000F7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9EC213" w14:textId="77777777" w:rsidR="00126FA8" w:rsidRDefault="00126FA8" w:rsidP="00B14F11">
      <w:pPr>
        <w:spacing w:after="0" w:line="240" w:lineRule="auto"/>
      </w:pPr>
      <w:r>
        <w:separator/>
      </w:r>
    </w:p>
  </w:footnote>
  <w:footnote w:type="continuationSeparator" w:id="0">
    <w:p w14:paraId="0362C41D" w14:textId="77777777" w:rsidR="00126FA8" w:rsidRDefault="00126FA8"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6AC1"/>
    <w:rsid w:val="00016F07"/>
    <w:rsid w:val="0001749E"/>
    <w:rsid w:val="00020299"/>
    <w:rsid w:val="00026B00"/>
    <w:rsid w:val="0003138E"/>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0E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26FA8"/>
    <w:rsid w:val="0013084A"/>
    <w:rsid w:val="00130A39"/>
    <w:rsid w:val="00131C78"/>
    <w:rsid w:val="0013250F"/>
    <w:rsid w:val="0013321A"/>
    <w:rsid w:val="00133655"/>
    <w:rsid w:val="00133836"/>
    <w:rsid w:val="001339D2"/>
    <w:rsid w:val="001355D6"/>
    <w:rsid w:val="00137A9A"/>
    <w:rsid w:val="001415A3"/>
    <w:rsid w:val="00142006"/>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6BA8"/>
    <w:rsid w:val="002671F3"/>
    <w:rsid w:val="0026751E"/>
    <w:rsid w:val="00267DD9"/>
    <w:rsid w:val="00273376"/>
    <w:rsid w:val="0027603F"/>
    <w:rsid w:val="00277080"/>
    <w:rsid w:val="00280D73"/>
    <w:rsid w:val="00281F0A"/>
    <w:rsid w:val="0028443E"/>
    <w:rsid w:val="00284486"/>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7D92"/>
    <w:rsid w:val="003202DB"/>
    <w:rsid w:val="00322B5D"/>
    <w:rsid w:val="0032452A"/>
    <w:rsid w:val="00325CB6"/>
    <w:rsid w:val="00326AF0"/>
    <w:rsid w:val="00331188"/>
    <w:rsid w:val="0033192C"/>
    <w:rsid w:val="00331FEC"/>
    <w:rsid w:val="00332772"/>
    <w:rsid w:val="00333767"/>
    <w:rsid w:val="00333D25"/>
    <w:rsid w:val="00333F01"/>
    <w:rsid w:val="003341A2"/>
    <w:rsid w:val="00334213"/>
    <w:rsid w:val="003344E0"/>
    <w:rsid w:val="003345BE"/>
    <w:rsid w:val="003346F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6A0"/>
    <w:rsid w:val="003B4A21"/>
    <w:rsid w:val="003B543D"/>
    <w:rsid w:val="003B714F"/>
    <w:rsid w:val="003C1348"/>
    <w:rsid w:val="003C1F8D"/>
    <w:rsid w:val="003C2DF4"/>
    <w:rsid w:val="003C315E"/>
    <w:rsid w:val="003C3711"/>
    <w:rsid w:val="003C4049"/>
    <w:rsid w:val="003C58E2"/>
    <w:rsid w:val="003C7F29"/>
    <w:rsid w:val="003D037F"/>
    <w:rsid w:val="003D0E9D"/>
    <w:rsid w:val="003D1602"/>
    <w:rsid w:val="003D1AE6"/>
    <w:rsid w:val="003D1C13"/>
    <w:rsid w:val="003D25DD"/>
    <w:rsid w:val="003D4376"/>
    <w:rsid w:val="003D4F7E"/>
    <w:rsid w:val="003D5D7F"/>
    <w:rsid w:val="003D5E31"/>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412F"/>
    <w:rsid w:val="00474ABB"/>
    <w:rsid w:val="004757C7"/>
    <w:rsid w:val="004778DF"/>
    <w:rsid w:val="0048050F"/>
    <w:rsid w:val="004805B9"/>
    <w:rsid w:val="00483B59"/>
    <w:rsid w:val="00483E9C"/>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578B"/>
    <w:rsid w:val="004B69DB"/>
    <w:rsid w:val="004B6A03"/>
    <w:rsid w:val="004B750E"/>
    <w:rsid w:val="004C069E"/>
    <w:rsid w:val="004C18D5"/>
    <w:rsid w:val="004C1C4C"/>
    <w:rsid w:val="004C42DB"/>
    <w:rsid w:val="004C435B"/>
    <w:rsid w:val="004C4863"/>
    <w:rsid w:val="004C4A20"/>
    <w:rsid w:val="004C5CCC"/>
    <w:rsid w:val="004C60C4"/>
    <w:rsid w:val="004C64CA"/>
    <w:rsid w:val="004C6A35"/>
    <w:rsid w:val="004C6A66"/>
    <w:rsid w:val="004D0693"/>
    <w:rsid w:val="004D2386"/>
    <w:rsid w:val="004D34A0"/>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3CF3"/>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B29"/>
    <w:rsid w:val="006C62FF"/>
    <w:rsid w:val="006C646F"/>
    <w:rsid w:val="006D0192"/>
    <w:rsid w:val="006D0536"/>
    <w:rsid w:val="006D056F"/>
    <w:rsid w:val="006D0754"/>
    <w:rsid w:val="006D0A8D"/>
    <w:rsid w:val="006D268B"/>
    <w:rsid w:val="006D2B85"/>
    <w:rsid w:val="006D35C0"/>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3FE1"/>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6BB2"/>
    <w:rsid w:val="00817729"/>
    <w:rsid w:val="0081776B"/>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4FBF"/>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62F9"/>
    <w:rsid w:val="00911182"/>
    <w:rsid w:val="00911A88"/>
    <w:rsid w:val="00911DF1"/>
    <w:rsid w:val="009152EB"/>
    <w:rsid w:val="00915BF1"/>
    <w:rsid w:val="00916892"/>
    <w:rsid w:val="009169D4"/>
    <w:rsid w:val="0091759F"/>
    <w:rsid w:val="009176AF"/>
    <w:rsid w:val="00922335"/>
    <w:rsid w:val="00922C5C"/>
    <w:rsid w:val="00923E54"/>
    <w:rsid w:val="009242ED"/>
    <w:rsid w:val="00925DBF"/>
    <w:rsid w:val="0092666A"/>
    <w:rsid w:val="00930D0C"/>
    <w:rsid w:val="00930E95"/>
    <w:rsid w:val="00935773"/>
    <w:rsid w:val="00935885"/>
    <w:rsid w:val="00935FEF"/>
    <w:rsid w:val="00937755"/>
    <w:rsid w:val="00940945"/>
    <w:rsid w:val="00940A30"/>
    <w:rsid w:val="00944030"/>
    <w:rsid w:val="0094430D"/>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1AA1"/>
    <w:rsid w:val="00973838"/>
    <w:rsid w:val="00973A96"/>
    <w:rsid w:val="00973C55"/>
    <w:rsid w:val="00976539"/>
    <w:rsid w:val="00976DF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1EA5"/>
    <w:rsid w:val="009A27CA"/>
    <w:rsid w:val="009A2868"/>
    <w:rsid w:val="009A391F"/>
    <w:rsid w:val="009A420E"/>
    <w:rsid w:val="009A486F"/>
    <w:rsid w:val="009A5587"/>
    <w:rsid w:val="009A56B6"/>
    <w:rsid w:val="009A58AE"/>
    <w:rsid w:val="009A5F36"/>
    <w:rsid w:val="009A721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2C4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2F5"/>
    <w:rsid w:val="00C15990"/>
    <w:rsid w:val="00C1781C"/>
    <w:rsid w:val="00C21342"/>
    <w:rsid w:val="00C26DF0"/>
    <w:rsid w:val="00C27041"/>
    <w:rsid w:val="00C271C1"/>
    <w:rsid w:val="00C315BC"/>
    <w:rsid w:val="00C32B76"/>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33F1"/>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1417"/>
    <w:rsid w:val="00DB1CEB"/>
    <w:rsid w:val="00DB1D09"/>
    <w:rsid w:val="00DB1DAC"/>
    <w:rsid w:val="00DB43D2"/>
    <w:rsid w:val="00DB725F"/>
    <w:rsid w:val="00DB73AB"/>
    <w:rsid w:val="00DB73D7"/>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7709"/>
    <w:rsid w:val="00E310F7"/>
    <w:rsid w:val="00E33408"/>
    <w:rsid w:val="00E337CC"/>
    <w:rsid w:val="00E33811"/>
    <w:rsid w:val="00E33E46"/>
    <w:rsid w:val="00E33EAA"/>
    <w:rsid w:val="00E35D57"/>
    <w:rsid w:val="00E36CB1"/>
    <w:rsid w:val="00E37787"/>
    <w:rsid w:val="00E40583"/>
    <w:rsid w:val="00E41643"/>
    <w:rsid w:val="00E421E2"/>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1FA2"/>
    <w:rsid w:val="00E7281F"/>
    <w:rsid w:val="00E73D61"/>
    <w:rsid w:val="00E769E8"/>
    <w:rsid w:val="00E76BED"/>
    <w:rsid w:val="00E76F66"/>
    <w:rsid w:val="00E802E8"/>
    <w:rsid w:val="00E825EB"/>
    <w:rsid w:val="00E8288E"/>
    <w:rsid w:val="00E83CCA"/>
    <w:rsid w:val="00E9278D"/>
    <w:rsid w:val="00E92956"/>
    <w:rsid w:val="00E9439B"/>
    <w:rsid w:val="00E962AE"/>
    <w:rsid w:val="00E96980"/>
    <w:rsid w:val="00E96A8D"/>
    <w:rsid w:val="00E96F51"/>
    <w:rsid w:val="00E97862"/>
    <w:rsid w:val="00E97E98"/>
    <w:rsid w:val="00EA040F"/>
    <w:rsid w:val="00EA256C"/>
    <w:rsid w:val="00EA3828"/>
    <w:rsid w:val="00EA3B0B"/>
    <w:rsid w:val="00EA3ED7"/>
    <w:rsid w:val="00EA4C28"/>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E0036"/>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1278F-112E-4BA8-A9A5-E242C2238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10927</Words>
  <Characters>62286</Characters>
  <Application>Microsoft Office Word</Application>
  <DocSecurity>0</DocSecurity>
  <Lines>519</Lines>
  <Paragraphs>146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73067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229</cp:revision>
  <dcterms:created xsi:type="dcterms:W3CDTF">2020-01-31T14:31:00Z</dcterms:created>
  <dcterms:modified xsi:type="dcterms:W3CDTF">2020-07-13T17:19:00Z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