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195CDAD4" w:rsidR="00D2476E" w:rsidRPr="006145CB" w:rsidRDefault="00B237A2" w:rsidP="002B438A">
      <w:pPr>
        <w:jc w:val="center"/>
        <w:rPr>
          <w:rFonts w:cs="Times New Roman"/>
          <w:b/>
          <w:szCs w:val="24"/>
          <w:lang w:val="en-GB"/>
        </w:rPr>
      </w:pPr>
      <w:r>
        <w:rPr>
          <w:rFonts w:cs="Times New Roman"/>
          <w:b/>
          <w:szCs w:val="24"/>
          <w:lang w:val="en-GB"/>
        </w:rPr>
        <w:t xml:space="preserve">Polygenic Risk for </w:t>
      </w:r>
      <w:r w:rsidR="00AD6961">
        <w:rPr>
          <w:rFonts w:cs="Times New Roman"/>
          <w:b/>
          <w:szCs w:val="24"/>
          <w:lang w:val="en-GB"/>
        </w:rPr>
        <w:t>Inflammat</w:t>
      </w:r>
      <w:r w:rsidR="00C67EA2">
        <w:rPr>
          <w:rFonts w:cs="Times New Roman"/>
          <w:b/>
          <w:szCs w:val="24"/>
          <w:lang w:val="en-GB"/>
        </w:rPr>
        <w:t xml:space="preserve">ion </w:t>
      </w:r>
      <w:r>
        <w:rPr>
          <w:rFonts w:cs="Times New Roman"/>
          <w:b/>
          <w:szCs w:val="24"/>
          <w:lang w:val="en-GB"/>
        </w:rPr>
        <w:t>and</w:t>
      </w:r>
      <w:r w:rsidR="000A5BF8">
        <w:rPr>
          <w:rFonts w:cs="Times New Roman"/>
          <w:b/>
          <w:szCs w:val="24"/>
          <w:lang w:val="en-GB"/>
        </w:rPr>
        <w:t xml:space="preserve"> Depressive Symptoms</w:t>
      </w:r>
      <w:r>
        <w:rPr>
          <w:rFonts w:cs="Times New Roman"/>
          <w:b/>
          <w:szCs w:val="24"/>
          <w:lang w:val="en-GB"/>
        </w:rPr>
        <w:t>: A Three-Sample Network Analysis Study</w:t>
      </w:r>
    </w:p>
    <w:p w14:paraId="5031721B" w14:textId="77777777" w:rsidR="002B438A" w:rsidRPr="006145CB" w:rsidRDefault="002B438A" w:rsidP="002B438A">
      <w:pPr>
        <w:rPr>
          <w:rFonts w:cs="Times New Roman"/>
          <w:szCs w:val="24"/>
          <w:lang w:val="en-GB"/>
        </w:rPr>
      </w:pPr>
    </w:p>
    <w:p w14:paraId="13F35FFC" w14:textId="51D0AC66" w:rsidR="002B438A" w:rsidRPr="006C3A61" w:rsidRDefault="00691E3B" w:rsidP="002B438A">
      <w:pPr>
        <w:rPr>
          <w:rFonts w:cs="Times New Roman"/>
          <w:szCs w:val="24"/>
          <w:lang w:val="en-GB"/>
        </w:rPr>
      </w:pPr>
      <w:r>
        <w:rPr>
          <w:rFonts w:cs="Times New Roman"/>
          <w:b/>
          <w:szCs w:val="24"/>
          <w:lang w:val="en-GB"/>
        </w:rPr>
        <w:t xml:space="preserve">Preliminary </w:t>
      </w:r>
      <w:r w:rsidR="00693D5C" w:rsidRPr="006C3A61">
        <w:rPr>
          <w:rFonts w:cs="Times New Roman"/>
          <w:b/>
          <w:szCs w:val="24"/>
          <w:lang w:val="en-GB"/>
        </w:rPr>
        <w:t>Authors</w:t>
      </w:r>
      <w:r>
        <w:rPr>
          <w:rFonts w:cs="Times New Roman"/>
          <w:b/>
          <w:szCs w:val="24"/>
          <w:lang w:val="en-GB"/>
        </w:rPr>
        <w:t>hip Sequence</w:t>
      </w:r>
      <w:r w:rsidR="00693D5C" w:rsidRPr="006C3A61">
        <w:rPr>
          <w:rFonts w:cs="Times New Roman"/>
          <w:szCs w:val="24"/>
          <w:lang w:val="en-GB"/>
        </w:rPr>
        <w:t>:</w:t>
      </w:r>
      <w:r w:rsidR="002B438A" w:rsidRPr="006C3A61">
        <w:rPr>
          <w:rFonts w:cs="Times New Roman"/>
          <w:szCs w:val="24"/>
          <w:lang w:val="en-GB"/>
        </w:rPr>
        <w:t xml:space="preserve"> Nils Kappelmann</w:t>
      </w:r>
      <w:r w:rsidR="00A93430" w:rsidRPr="006C3A61">
        <w:rPr>
          <w:rFonts w:cs="Times New Roman"/>
          <w:szCs w:val="24"/>
          <w:vertAlign w:val="superscript"/>
          <w:lang w:val="en-GB"/>
        </w:rPr>
        <w:t>1</w:t>
      </w:r>
      <w:r w:rsidR="003B4485" w:rsidRPr="006C3A61">
        <w:rPr>
          <w:rFonts w:cs="Times New Roman"/>
          <w:szCs w:val="24"/>
          <w:vertAlign w:val="superscript"/>
          <w:lang w:val="en-GB"/>
        </w:rPr>
        <w:t>, 2</w:t>
      </w:r>
      <w:r w:rsidR="002B438A" w:rsidRPr="006C3A61">
        <w:rPr>
          <w:rFonts w:cs="Times New Roman"/>
          <w:szCs w:val="24"/>
          <w:lang w:val="en-GB"/>
        </w:rPr>
        <w:t xml:space="preserve">, </w:t>
      </w:r>
      <w:r w:rsidR="00824581">
        <w:rPr>
          <w:rFonts w:cs="Times New Roman"/>
          <w:szCs w:val="24"/>
          <w:lang w:val="en-GB"/>
        </w:rPr>
        <w:t>Nicolas Rost</w:t>
      </w:r>
      <w:r w:rsidR="00E96A8D">
        <w:rPr>
          <w:rFonts w:cs="Times New Roman"/>
          <w:szCs w:val="24"/>
          <w:vertAlign w:val="superscript"/>
          <w:lang w:val="en-GB"/>
        </w:rPr>
        <w:t>1</w:t>
      </w:r>
      <w:r w:rsidR="00824581" w:rsidRPr="00370E59">
        <w:rPr>
          <w:rFonts w:cs="Times New Roman"/>
          <w:szCs w:val="24"/>
          <w:vertAlign w:val="superscript"/>
          <w:lang w:val="en-GB"/>
        </w:rPr>
        <w:t xml:space="preserve">, </w:t>
      </w:r>
      <w:r w:rsidR="00E96A8D">
        <w:rPr>
          <w:rFonts w:cs="Times New Roman"/>
          <w:szCs w:val="24"/>
          <w:vertAlign w:val="superscript"/>
          <w:lang w:val="en-GB"/>
        </w:rPr>
        <w:t>2</w:t>
      </w:r>
      <w:r w:rsidR="00824581">
        <w:rPr>
          <w:rFonts w:cs="Times New Roman"/>
          <w:szCs w:val="24"/>
          <w:lang w:val="en-GB"/>
        </w:rPr>
        <w:t xml:space="preserve">, </w:t>
      </w:r>
      <w:r w:rsidR="009A2868">
        <w:rPr>
          <w:rFonts w:cs="Times New Roman"/>
          <w:szCs w:val="24"/>
          <w:lang w:val="en-GB"/>
        </w:rPr>
        <w:t>Darina Czamara</w:t>
      </w:r>
      <w:r w:rsidR="00E96A8D">
        <w:rPr>
          <w:rFonts w:cs="Times New Roman"/>
          <w:szCs w:val="24"/>
          <w:vertAlign w:val="superscript"/>
          <w:lang w:val="en-GB"/>
        </w:rPr>
        <w:t>1</w:t>
      </w:r>
      <w:r w:rsidR="009A2868">
        <w:rPr>
          <w:rFonts w:cs="Times New Roman"/>
          <w:szCs w:val="24"/>
          <w:lang w:val="en-GB"/>
        </w:rPr>
        <w:t xml:space="preserve">, </w:t>
      </w:r>
      <w:r w:rsidR="00AF6FC1">
        <w:rPr>
          <w:rFonts w:cs="Times New Roman"/>
          <w:szCs w:val="24"/>
          <w:lang w:val="en-GB"/>
        </w:rPr>
        <w:t>Sylvain Moser</w:t>
      </w:r>
      <w:r w:rsidR="00FF63BE" w:rsidRPr="00FF63BE">
        <w:rPr>
          <w:rFonts w:cs="Times New Roman"/>
          <w:szCs w:val="24"/>
          <w:vertAlign w:val="superscript"/>
          <w:lang w:val="en-GB"/>
        </w:rPr>
        <w:t>1</w:t>
      </w:r>
      <w:r w:rsidR="00AF6FC1">
        <w:rPr>
          <w:rFonts w:cs="Times New Roman"/>
          <w:szCs w:val="24"/>
          <w:lang w:val="en-GB"/>
        </w:rPr>
        <w:t>, Lucia Trastulla</w:t>
      </w:r>
      <w:r w:rsidR="00FF63BE" w:rsidRPr="00FF63BE">
        <w:rPr>
          <w:rFonts w:cs="Times New Roman"/>
          <w:szCs w:val="24"/>
          <w:vertAlign w:val="superscript"/>
          <w:lang w:val="en-GB"/>
        </w:rPr>
        <w:t>1</w:t>
      </w:r>
      <w:r w:rsidR="00AF6FC1">
        <w:rPr>
          <w:rFonts w:cs="Times New Roman"/>
          <w:szCs w:val="24"/>
          <w:lang w:val="en-GB"/>
        </w:rPr>
        <w:t xml:space="preserve">, </w:t>
      </w:r>
      <w:r w:rsidR="0038442D">
        <w:rPr>
          <w:rFonts w:cs="Times New Roman"/>
          <w:szCs w:val="24"/>
          <w:lang w:val="en-GB"/>
        </w:rPr>
        <w:t>Vanessa Schmoll</w:t>
      </w:r>
      <w:r w:rsidR="00E96A8D">
        <w:rPr>
          <w:rFonts w:cs="Times New Roman"/>
          <w:szCs w:val="24"/>
          <w:vertAlign w:val="superscript"/>
          <w:lang w:val="en-GB"/>
        </w:rPr>
        <w:t>1</w:t>
      </w:r>
      <w:r w:rsidR="0038442D">
        <w:rPr>
          <w:rFonts w:cs="Times New Roman"/>
          <w:szCs w:val="24"/>
          <w:lang w:val="en-GB"/>
        </w:rPr>
        <w:t xml:space="preserve">, </w:t>
      </w:r>
      <w:r w:rsidR="0083522B">
        <w:rPr>
          <w:rFonts w:cs="Times New Roman"/>
          <w:szCs w:val="24"/>
          <w:lang w:val="en-GB"/>
        </w:rPr>
        <w:t>Jan Stochl</w:t>
      </w:r>
      <w:r w:rsidR="00E96A8D">
        <w:rPr>
          <w:rFonts w:cs="Times New Roman"/>
          <w:szCs w:val="24"/>
          <w:vertAlign w:val="superscript"/>
          <w:lang w:val="en-GB"/>
        </w:rPr>
        <w:t>3</w:t>
      </w:r>
      <w:r w:rsidR="005858E1">
        <w:rPr>
          <w:rFonts w:cs="Times New Roman"/>
          <w:szCs w:val="24"/>
          <w:vertAlign w:val="superscript"/>
          <w:lang w:val="en-GB"/>
        </w:rPr>
        <w:t xml:space="preserve">, </w:t>
      </w:r>
      <w:r w:rsidR="00E96A8D">
        <w:rPr>
          <w:rFonts w:cs="Times New Roman"/>
          <w:szCs w:val="24"/>
          <w:vertAlign w:val="superscript"/>
          <w:lang w:val="en-GB"/>
        </w:rPr>
        <w:t>4</w:t>
      </w:r>
      <w:r w:rsidR="0083522B">
        <w:rPr>
          <w:rFonts w:cs="Times New Roman"/>
          <w:szCs w:val="24"/>
          <w:lang w:val="en-GB"/>
        </w:rPr>
        <w:t xml:space="preserve">, </w:t>
      </w:r>
      <w:commentRangeStart w:id="0"/>
      <w:r w:rsidR="00BD52CB">
        <w:rPr>
          <w:rFonts w:cs="Times New Roman"/>
          <w:szCs w:val="24"/>
          <w:lang w:val="en-GB"/>
        </w:rPr>
        <w:t xml:space="preserve">CHARGE </w:t>
      </w:r>
      <w:r w:rsidR="00342161">
        <w:rPr>
          <w:rFonts w:cs="Times New Roman"/>
          <w:szCs w:val="24"/>
          <w:lang w:val="en-GB"/>
        </w:rPr>
        <w:t xml:space="preserve">inflammation </w:t>
      </w:r>
      <w:r w:rsidR="00BD52CB">
        <w:rPr>
          <w:rFonts w:cs="Times New Roman"/>
          <w:szCs w:val="24"/>
          <w:lang w:val="en-GB"/>
        </w:rPr>
        <w:t>working group</w:t>
      </w:r>
      <w:commentRangeEnd w:id="0"/>
      <w:r w:rsidR="0003710D">
        <w:rPr>
          <w:rStyle w:val="CommentReference"/>
        </w:rPr>
        <w:commentReference w:id="0"/>
      </w:r>
      <w:r w:rsidR="00BD52CB">
        <w:rPr>
          <w:rFonts w:cs="Times New Roman"/>
          <w:szCs w:val="24"/>
          <w:lang w:val="en-GB"/>
        </w:rPr>
        <w:t xml:space="preserve">, </w:t>
      </w:r>
      <w:r w:rsidR="00824581">
        <w:rPr>
          <w:rFonts w:cs="Times New Roman"/>
          <w:szCs w:val="24"/>
          <w:lang w:val="en-GB"/>
        </w:rPr>
        <w:t>Elisabeth B. Binde</w:t>
      </w:r>
      <w:bookmarkStart w:id="1" w:name="_GoBack"/>
      <w:bookmarkEnd w:id="1"/>
      <w:r w:rsidR="00824581">
        <w:rPr>
          <w:rFonts w:cs="Times New Roman"/>
          <w:szCs w:val="24"/>
          <w:lang w:val="en-GB"/>
        </w:rPr>
        <w:t>r</w:t>
      </w:r>
      <w:r w:rsidR="00E96A8D">
        <w:rPr>
          <w:rFonts w:cs="Times New Roman"/>
          <w:szCs w:val="24"/>
          <w:vertAlign w:val="superscript"/>
          <w:lang w:val="en-GB"/>
        </w:rPr>
        <w:t>1</w:t>
      </w:r>
      <w:r w:rsidR="00824581">
        <w:rPr>
          <w:rFonts w:cs="Times New Roman"/>
          <w:szCs w:val="24"/>
          <w:lang w:val="en-GB"/>
        </w:rPr>
        <w:t xml:space="preserve">, </w:t>
      </w:r>
      <w:r w:rsidR="00EA5A8F">
        <w:rPr>
          <w:rFonts w:cs="Times New Roman"/>
          <w:szCs w:val="24"/>
          <w:lang w:val="en-GB"/>
        </w:rPr>
        <w:t>Janine Knauer-Arloth</w:t>
      </w:r>
      <w:proofErr w:type="gramStart"/>
      <w:r w:rsidR="00E96A8D">
        <w:rPr>
          <w:rFonts w:cs="Times New Roman"/>
          <w:szCs w:val="24"/>
          <w:vertAlign w:val="superscript"/>
          <w:lang w:val="en-GB"/>
        </w:rPr>
        <w:t>1</w:t>
      </w:r>
      <w:r w:rsidR="00EA5A8F">
        <w:rPr>
          <w:rFonts w:cs="Times New Roman"/>
          <w:szCs w:val="24"/>
          <w:vertAlign w:val="superscript"/>
          <w:lang w:val="en-GB"/>
        </w:rPr>
        <w:t>,*</w:t>
      </w:r>
      <w:proofErr w:type="gramEnd"/>
      <w:r w:rsidR="00EA5A8F">
        <w:rPr>
          <w:rFonts w:cs="Times New Roman"/>
          <w:szCs w:val="24"/>
          <w:lang w:val="en-GB"/>
        </w:rPr>
        <w:t xml:space="preserve">, </w:t>
      </w:r>
      <w:r w:rsidR="006E4E54" w:rsidRPr="006C3A61">
        <w:rPr>
          <w:rFonts w:cs="Times New Roman"/>
          <w:szCs w:val="24"/>
          <w:lang w:val="en-GB"/>
        </w:rPr>
        <w:t>Golam M. Khandaker</w:t>
      </w:r>
      <w:r w:rsidR="005858E1">
        <w:rPr>
          <w:rFonts w:cs="Times New Roman"/>
          <w:szCs w:val="24"/>
          <w:vertAlign w:val="superscript"/>
          <w:lang w:val="en-GB"/>
        </w:rPr>
        <w:t>4</w:t>
      </w:r>
      <w:r w:rsidR="00EA5A8F">
        <w:rPr>
          <w:rFonts w:cs="Times New Roman"/>
          <w:szCs w:val="24"/>
          <w:vertAlign w:val="superscript"/>
          <w:lang w:val="en-GB"/>
        </w:rPr>
        <w:t>,*</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77777777"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778BC918" w14:textId="59BBF473" w:rsidR="005776D0" w:rsidRDefault="00E96A8D" w:rsidP="00673405">
      <w:pPr>
        <w:spacing w:after="0" w:line="240" w:lineRule="auto"/>
        <w:rPr>
          <w:rFonts w:cs="Times New Roman"/>
          <w:szCs w:val="24"/>
          <w:lang w:val="en-GB"/>
        </w:rPr>
      </w:pPr>
      <w:r>
        <w:rPr>
          <w:rFonts w:cs="Times New Roman"/>
          <w:szCs w:val="24"/>
          <w:vertAlign w:val="superscript"/>
          <w:lang w:val="en-GB"/>
        </w:rPr>
        <w:t>3</w:t>
      </w:r>
      <w:r w:rsidR="005776D0" w:rsidRPr="006145CB">
        <w:rPr>
          <w:rFonts w:cs="Times New Roman"/>
          <w:szCs w:val="24"/>
          <w:lang w:val="en-GB"/>
        </w:rPr>
        <w:t xml:space="preserve">Department of </w:t>
      </w:r>
      <w:r w:rsidR="005776D0">
        <w:rPr>
          <w:rFonts w:cs="Times New Roman"/>
          <w:szCs w:val="24"/>
          <w:lang w:val="en-GB"/>
        </w:rPr>
        <w:t>Psychiatry</w:t>
      </w:r>
      <w:r w:rsidR="005776D0" w:rsidRPr="006145CB">
        <w:rPr>
          <w:rFonts w:cs="Times New Roman"/>
          <w:szCs w:val="24"/>
          <w:lang w:val="en-GB"/>
        </w:rPr>
        <w:t xml:space="preserve">, </w:t>
      </w:r>
      <w:r w:rsidR="005776D0">
        <w:rPr>
          <w:rFonts w:cs="Times New Roman"/>
          <w:szCs w:val="24"/>
          <w:lang w:val="en-GB"/>
        </w:rPr>
        <w:t>University of Cambridge</w:t>
      </w:r>
      <w:r w:rsidR="005776D0" w:rsidRPr="006145CB">
        <w:rPr>
          <w:rFonts w:cs="Times New Roman"/>
          <w:szCs w:val="24"/>
          <w:lang w:val="en-GB"/>
        </w:rPr>
        <w:t xml:space="preserve">, </w:t>
      </w:r>
      <w:r w:rsidR="005776D0">
        <w:rPr>
          <w:rFonts w:cs="Times New Roman"/>
          <w:szCs w:val="24"/>
          <w:lang w:val="en-GB"/>
        </w:rPr>
        <w:t>Cambridge</w:t>
      </w:r>
      <w:r w:rsidR="005776D0" w:rsidRPr="006145CB">
        <w:rPr>
          <w:rFonts w:cs="Times New Roman"/>
          <w:szCs w:val="24"/>
          <w:lang w:val="en-GB"/>
        </w:rPr>
        <w:t xml:space="preserve">, </w:t>
      </w:r>
      <w:r w:rsidR="005776D0">
        <w:rPr>
          <w:rFonts w:cs="Times New Roman"/>
          <w:szCs w:val="24"/>
          <w:lang w:val="en-GB"/>
        </w:rPr>
        <w:t>United Kingdom</w:t>
      </w:r>
    </w:p>
    <w:p w14:paraId="7CF72597" w14:textId="32ACB421" w:rsidR="006C3A61" w:rsidRDefault="00E96A8D" w:rsidP="00673405">
      <w:pPr>
        <w:spacing w:after="0" w:line="240" w:lineRule="auto"/>
        <w:rPr>
          <w:rFonts w:cs="Times New Roman"/>
          <w:szCs w:val="24"/>
          <w:lang w:val="en-GB"/>
        </w:rPr>
      </w:pPr>
      <w:r>
        <w:rPr>
          <w:rFonts w:cs="Times New Roman"/>
          <w:szCs w:val="24"/>
          <w:vertAlign w:val="superscript"/>
          <w:lang w:val="en-GB"/>
        </w:rPr>
        <w:t>4</w:t>
      </w:r>
      <w:r w:rsidR="006C3A61" w:rsidRPr="006C3A61">
        <w:rPr>
          <w:rFonts w:cs="Times New Roman"/>
          <w:szCs w:val="24"/>
          <w:lang w:val="en-GB"/>
        </w:rPr>
        <w:t xml:space="preserve">Department of </w:t>
      </w:r>
      <w:proofErr w:type="spellStart"/>
      <w:r w:rsidR="006C3A61" w:rsidRPr="006C3A61">
        <w:rPr>
          <w:rFonts w:cs="Times New Roman"/>
          <w:szCs w:val="24"/>
          <w:lang w:val="en-GB"/>
        </w:rPr>
        <w:t>Kinanthropology</w:t>
      </w:r>
      <w:proofErr w:type="spellEnd"/>
      <w:r w:rsidR="006C3A61" w:rsidRPr="006C3A61">
        <w:rPr>
          <w:rFonts w:cs="Times New Roman"/>
          <w:szCs w:val="24"/>
          <w:lang w:val="en-GB"/>
        </w:rPr>
        <w:t>, Charles University, Prague, Czech Republic</w:t>
      </w:r>
    </w:p>
    <w:p w14:paraId="254E9AD7" w14:textId="14E0F054" w:rsidR="00EA5A8F" w:rsidRDefault="00EA5A8F" w:rsidP="00673405">
      <w:pPr>
        <w:spacing w:after="0" w:line="240" w:lineRule="auto"/>
        <w:rPr>
          <w:rFonts w:cs="Times New Roman"/>
          <w:szCs w:val="24"/>
          <w:lang w:val="en-GB"/>
        </w:rPr>
      </w:pPr>
      <w:r>
        <w:rPr>
          <w:rFonts w:cs="Times New Roman"/>
          <w:szCs w:val="24"/>
          <w:lang w:val="en-GB"/>
        </w:rPr>
        <w:t>*Shared senior author</w:t>
      </w:r>
      <w:r w:rsidR="00F02988">
        <w:rPr>
          <w:rFonts w:cs="Times New Roman"/>
          <w:szCs w:val="24"/>
          <w:lang w:val="en-GB"/>
        </w:rPr>
        <w:t>s</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B237A2" w:rsidRDefault="00B850DF" w:rsidP="00B46AE0">
      <w:pPr>
        <w:spacing w:after="0" w:line="240" w:lineRule="auto"/>
        <w:rPr>
          <w:rFonts w:cs="Times New Roman"/>
          <w:szCs w:val="24"/>
        </w:rPr>
      </w:pPr>
      <w:r w:rsidRPr="00B237A2">
        <w:rPr>
          <w:rFonts w:cs="Times New Roman"/>
          <w:szCs w:val="24"/>
        </w:rPr>
        <w:t xml:space="preserve">Nils Kappelmann </w:t>
      </w:r>
    </w:p>
    <w:p w14:paraId="4BBE6588" w14:textId="2F7C2A7A" w:rsidR="005D2C02" w:rsidRPr="00B237A2" w:rsidRDefault="00B850DF" w:rsidP="003743D2">
      <w:pPr>
        <w:spacing w:after="0" w:line="240" w:lineRule="auto"/>
        <w:rPr>
          <w:rFonts w:cs="Times New Roman"/>
          <w:szCs w:val="24"/>
        </w:rPr>
      </w:pPr>
      <w:r w:rsidRPr="00B237A2">
        <w:rPr>
          <w:rFonts w:cs="Times New Roman"/>
          <w:szCs w:val="24"/>
        </w:rPr>
        <w:t xml:space="preserve">Max-Planck-Institute </w:t>
      </w:r>
      <w:proofErr w:type="spellStart"/>
      <w:r w:rsidRPr="00B237A2">
        <w:rPr>
          <w:rFonts w:cs="Times New Roman"/>
          <w:szCs w:val="24"/>
        </w:rPr>
        <w:t>of</w:t>
      </w:r>
      <w:proofErr w:type="spellEnd"/>
      <w:r w:rsidRPr="00B237A2">
        <w:rPr>
          <w:rFonts w:cs="Times New Roman"/>
          <w:szCs w:val="24"/>
        </w:rPr>
        <w:t xml:space="preserve"> </w:t>
      </w:r>
      <w:proofErr w:type="spellStart"/>
      <w:r w:rsidRPr="00B237A2">
        <w:rPr>
          <w:rFonts w:cs="Times New Roman"/>
          <w:szCs w:val="24"/>
        </w:rPr>
        <w:t>Psychiatry</w:t>
      </w:r>
      <w:proofErr w:type="spellEnd"/>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Default="00B850DF" w:rsidP="003743D2">
      <w:pPr>
        <w:spacing w:after="0" w:line="240" w:lineRule="auto"/>
        <w:rPr>
          <w:rFonts w:cs="Times New Roman"/>
          <w:szCs w:val="24"/>
          <w:lang w:val="en-GB"/>
        </w:rPr>
      </w:pPr>
      <w:r w:rsidRPr="00B850DF">
        <w:rPr>
          <w:rFonts w:cs="Times New Roman"/>
          <w:szCs w:val="24"/>
          <w:lang w:val="en-GB"/>
        </w:rPr>
        <w:t>80804 Munich, Germany</w:t>
      </w:r>
    </w:p>
    <w:p w14:paraId="5181639A" w14:textId="6BD6EEF9" w:rsidR="006568B1" w:rsidRDefault="006568B1" w:rsidP="003743D2">
      <w:pPr>
        <w:spacing w:after="0" w:line="240" w:lineRule="auto"/>
        <w:rPr>
          <w:rFonts w:cs="Times New Roman"/>
          <w:szCs w:val="24"/>
          <w:lang w:val="en-GB"/>
        </w:rPr>
      </w:pPr>
    </w:p>
    <w:p w14:paraId="2F9AB31B" w14:textId="615DE89D" w:rsidR="006568B1" w:rsidRPr="006145CB" w:rsidRDefault="006568B1" w:rsidP="003743D2">
      <w:pPr>
        <w:spacing w:after="0" w:line="240" w:lineRule="auto"/>
        <w:rPr>
          <w:rFonts w:cs="Times New Roman"/>
          <w:szCs w:val="24"/>
          <w:lang w:val="en-GB"/>
        </w:rPr>
      </w:pPr>
      <w:r>
        <w:rPr>
          <w:rFonts w:cs="Times New Roman"/>
          <w:szCs w:val="24"/>
          <w:lang w:val="en-GB"/>
        </w:rPr>
        <w:t xml:space="preserve">Email: </w:t>
      </w:r>
      <w:r w:rsidRPr="006568B1">
        <w:rPr>
          <w:rFonts w:cs="Times New Roman"/>
          <w:szCs w:val="24"/>
          <w:lang w:val="en-GB"/>
        </w:rPr>
        <w:t>nils_kappelmann@psych.mpg.de</w:t>
      </w:r>
      <w:r>
        <w:rPr>
          <w:rFonts w:cs="Times New Roman"/>
          <w:szCs w:val="24"/>
          <w:lang w:val="en-GB"/>
        </w:rPr>
        <w:t xml:space="preserve">; </w:t>
      </w:r>
      <w:r w:rsidRPr="006568B1">
        <w:rPr>
          <w:rFonts w:cs="Times New Roman"/>
          <w:szCs w:val="24"/>
          <w:lang w:val="en-GB"/>
        </w:rPr>
        <w:t>n.kappelmann@gmail.com</w:t>
      </w:r>
      <w:r>
        <w:rPr>
          <w:rFonts w:cs="Times New Roman"/>
          <w:szCs w:val="24"/>
          <w:lang w:val="en-GB"/>
        </w:rPr>
        <w:t xml:space="preserve"> </w:t>
      </w:r>
    </w:p>
    <w:p w14:paraId="27C89C54" w14:textId="77777777" w:rsidR="00FF06DB" w:rsidRPr="006145CB" w:rsidRDefault="00FF06DB" w:rsidP="002B438A">
      <w:pPr>
        <w:rPr>
          <w:rFonts w:cs="Times New Roman"/>
          <w:szCs w:val="24"/>
          <w:lang w:val="en-GB"/>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11"/>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2B438A">
      <w:pPr>
        <w:rPr>
          <w:rFonts w:cs="Times New Roman"/>
          <w:szCs w:val="24"/>
          <w:lang w:val="en-GB"/>
        </w:rPr>
      </w:pPr>
      <w:r w:rsidRPr="006145CB">
        <w:rPr>
          <w:rFonts w:cs="Times New Roman"/>
          <w:b/>
          <w:szCs w:val="24"/>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69372334"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940A30">
        <w:rPr>
          <w:rFonts w:cs="Times New Roman"/>
          <w:szCs w:val="24"/>
          <w:lang w:val="en-GB"/>
        </w:rPr>
        <w:t xml:space="preserve">depression symptoms;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CRP</w:t>
      </w:r>
      <w:r w:rsidR="001005B5">
        <w:rPr>
          <w:rFonts w:cs="Times New Roman"/>
          <w:szCs w:val="24"/>
          <w:lang w:val="en-GB"/>
        </w:rPr>
        <w:t xml:space="preserve">; </w:t>
      </w:r>
      <w:r w:rsidR="008C0754">
        <w:rPr>
          <w:rFonts w:cs="Times New Roman"/>
          <w:szCs w:val="24"/>
          <w:lang w:val="en-GB"/>
        </w:rPr>
        <w:t>network analysis;</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3A5FEBB1" w14:textId="3A7C0209" w:rsidR="00084D54" w:rsidRDefault="00E03353" w:rsidP="00543CFA">
      <w:pPr>
        <w:rPr>
          <w:lang w:val="en-GB"/>
        </w:rPr>
      </w:pPr>
      <w:r>
        <w:rPr>
          <w:lang w:val="en-GB"/>
        </w:rPr>
        <w:t xml:space="preserve">Immune involvement in the pathogenesis of depression and other mental disorders has received a great amount of attention in recent years </w:t>
      </w:r>
      <w:r>
        <w:rPr>
          <w:lang w:val="en-GB"/>
        </w:rPr>
        <w:fldChar w:fldCharType="begin" w:fldLock="1"/>
      </w:r>
      <w:r w:rsidR="00D133F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brain","type":"article-journal","volume":"9"},"uris":["http://www.mendeley.com/documents/?uuid=e0d8376d-ae37-4e97-88f4-51d40de3eaac"]},{"id":"ITEM-2","itemData":{"DOI":"10.1017/S0033291717000745","ISBN":"1469-8978 (Electronic) 0033-2917 (Linking)","PMID":"28418288","abstract":"Accumulating evidence indicate a role for the immune system particularly inflammation and autoimmunity in the aetiology of major psychiatric disorders such as depression and schizophrenia. In this paper, we discuss some of the key advances in immunopsychiatry in order to highlight to psychiatrists and other health professionals how an increased understanding of this field might enhance our knowledge of illness mechanism and approaches to treatment. We present a brief overview of clinical research that link inflammation and autoimmunity with depression and psychosis, including potential role of inflammation in treatment response, current evidence for the effectiveness of immune-modulating treatment for depression and psychosis, and possible role of inflammation in common physical comorbidities for these disorders such as coronary heart disease and diabetes mellitus. Gaining a better understanding of the role of immune system could be paradigm changing for psychiatry. We need collaborations between clinicians and scientists to deliver high-quality translational research in order to fully realise the clinical potential of this exciting and rapidly expanding field.","author":[{"dropping-particle":"","family":"Khandaker","given":"Golam M","non-dropping-particle":"","parse-names":false,"suffix":""},{"dropping-particle":"","family":"Dantzer","given":"R","non-dropping-particle":"","parse-names":false,"suffix":""},{"dropping-particle":"","family":"Jones","given":"Peter B","non-dropping-particle":"","parse-names":false,"suffix":""}],"container-title":"Psychological Medicine","id":"ITEM-2","issued":{"date-parts":[["2017"]]},"note":"Khandaker, G M\nDantzer, R\nJones, P B\neng\nEngland\n2017/04/19 06:00\nPsychol Med. 2017 Apr 18:1-9. doi: 10.1017/S0033291717000745.","page":"2229-2237","title":"Immunopsychiatry: important facts","type":"article-journal","volume":"47"},"uris":["http://www.mendeley.com/documents/?uuid=ac8700e8-6707-44d0-aee7-b8f6e5389b9d"]}],"mendeley":{"formattedCitation":"(Dantzer, O’Connor, Freund, Johnson, &amp; Kelley, 2008; Khandaker, Dantzer, &amp; Jones, 2017)","plainTextFormattedCitation":"(Dantzer, O’Connor, Freund, Johnson, &amp; Kelley, 2008; Khandaker, Dantzer, &amp; Jones, 2017)","previouslyFormattedCitation":"(Dantzer, O’Connor, Freund, Johnson, &amp; Kelley, 2008; Khandaker, Dantzer, &amp; Jones, 2017)"},"properties":{"noteIndex":0},"schema":"https://github.com/citation-style-language/schema/raw/master/csl-citation.json"}</w:instrText>
      </w:r>
      <w:r>
        <w:rPr>
          <w:lang w:val="en-GB"/>
        </w:rPr>
        <w:fldChar w:fldCharType="separate"/>
      </w:r>
      <w:r w:rsidR="00BD3C28" w:rsidRPr="00BD3C28">
        <w:rPr>
          <w:noProof/>
          <w:lang w:val="en-GB"/>
        </w:rPr>
        <w:t>(Dantzer, O’Connor, Freund, Johnson, &amp; Kelley, 2008; Khandaker, Dantzer, &amp; Jones, 2017)</w:t>
      </w:r>
      <w:r>
        <w:rPr>
          <w:lang w:val="en-GB"/>
        </w:rPr>
        <w:fldChar w:fldCharType="end"/>
      </w:r>
      <w:r w:rsidRPr="00BD3C28">
        <w:rPr>
          <w:lang w:val="en-GB"/>
        </w:rPr>
        <w:t xml:space="preserve">. </w:t>
      </w:r>
      <w:r>
        <w:rPr>
          <w:lang w:val="en-GB"/>
        </w:rPr>
        <w:t xml:space="preserve">Evidence suggests that there is increased immune activation in acute depression, as indicated by levels of interleukin-6 (IL-6) and tumour necrosis factor-α (TNF-α), and that higher levels of IL-6- both due to genetic vulnerability and serum levels in childhood- are predictive of depressive symptoms at age 18 years </w:t>
      </w:r>
      <w:r>
        <w:rPr>
          <w:lang w:val="en-GB"/>
        </w:rPr>
        <w:fldChar w:fldCharType="begin" w:fldLock="1"/>
      </w:r>
      <w:r w:rsidR="0038284A">
        <w:rPr>
          <w:lang w:val="en-GB"/>
        </w:rPr>
        <w:instrText>ADDIN CSL_CITATION {"citationItems":[{"id":"ITEM-1","itemData":{"DOI":"10.1016/j.biopsych.2009.09.033","ISBN":"0006-3223","abstract":"Background Major depression occurs in 4.4% to 20% of the general population. Studies suggest that major depression is accompanied by immune dysregulation and activation of the inflammatory response system (IRS). Our objective was to quantitatively summarize the data on concentrations of specific cytokines in patients diagnosed with a major depressive episode and controls. Methods We performed a meta-analysis of studies measuring cytokine concentration in patients with major depression, with a database search of the English literature (to August 2009) and a manual search of references. Results Twenty-four studies involving unstimulated measurements of cytokines in patients meeting DSM criteria for major depression were included in the meta-analysis; 13 for tumor necrosis factor (TNF)-α, 9 for interleukin (IL)-1β, 16 for IL-6, 5 for IL-4, 5 for IL-2, 4 for IL-8, 6 for IL-10, and 4 for interferon (IFN)-γ. There were significantly higher concentrations of TNF-α (p &amp;lt; .00001), weighted mean difference (WMD) (95% confidence interval) 3.97 pg/mL (2.24 to 5.71), in depressed subjects compared with control subjects (438 depressed/350 nondepressed). Also, IL-6 concentrations were significantly higher (p &amp;lt; .00001) in depressed subjects compared with control subjects (492 depressed/400 nondepressed) with an overall WMD of 1.78 pg/mL (1.23 to 2.33). There were no significant differences among depressed and nondepressed subjects for the other cytokines studied. Conclusions This meta-analysis reports significantly higher concentrations of the proinflammatory cytokines TNF-α and IL-6 in depressed subjects compared with control subjects. While both positive and negative results have been reported in individual studies, this meta-analytic result strengthens evidence that depression is accompanied by activation of the IRS.","author":[{"dropping-particle":"","family":"Dowlati","given":"Yekta","non-dropping-particle":"","parse-names":false,"suffix":""},{"dropping-particle":"","family":"Herrmann","given":"Nathan","non-dropping-particle":"","parse-names":false,"suffix":""},{"dropping-particle":"","family":"Swardfager","given":"Walter","non-dropping-particle":"","parse-names":false,"suffix":""},{"dropping-particle":"","family":"Liu","given":"Helena","non-dropping-particle":"","parse-names":false,"suffix":""},{"dropping-particle":"","family":"Sham","given":"Lauren","non-dropping-particle":"","parse-names":false,"suffix":""},{"dropping-particle":"","family":"Reim","given":"Elyse K","non-dropping-particle":"","parse-names":false,"suffix":""},{"dropping-particle":"","family":"Lanctôt","given":"Krista L","non-dropping-particle":"","parse-names":false,"suffix":""}],"container-title":"Biological Psychiatry","id":"ITEM-1","issue":"5","issued":{"date-parts":[["2010"]]},"page":"446-457","title":"A Meta-Analysis of Cytokines in Major Depression","type":"article-journal","volume":"67"},"uris":["http://www.mendeley.com/documents/?uuid=dadc89dd-1f80-417e-b672-c299ee0c5162"]},{"id":"ITEM-2","itemData":{"DOI":"10.1001/jamapsychiatry.2014.1332","ISBN":"2168-6238 (Electronic) 2168-622X (Linking)","PMID":"25133871","abstract":"IMPORTANCE: Longitudinal studies have linked the systemic inflammatory markers interleukin 6 (IL-6) and C-reactive protein (CRP) with the risk of developing heart disease and diabetes mellitus, which are common comorbidities for depression and psychosis. Recent meta-analyses of cross-sectional studies have reported increased serum levels of these inflammatory markers in depression, first-episode psychosis, and acute psychotic relapse; however, the direction of the association has been unclear. OBJECTIVE: To test the hypothesis that higher serum levels of IL-6 and CRP in childhood would increase future risks for depression and psychosis. DESIGN, SETTING, AND PARTICIPANTS: The Avon Longitudinal Study of Parents and Children (ALSPAC)is a prospective general population birth cohort study based in Avon County, England. We have studied a subsample of approximately 4500 individuals from the cohort with data on childhood IL-6 and CRP levels and later psychiatric assessments. MEASUREMENT OF EXPOSURE: Levels of IL-6 and CRP were measured in nonfasting blood samples obtained in participants at age 9 years. MAIN OUTCOMES AND MEASURES: Participants were assessed at age 18 years. Depression was measured using the Clinical Interview Schedule-Revised (CIS-R) and Mood and Feelings Questionnaire (MFQ), thus allowing internal replication; psychotic experiences (PEs) and psychotic disorder were measured by a semistructured interview. RESULTS: After adjusting for sex, age, body mass index, ethnicity, social class, past psychological and behavioral problems, and maternal postpartum depression, participants in the top third of IL-6 values compared with the bottom third at age 9 years were more likely to be depressed (CIS-R) at age 18 years (adjusted odds ratio [OR], 1.55; 95% CI, 1.13-2.14). Results using the MFQ were similar. Risks of PEs and of psychotic disorder at age 18 years were also increased with higher IL-6 levels at baseline (adjusted OR, 1.81; 95% CI, 1.01-3.28; and adjusted OR, 2.40; 95% CI, 0.88-6.22, respectively). Higher IL-6 levels in childhood were associated with subsequent risks of depression and PEs in a dose-dependent manner. CONCLUSIONS AND RELEVANCE: Higher levels of the systemic inflammatory marker IL-6 in childhood are associated with an increased risk of developing depression and psychosis in young adulthood. Inflammatory pathways may provide important new intervention and prevention targets for these disorders. Inflammation might explain the high c…","author":[{"dropping-particle":"","family":"Khandaker","given":"Golam M","non-dropping-particle":"","parse-names":false,"suffix":""},{"dropping-particle":"","family":"Pearson","given":"R M","non-dropping-particle":"","parse-names":false,"suffix":""},{"dropping-particle":"","family":"Zammit","given":"S","non-dropping-particle":"","parse-names":false,"suffix":""},{"dropping-particle":"","family":"Lewis","given":"Glyn","non-dropping-particle":"","parse-names":false,"suffix":""},{"dropping-particle":"","family":"Jones","given":"Peter B","non-dropping-particle":"","parse-names":false,"suffix":""}],"container-title":"JAMA Psychiatry","edition":"2014/08/19","id":"ITEM-2","issue":"10","issued":{"date-parts":[["2014"]]},"language":"eng","note":"Khandaker, Golam M\nPearson, Rebecca M\nZammit, Stanley\nLewis, Glyn\nJones, Peter B\n084268/Z/07/Z/Wellcome Trust/United Kingdom\n088869/Z/09/Z/Wellcome Trust/United Kingdom\n092731/Wellcome Trust/United Kingdom\n095844/Wellcome Trust/United Kingdom\n095844/Z/11/Z/Wellcome Trust/United Kingdom\n102215/Wellcome Trust/United Kingdom\nG0701503/Medical Research Council/United Kingdom\nG1000183B/Medical Research Council/United Kingdom\nG9815508/Medical Research Council/United Kingdom\nResearch Support, Non-U.S. Gov't\nUnited States\nJAMA Psychiatry. 2014 Oct;71(10):1121-8. doi: 10.1001/jamapsychiatry.2014.1332.","page":"1121-1128","title":"Association of serum interleukin 6 and C-reactive protein in childhood with depression and psychosis in young adult life: a population-based longitudinal study","type":"article-journal","volume":"71"},"uris":["http://www.mendeley.com/documents/?uuid=2c36d36c-e4e6-4a8a-8f6b-7ead1e7540da"]},{"id":"ITEM-3","itemData":{"DOI":"10.1016/j.bbi.2017.11.020","ISSN":"08891591","abstract":"Objective: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Immunity","id":"ITEM-3","issued":{"date-parts":[["2018","3"]]},"page":"264-272","title":"Association between a functional interleukin 6 receptor genetic variant and risk of depression and psychosis in a population-based birth cohort","type":"article-journal","volume":"69"},"uris":["http://www.mendeley.com/documents/?uuid=779de766-5f35-34dc-8a65-f02ccdcfa249"]},{"id":"ITEM-4","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Medicine","id":"ITEM-4","issued":{"date-parts":[["2019","7","1"]]},"page":"1-13","title":"Prevalence of low-grade inflammation in depression: a systematic review and meta-analysis of CRP levels","type":"article-journal"},"uris":["http://www.mendeley.com/documents/?uuid=59873df1-8ecb-4b01-9caf-1a7b6f3e23c2"]}],"mendeley":{"formattedCitation":"(Dowlati et al., 2010; Khandaker, Pearson, Zammit, Lewis, &amp; Jones, 2014; Khandaker, Zammit, Burgess, Lewis, &amp; Jones, 2018; Osimo, Baxter, Lewis, Jones, &amp; Khandaker, 2019)","plainTextFormattedCitation":"(Dowlati et al., 2010; Khandaker, Pearson, Zammit, Lewis, &amp; Jones, 2014; Khandaker, Zammit, Burgess, Lewis, &amp; Jones, 2018; Osimo, Baxter, Lewis, Jones, &amp; Khandaker, 2019)","previouslyFormattedCitation":"(Dowlati et al., 2010; Khandaker, Pearson, Zammit, Lewis, &amp; Jones, 2014; Khandaker, Zammit, Burgess, Lewis, &amp; Jones, 2018; Osimo, Baxter, Lewis, Jones, &amp; Khandaker, 2019)"},"properties":{"noteIndex":0},"schema":"https://github.com/citation-style-language/schema/raw/master/csl-citation.json"}</w:instrText>
      </w:r>
      <w:r>
        <w:rPr>
          <w:lang w:val="en-GB"/>
        </w:rPr>
        <w:fldChar w:fldCharType="separate"/>
      </w:r>
      <w:r w:rsidR="00445937" w:rsidRPr="00445937">
        <w:rPr>
          <w:noProof/>
          <w:lang w:val="en-GB"/>
        </w:rPr>
        <w:t>(Dowlati et al., 2010; Khandaker, Pearson, Zammit, Lewis, &amp; Jones, 2014; Khandaker, Zammit, Burgess, Lewis, &amp; Jones, 2018; Osimo, Baxter, Lewis, Jones, &amp; Khandaker, 2019)</w:t>
      </w:r>
      <w:r>
        <w:rPr>
          <w:lang w:val="en-GB"/>
        </w:rPr>
        <w:fldChar w:fldCharType="end"/>
      </w:r>
      <w:r>
        <w:rPr>
          <w:lang w:val="en-GB"/>
        </w:rPr>
        <w:t xml:space="preserve">. Depressed patients presenting with immune activation are less likely to respond to standard antidepressant treatment </w:t>
      </w:r>
      <w:r>
        <w:rPr>
          <w:lang w:val="en-GB"/>
        </w:rPr>
        <w:fldChar w:fldCharType="begin" w:fldLock="1"/>
      </w:r>
      <w:r w:rsidR="00B13B12">
        <w:rPr>
          <w:lang w:val="en-GB"/>
        </w:rPr>
        <w:instrText>ADDIN CSL_CITATION {"citationItems":[{"id":"ITEM-1","itemData":{"DOI":"10.1016/j.jad.2012.10.036","ISBN":"1573-2517 (Electronic) 0165-0327 (Linking)","PMID":"23200297","author":[{"dropping-particle":"","family":"Carvalho","given":"L A","non-dropping-particle":"","parse-names":false,"suffix":""},{"dropping-particle":"","family":"Torre","given":"J P","non-dropping-particle":"","parse-names":false,"suffix":""},{"dropping-particle":"","family":"Papadopoulos","given":"A S","non-dropping-particle":"","parse-names":false,"suffix":""},{"dropping-particle":"","family":"Poon","given":"L","non-dropping-particle":"","parse-names":false,"suffix":""},{"dropping-particle":"","family":"Juruena","given":"M F","non-dropping-particle":"","parse-names":false,"suffix":""},{"dropping-particle":"","family":"Markopoulou","given":"K","non-dropping-particle":"","parse-names":false,"suffix":""},{"dropping-particle":"","family":"Cleare","given":"A J","non-dropping-particle":"","parse-names":false,"suffix":""},{"dropping-particle":"","family":"Pariante","given":"Carmine M","non-dropping-particle":"","parse-names":false,"suffix":""}],"container-title":"Journal of Affective Disorders","edition":"2012/12/04","id":"ITEM-1","issue":"1","issued":{"date-parts":[["2013"]]},"language":"eng","page":"136-140","title":"Lack of clinical therapeutic benefit of antidepressants is associated overall activation of the inflammatory system","type":"article-journal","volume":"148"},"uris":["http://www.mendeley.com/documents/?uuid=7e880b0e-57ab-454b-a93c-dcade09dfa73"]}],"mendeley":{"formattedCitation":"(Carvalho et al., 2013)","plainTextFormattedCitation":"(Carvalho et al., 2013)","previouslyFormattedCitation":"(Carvalho et al., 2013)"},"properties":{"noteIndex":0},"schema":"https://github.com/citation-style-language/schema/raw/master/csl-citation.json"}</w:instrText>
      </w:r>
      <w:r>
        <w:rPr>
          <w:lang w:val="en-GB"/>
        </w:rPr>
        <w:fldChar w:fldCharType="separate"/>
      </w:r>
      <w:r w:rsidRPr="00665E1E">
        <w:rPr>
          <w:noProof/>
          <w:lang w:val="en-GB"/>
        </w:rPr>
        <w:t>(Carvalho et al., 2013)</w:t>
      </w:r>
      <w:r>
        <w:rPr>
          <w:lang w:val="en-GB"/>
        </w:rPr>
        <w:fldChar w:fldCharType="end"/>
      </w:r>
      <w:r>
        <w:rPr>
          <w:lang w:val="en-GB"/>
        </w:rPr>
        <w:t xml:space="preserve"> and patients with chronic inflammatory conditions show improvements in depressive symptoms after treatment with anti-inflammatory drugs </w:t>
      </w:r>
      <w:r>
        <w:rPr>
          <w:lang w:val="en-GB"/>
        </w:rPr>
        <w:fldChar w:fldCharType="begin" w:fldLock="1"/>
      </w:r>
      <w:r w:rsidR="00AC3040">
        <w:rPr>
          <w:lang w:val="en-GB"/>
        </w:rPr>
        <w:instrText>ADDIN CSL_CITATION {"citationItems":[{"id":"ITEM-1","itemData":{"DOI":"10.1038/mp.2016.167","ISBN":"1476-5578 (Electronic) 1359-4184 (Linking)","ISSN":"1359-4184","PMID":"27752078","abstract":"Inflammatory cytokines are commonly elevated in acute depression and are associated with resistance to monoaminergic treatment. To examine the potential role of cytokines in the pathogenesis and treatment of depression, we carried out a systematic review and meta-analysis of antidepressant activity of anti-cytokine treatment using clinical trials of chronic inflammatory conditions where depressive symptoms were measured as a secondary outcome. Systematic search of the PubMed, EMBASE, PsycINFO and Cochrane databases, search of reference lists and conference abstracts, followed by study selection process yielded 20 clinical trials. Random effect meta-analysis of seven randomised controlled trials (RCTs) involving 2370 participants showed a significant antidepressant effect of anti-cytokine treatment compared with placebo (standardised mean difference (SMD)=0.40, 95% confidence interval (CI), 0.22-0.59). Anti-tumour necrosis factor drugs were most commonly studied (five RCTs); SMD=0.33 (95% CI; 0.06-0.60). Separate meta-analyses of two RCTs of adjunctive treatment with anti-cytokine therapy and eight non-randomised and/or non-placebo studies yielded similar small-to-medium effect estimates favouring anti-cytokine therapy; SMD=0.19 (95% CI, 0.00-0.37) and 0.51 (95% CI, 0.34-0.67), respectively. Adalimumab, etanercept, infliximab and tocilizumab all showed statistically significant improvements in depressive symptoms. Meta-regression exploring predictors of response found that the antidepressant effect was associated with baseline symptom severity (P=0.018) but not with improvement in primary physical illness, sex, age or study duration. The findings indicate a potentially causal role for cytokines in depression and that cytokine modulators may be novel drugs for depression in chronically inflamed subjects. The field now requires RCTs of cytokine modulators using depression as the primary outcome in subjects with high inflammation who are free of other physical illnesses.Molecular Psychiatry advance online publication, 18 October 2016; doi:10.1038/mp.2016.167.","author":[{"dropping-particle":"","family":"Kappelmann","given":"Nils","non-dropping-particle":"","parse-names":false,"suffix":""},{"dropping-particle":"","family":"Lewis","given":"Glyn","non-dropping-particle":"","parse-names":false,"suffix":""},{"dropping-particle":"","family":"Dantzer","given":"Robert","non-dropping-particle":"","parse-names":false,"suffix":""},{"dropping-particle":"","family":"Jones","given":"Peter B","non-dropping-particle":"","parse-names":false,"suffix":""},{"dropping-particle":"","family":"Khandaker","given":"Golam M","non-dropping-particle":"","parse-names":false,"suffix":""}],"container-title":"Molecular Psychiatry","id":"ITEM-1","issue":"2","issued":{"date-parts":[["2018","2","18"]]},"note":"Kappelmann, N\nLewis, G\nDantzer, R\nJones, P B\nKhandaker, G M\nENG\nEngland\n2016/10/19 06:00\nMol Psychiatry. 2016 Oct 18. doi: 10.1038/mp.2016.167.","page":"335-343","title":"Antidepressant activity of anti-cytokine treatment: a systematic review and meta-analysis of clinical trials of chronic inflammatory conditions","type":"article-journal","volume":"23"},"uris":["http://www.mendeley.com/documents/?uuid=0b5fe060-8ea7-495a-9888-64d5b71a89bf"]},{"id":"ITEM-2","itemData":{"DOI":"10.1001/jamapsychiatry.2014.1611","ISBN":"2168-6238 (Electronic) 2168-622X (Linking)","PMID":"25322082","abstract":"IMPORTANCE: Several studies have reported antidepressant effects of anti-inflammatory treatment; however, the results have been conflicting and detrimental adverse effects may contraindicate the use of anti-inflammatory agents. OBJECTIVE: To systematically review the antidepressant and possible adverse effects of anti-inflammatory interventions. DATA SOURCES: Trials published prior to December, 31, 2013, were identified searching Cochrane Central Register of Controlled Trials, PubMed, EMBASE, PsychINFO, Clinicaltrials.gov, and relevant review articles. STUDY SELECTION: Randomized placebo-controlled trials assessing the efficacy and adverse effects of pharmacologic anti-inflammatory treatment in adults with depressive symptoms, including those who fulfilled the criteria for depression. DATA EXTRACTION AND SYNTHESIS: Data were extracted by 2 independent reviewers. Pooled standard mean difference (SMD) and odds ratios (ORs) were calculated. MAIN OUTCOMES AND MEASURES: Depression scores after treatment and adverse effects. RESULTS: Ten publications reporting on 14 trials (6262 participants) were included: 10 trials evaluated the use of nonsteroidal anti-inflammatory drugs (NSAIDs) (n=4,258) and 4 investigated cytokine inhibitors (n=2,004). The pooled effect estimate suggested that anti-inflammatory treatment reduced depressive symptoms (SMD, -0.34; 95% CI, -0.57 to -0.11; I2=90%) compared with placebo. This effect was observed in studies including patients with depression (SMD, -0.54; 95% CI, -1.08 to -0.01; I2=68%) and depressive symptoms (SMD, -0.27; 95% CI, -0.53 to -0.01; I2=68%). The heterogeneity of the studies was not explained by differences in inclusion of clinical depression vs depressive symptoms or use of NSAIDs vs cytokine inhibitors. Subanalyses emphasized the antidepressant properties of the selective cyclooxygenase 2 inhibitor celecoxib (SMD, -0.29; 95% CI, -0.49 to -0.08; I2=73%) on remission (OR, 7.89; 95% CI, 2.94 to 21.17; I2=0%) and response (OR, 6.59; 95% CI, 2.24 to 19.42; I2=0%). Among the 6 studies reporting on adverse effects, we found no evidence of an increased number of gastrointestinal or cardiovascular events after 6 weeks or infections after 12 weeks of anti-inflammatory treatment compared with placebo. All trials were associated with a high risk of bias owing to potentially compromised internal validity. CONCLUSIONS AND RELEVANCE: Our analysis suggests that anti-inflammatory treatment, in particular celecoxib, decreases depr…","author":[{"dropping-particle":"","family":"Köhler","given":"Ole","non-dropping-particle":"","parse-names":false,"suffix":""},{"dropping-particle":"","family":"Benros","given":"Michael Eriksen","non-dropping-particle":"","parse-names":false,"suffix":""},{"dropping-particle":"","family":"Nordentoft","given":"M","non-dropping-particle":"","parse-names":false,"suffix":""},{"dropping-particle":"","family":"Farkouh","given":"M E","non-dropping-particle":"","parse-names":false,"suffix":""},{"dropping-particle":"","family":"Iyengar","given":"R L","non-dropping-particle":"","parse-names":false,"suffix":""},{"dropping-particle":"","family":"Mors","given":"O","non-dropping-particle":"","parse-names":false,"suffix":""},{"dropping-particle":"","family":"Krogh","given":"J","non-dropping-particle":"","parse-names":false,"suffix":""}],"container-title":"JAMA Psychiatry","id":"ITEM-2","issue":"12","issued":{"date-parts":[["2014"]]},"note":"Kohler, Ole\nBenros, Michael E\nNordentoft, Merete\nFarkouh, Michael E\nIyengar, Rupa L\nMors, Ole\nKrogh, Jesper\neng\nResearch Support, Non-U.S. Gov't\n2014/10/17 06:00\nJAMA Psychiatry. 2014 Dec 1;71(12):1381-91. doi: 10.1001/jamapsychiatry.2014.1611.","page":"1381-1391","title":"Effect of anti-inflammatory treatment on depression, depressive symptoms, and adverse effects: a systematic review and meta-analysis of randomized clinical trials","type":"article-journal","volume":"71"},"uris":["http://www.mendeley.com/documents/?uuid=27237c52-03b2-4d89-a430-0bcbc5ca821b"]},{"id":"ITEM-3","itemData":{"DOI":"10.1111/acps.13016","ISSN":"0001690X","PMID":"30834514","author":[{"dropping-particle":"","family":"Köhler-Forsberg","given":"Ole","non-dropping-particle":"","parse-names":false,"suffix":""},{"dropping-particle":"","fami</w:instrText>
      </w:r>
      <w:r w:rsidR="00AC3040" w:rsidRPr="0038442D">
        <w:instrText>ly":"Nicolaisen Lydholm","given":"Cecilie","non-dropping-particle":"","parse-names":false,"suffix":""},{"dropping-particle":"","family":"Hjorthøj","given":"Carsten","non-dropping-particle":"","parse-names":false,"suffix":""},{"dropping-particle":"","family":"Nordentoft","given":"Merete","non-dropping-particle":"","parse-names":false,"suffix":""},{"dropping-particle":"","family":"Mors","given":"Ole","non-dropping-particle":"","parse-names":false,"suffix":""},{"dropping-particle":"","family":"Benros","given":"Michael Eriksen","non-dropping-particle":"","parse-names":false,"suffix":""}],"container-title":"Acta Psychiatrica Scandinavica","id":"ITEM-3","issued":{"date-parts":[["2019","3","4"]]},"page":"0-2","title":"Efficacy of anti-inflammatory treatment on major depressive disorder or depressive symptoms: Meta-analysis of clinical trials","type":"article-journal"},"uris":["http://www.mendeley.com/documents/?uuid=f75118b2-9f8e-4582-bf36-680e9491c834"]}],"mendeley":{"formattedCitation":"(Kappelmann, Lewis, Dantzer, Jones, &amp; Khandaker, 2018; Köhler-Forsberg et al., 2019; Köhler et al., 2014)","plainTextFormattedCitation":"(Kappelmann, Lewis, Dantzer, Jones, &amp; Khandaker, 2018; Köhler-Forsberg et al., 2019; Köhler et al., 2014)","previouslyFormattedCitation":"(Kappelmann, Lewis, Dantzer, Jones, &amp; Khandaker, 2018; Köhler-Forsberg et al., 2019; Köhler et al., 2014)"},"properties":{"noteIndex":0},"schema":"https://github.com/citation-style-language/schema/raw/master/csl-citation.json"}</w:instrText>
      </w:r>
      <w:r>
        <w:rPr>
          <w:lang w:val="en-GB"/>
        </w:rPr>
        <w:fldChar w:fldCharType="separate"/>
      </w:r>
      <w:r w:rsidR="00D133F1" w:rsidRPr="00D133F1">
        <w:rPr>
          <w:noProof/>
        </w:rPr>
        <w:t>(Kappelmann, Lewis, Dantzer, Jones, &amp; Khandaker, 2018; Köhler-Forsberg et al., 2019; Köhler et al., 2014)</w:t>
      </w:r>
      <w:r>
        <w:rPr>
          <w:lang w:val="en-GB"/>
        </w:rPr>
        <w:fldChar w:fldCharType="end"/>
      </w:r>
      <w:r w:rsidRPr="00D133F1">
        <w:t xml:space="preserve">. </w:t>
      </w:r>
      <w:r w:rsidR="00084D54">
        <w:rPr>
          <w:lang w:val="en-GB"/>
        </w:rPr>
        <w:t xml:space="preserve">This highlights why identifying </w:t>
      </w:r>
      <w:r w:rsidR="00D66164">
        <w:rPr>
          <w:lang w:val="en-GB"/>
        </w:rPr>
        <w:t>patients with an immune phenotype</w:t>
      </w:r>
      <w:r w:rsidR="001B58DD">
        <w:rPr>
          <w:lang w:val="en-GB"/>
        </w:rPr>
        <w:t xml:space="preserve"> (from now on called </w:t>
      </w:r>
      <w:r w:rsidR="001B58DD" w:rsidRPr="00665990">
        <w:rPr>
          <w:i/>
          <w:lang w:val="en-GB"/>
        </w:rPr>
        <w:t>inflamed depression</w:t>
      </w:r>
      <w:r w:rsidR="001B58DD">
        <w:rPr>
          <w:lang w:val="en-GB"/>
        </w:rPr>
        <w:t>)</w:t>
      </w:r>
      <w:r w:rsidR="00D66164">
        <w:rPr>
          <w:lang w:val="en-GB"/>
        </w:rPr>
        <w:t xml:space="preserve"> is crucial</w:t>
      </w:r>
      <w:r w:rsidR="0061312E">
        <w:rPr>
          <w:lang w:val="en-GB"/>
        </w:rPr>
        <w:t xml:space="preserve"> as it </w:t>
      </w:r>
      <w:r w:rsidR="009015F2">
        <w:rPr>
          <w:lang w:val="en-GB"/>
        </w:rPr>
        <w:t xml:space="preserve">may </w:t>
      </w:r>
      <w:r w:rsidR="0061312E">
        <w:rPr>
          <w:lang w:val="en-GB"/>
        </w:rPr>
        <w:t xml:space="preserve">inform future clinical trials and </w:t>
      </w:r>
      <w:r w:rsidR="00170946">
        <w:rPr>
          <w:lang w:val="en-GB"/>
        </w:rPr>
        <w:t>could thereby</w:t>
      </w:r>
      <w:r w:rsidR="0061312E">
        <w:rPr>
          <w:lang w:val="en-GB"/>
        </w:rPr>
        <w:t xml:space="preserve"> </w:t>
      </w:r>
      <w:r w:rsidR="00C610FC">
        <w:rPr>
          <w:lang w:val="en-GB"/>
        </w:rPr>
        <w:t xml:space="preserve">aid </w:t>
      </w:r>
      <w:r w:rsidR="0061312E">
        <w:rPr>
          <w:lang w:val="en-GB"/>
        </w:rPr>
        <w:t>patient care</w:t>
      </w:r>
      <w:r w:rsidR="00C64A3A">
        <w:rPr>
          <w:lang w:val="en-GB"/>
        </w:rPr>
        <w:t>.</w:t>
      </w:r>
    </w:p>
    <w:p w14:paraId="4D8E936F" w14:textId="59E6FCE8" w:rsidR="003D4376" w:rsidRDefault="00C64A3A" w:rsidP="00543CFA">
      <w:pPr>
        <w:rPr>
          <w:lang w:val="en-GB"/>
        </w:rPr>
      </w:pPr>
      <w:r>
        <w:rPr>
          <w:lang w:val="en-GB"/>
        </w:rPr>
        <w:t xml:space="preserve">One </w:t>
      </w:r>
      <w:r w:rsidR="001B58DD">
        <w:rPr>
          <w:lang w:val="en-GB"/>
        </w:rPr>
        <w:t>promising avenue for identifying</w:t>
      </w:r>
      <w:r w:rsidR="003F7D16">
        <w:rPr>
          <w:lang w:val="en-GB"/>
        </w:rPr>
        <w:t xml:space="preserve"> </w:t>
      </w:r>
      <w:r w:rsidR="00911DF1">
        <w:rPr>
          <w:lang w:val="en-GB"/>
        </w:rPr>
        <w:t xml:space="preserve">patients suffering from </w:t>
      </w:r>
      <w:r w:rsidR="003F7D16">
        <w:rPr>
          <w:lang w:val="en-GB"/>
        </w:rPr>
        <w:t xml:space="preserve">inflamed depression is deciphering the symptom heterogeneity </w:t>
      </w:r>
      <w:r w:rsidR="00604773">
        <w:rPr>
          <w:lang w:val="en-GB"/>
        </w:rPr>
        <w:t xml:space="preserve">of depression. </w:t>
      </w:r>
      <w:r w:rsidR="00F334C0">
        <w:rPr>
          <w:lang w:val="en-GB"/>
        </w:rPr>
        <w:t>Several studies point towards symptom specificity</w:t>
      </w:r>
      <w:r w:rsidR="00674A51">
        <w:rPr>
          <w:lang w:val="en-GB"/>
        </w:rPr>
        <w:t xml:space="preserve"> of inflamed depression</w:t>
      </w:r>
      <w:r w:rsidR="00F334C0">
        <w:rPr>
          <w:lang w:val="en-GB"/>
        </w:rPr>
        <w:t xml:space="preserve">, in that either </w:t>
      </w:r>
      <w:r w:rsidR="00401C24">
        <w:rPr>
          <w:lang w:val="en-GB"/>
        </w:rPr>
        <w:t xml:space="preserve">single symptoms such as increases </w:t>
      </w:r>
      <w:r w:rsidR="00762F61">
        <w:rPr>
          <w:lang w:val="en-GB"/>
        </w:rPr>
        <w:t xml:space="preserve">in </w:t>
      </w:r>
      <w:r w:rsidR="00401C24">
        <w:rPr>
          <w:lang w:val="en-GB"/>
        </w:rPr>
        <w:t>weight/ appetite</w:t>
      </w:r>
      <w:r w:rsidR="001B58DD">
        <w:rPr>
          <w:lang w:val="en-GB"/>
        </w:rPr>
        <w:t xml:space="preserve"> </w:t>
      </w:r>
      <w:r w:rsidR="00911DF1">
        <w:rPr>
          <w:lang w:val="en-GB"/>
        </w:rPr>
        <w:t xml:space="preserve">are associated with inflamed depression </w:t>
      </w:r>
      <w:r w:rsidR="00911DF1">
        <w:rPr>
          <w:lang w:val="en-GB"/>
        </w:rPr>
        <w:fldChar w:fldCharType="begin" w:fldLock="1"/>
      </w:r>
      <w:r w:rsidR="00D60D3C">
        <w:rPr>
          <w:lang w:val="en-GB"/>
        </w:rPr>
        <w:instrText>ADDIN CSL_CITATION {"citationItems":[{"id":"ITEM-1","itemData":{"DOI":"10.1017/S0033291717002483","ISSN":"0033-2917","abstract":"Background. Literature has shown that obesity, metabolic syndrome and inflammation are associated with depression, however, evidence suggests that these associations are specific to atypical depression. Which of the atypical symptoms are driving associations with obesity-related outcomes and inflammation is unknown. We evaluated associations between individual symptoms of depression (both atypical and non-atypical) and body mass index (BMI), metabolic syn-drome components and inflammatory markers. Methods. We included 808 persons with a current diagnosis of depression participating in the Netherlands Study of Depression and Anxiety (67% female, mean age 41.6 years). Depressive symptoms were derived from the Composite International Diagnostic Interview and the Inventory of Depressive Symptomatology. Univariable and multivariable regression analyses adjusting for sex, age, educational level, depression severity, current smoking, physical activity, anti-inflammatory medication use, and statin use were performed. Results. Increased appetite was positively associated with BMI, number of metabolic syndrome components, waist cir-cumference, C-reactive protein and tumor necrosis factor-α. Decreased appetite was negatively associated with BMI and waist circumference. Psychomotor retardation was positively associated with BMI, high-density lipoprotein cholesterol and triglycerides, and insomnia with number of metabolic syndrome components. Conclusion. Increased appetite – in the context of a depressive episode – was the only symptom that was associated with both metabolic as well as inflammatory markers, and could be a key feature of an immuno-metabolic form of depression. This immuno-metabolic depression should be considered in clinical trials evaluating effectiveness of com-pounds targeting metabolic and inflammatory pathways or lifestyle interventions.","author":[{"dropping-particle":"","family":"Lamers","given":"F","non-dropping-particle":"","parse-names":false,"suffix":""},{"dropping-particle":"","family":"Milaneschi","given":"Y","non-dropping-particle":"","parse-names":false,"suffix":""},{"dropping-particle":"","family":"Jonge","given":"P","non-dropping-particle":"de","parse-names":false,"suffix":""},{"dropping-particle":"","family":"Giltay","given":"E J","non-dropping-particle":"","parse-names":false,"suffix":""},{"dropping-particle":"","family":"Penninx","given":"B W J H","non-dropping-particle":"","parse-names":false,"suffix":""}],"container-title":"Psychological Medicine","id":"ITEM-1","issue":"7","issued":{"date-parts":[["2018","5","11"]]},"page":"1102-1110","title":"Metabolic and inflammatory markers: associations with individual depressive symptoms","type":"article-journal","volume":"48"},"uris":["http://www.mendeley.com/documents/?uuid=9477f50f-b08a-34d2-9425-4c6784f517e7"]}],"mendeley":{"formattedCitation":"(Lamers, Milaneschi, de Jonge, Giltay, &amp; Penninx, 2018)","plainTextFormattedCitation":"(Lamers, Milaneschi, de Jonge, Giltay, &amp; Penninx, 2018)","previouslyFormattedCitation":"(Lamers, Milaneschi, de Jonge, Giltay, &amp; Penninx, 2018)"},"properties":{"noteIndex":0},"schema":"https://github.com/citation-style-language/schema/raw/master/csl-citation.json"}</w:instrText>
      </w:r>
      <w:r w:rsidR="00911DF1">
        <w:rPr>
          <w:lang w:val="en-GB"/>
        </w:rPr>
        <w:fldChar w:fldCharType="separate"/>
      </w:r>
      <w:r w:rsidR="00911DF1" w:rsidRPr="00911DF1">
        <w:rPr>
          <w:noProof/>
          <w:lang w:val="en-GB"/>
        </w:rPr>
        <w:t>(Lamers, Milaneschi, de Jonge, Giltay, &amp; Penninx, 2018)</w:t>
      </w:r>
      <w:r w:rsidR="00911DF1">
        <w:rPr>
          <w:lang w:val="en-GB"/>
        </w:rPr>
        <w:fldChar w:fldCharType="end"/>
      </w:r>
      <w:r w:rsidR="00BF293A">
        <w:rPr>
          <w:lang w:val="en-GB"/>
        </w:rPr>
        <w:t xml:space="preserve"> or the broader category of somatic symptoms. Somatic symptoms such as changes in sleep, changes in appetite, and loss of energy are phenomenologically similar to sickness behaviour </w:t>
      </w:r>
      <w:r w:rsidR="00BF293A">
        <w:rPr>
          <w:lang w:val="en-GB"/>
        </w:rPr>
        <w:fldChar w:fldCharType="begin" w:fldLock="1"/>
      </w:r>
      <w:r w:rsidR="00D60D3C">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brain","type":"article-journal","volume":"9"},"uris":["http://www.mendeley.com/documents/?uuid=e0d8376d-ae37-4e97-88f4-51d40de3eaac"]}],"mendeley":{"formattedCitation":"(Dantzer et al., 2008)","plainTextFormattedCitation":"(Dantzer et al., 2008)","previouslyFormattedCitation":"(Dantzer et al., 2008)"},"properties":{"noteIndex":0},"schema":"https://github.com/citation-style-language/schema/raw/master/csl-citation.json"}</w:instrText>
      </w:r>
      <w:r w:rsidR="00BF293A">
        <w:rPr>
          <w:lang w:val="en-GB"/>
        </w:rPr>
        <w:fldChar w:fldCharType="separate"/>
      </w:r>
      <w:r w:rsidR="00BF293A" w:rsidRPr="00911DF1">
        <w:rPr>
          <w:noProof/>
          <w:lang w:val="en-GB"/>
        </w:rPr>
        <w:t>(Dantzer et al., 2008)</w:t>
      </w:r>
      <w:r w:rsidR="00BF293A">
        <w:rPr>
          <w:lang w:val="en-GB"/>
        </w:rPr>
        <w:fldChar w:fldCharType="end"/>
      </w:r>
      <w:r w:rsidR="00BF293A">
        <w:rPr>
          <w:lang w:val="en-GB"/>
        </w:rPr>
        <w:t xml:space="preserve"> and have been specifically associated with levels of C-reactive protein (CRP) recently </w:t>
      </w:r>
      <w:r w:rsidR="00D60D3C">
        <w:rPr>
          <w:lang w:val="en-GB"/>
        </w:rPr>
        <w:fldChar w:fldCharType="begin" w:fldLock="1"/>
      </w:r>
      <w:r w:rsidR="008260F3">
        <w:rPr>
          <w:lang w:val="en-GB"/>
        </w:rPr>
        <w:instrText>ADDIN CSL_CITATION {"citationItems":[{"id":"ITEM-1","itemData":{"DOI":"10.1001/jamapsychiatry.2015.1977","ISBN":"2168-622X","abstract":"Elevated levels of inflammatory markers, such as C-reactive protein, are well-documented in people with depression.1,2 Raison and Miller3 suggested that this association may, in fact, be symptom-specific. Higher levels of inflammation are particularly likely to underlie depression symptoms that characterize sickness behavior, including fatigue, reduced appetite, withdrawal, and inhibited motivation. From an evolutionary perspective, such symptoms have the beneficial effect of preserving energy resources for use in fighting infection and promoting healing processes.4,5 Here, we tested the hypothesis that the association between C-reactive protein and depression is symptom-specific.","author":[{"dropping-particle":"","family":"Jokela","given":"M","non-dropping-particle":"","parse-names":false,"suffix":""},{"dropping-particle":"","family":"Virtanen","given":"M","non-dropping-particle":"","parse-names":false,"suffix":""},{"dropping-particle":"","family":"Batty","given":"G","non-dropping-particle":"","parse-names":false,"suffix":""},{"dropping-particle":"","family":"Kivimäki","given":"M","non-dropping-particle":"","parse-names":false,"suffix":""}],"container-title":"JAMA Psychiatry","id":"ITEM-1","issue":"1","issued":{"date-parts":[["2016"]]},"note":"10.1001/jamapsychiatry.2015.1977","page":"87-88","title":"Inflammation and specific symptoms of depression","type":"article-journal","volume":"73"},"uris":["http://www.mendeley.com/documents/?uuid=0ffe7f1d-9eb2-4360-b668-1305198ac317"]}],"mendeley":{"formattedCitation":"(Jokela, Virtanen, Batty, &amp; Kivimäki, 2016)","plainTextFormattedCitation":"(Jokela, Virtanen, Batty, &amp; Kivimäki, 2016)","previouslyFormattedCitation":"(Jokela, Virtanen, Batty, &amp; Kivimäki, 2016)"},"properties":{"noteIndex":0},"schema":"https://github.com/citation-style-language/schema/raw/master/csl-citation.json"}</w:instrText>
      </w:r>
      <w:r w:rsidR="00D60D3C">
        <w:rPr>
          <w:lang w:val="en-GB"/>
        </w:rPr>
        <w:fldChar w:fldCharType="separate"/>
      </w:r>
      <w:r w:rsidR="00D60D3C" w:rsidRPr="00D60D3C">
        <w:rPr>
          <w:noProof/>
          <w:lang w:val="en-GB"/>
        </w:rPr>
        <w:t>(Jokela, Virtanen, Batty, &amp; Kivimäki, 2016)</w:t>
      </w:r>
      <w:r w:rsidR="00D60D3C">
        <w:rPr>
          <w:lang w:val="en-GB"/>
        </w:rPr>
        <w:fldChar w:fldCharType="end"/>
      </w:r>
      <w:r w:rsidR="00D60D3C">
        <w:rPr>
          <w:lang w:val="en-GB"/>
        </w:rPr>
        <w:t>.</w:t>
      </w:r>
      <w:r w:rsidR="008A74CC">
        <w:rPr>
          <w:lang w:val="en-GB"/>
        </w:rPr>
        <w:t xml:space="preserve"> Similar findings have been reported in a recent </w:t>
      </w:r>
      <w:r w:rsidR="00350927">
        <w:rPr>
          <w:lang w:val="en-GB"/>
        </w:rPr>
        <w:lastRenderedPageBreak/>
        <w:t>study</w:t>
      </w:r>
      <w:r w:rsidR="008A74CC">
        <w:rPr>
          <w:lang w:val="en-GB"/>
        </w:rPr>
        <w:t xml:space="preserve"> </w:t>
      </w:r>
      <w:r w:rsidR="008A74CC">
        <w:rPr>
          <w:lang w:val="en-GB"/>
        </w:rPr>
        <w:fldChar w:fldCharType="begin" w:fldLock="1"/>
      </w:r>
      <w:r w:rsidR="00D76356">
        <w:rPr>
          <w:lang w:val="en-GB"/>
        </w:rPr>
        <w:instrText>ADDIN CSL_CITATION {"citationItems":[{"id":"ITEM-1","itemData":{"DOI":"10.1017/S0033291719002770","ISSN":"0033-2917","abstract":"Background: Studies investigating the link between Major Depressive Disorder (MDD) and inflammation have yielded inconsistent results. This may be due to two factors. First, studies differed regarding the specific inflammatory markers studied and covariates accounted for. Second, specific depression symptoms may be differentially related to inflammation, and traditional analyses of symptom total scores or diagnostic status may obfuscate such associations. Here we test these two possibilities. Methods: In increasing levels of complexity, we estimated six regularized partial correlation networks in 2321 participants of the Netherlands Study of Depression and Anxiety study to explore the shared variance among depression modeled via sum-score, 9 DSM-5 symptoms, or 28 individual symptoms; inflammatory markers C-reactive protein (CRP), interleukin 6 (IL-6) and tumor necrosis factor α (TNF- α); excluding and including the covariates sex, age, body mass index (BMI), exercise, smoking, alcohol, and chronic diseases Results: After covariate adjustment, the depression sum-score was associated with IL-6; all markers were related to sex; and CRP and IL-6 were associated with BMI. When modeling the 9 DSM-5 symptoms and CRP as replication of Jokela et al. (2016), CRP was associated with trouble sleeping, energy level, BMI, and sex. In a final adjusted model with all 28 individual symptoms, depression and inflammation were unrelated; CRP was associated with BMI and sex; IL-6 with BMI and age; and TNF- α with chronic diseases. Conclusions: Differential relations between markers, symptoms, and covariates emerged. Links between depression and inflammation were largely to completely attenuated after covariate adjustment.","author":[{"dropping-particle":"","family":"Fried","given":"Eiko I","non-dropping-particle":"","parse-names":false,"suffix":""},{"dropping-particle":"","family":"Stockert","given":"S.","non-dropping-particle":"von","parse-names":false,"suffix":""},{"dropping-particle":"","family":"Haslbeck","given":"Jonas M B","non-dropping-particle":"","parse-names":false,"suffix":""},{"dropping-particle":"","family":"Lamers","given":"Femke","non-dropping-particle":"","parse-names":false,"suffix":""},{"dropping-particle":"","family":"Schoevers","given":"Robert A","non-dropping-particle":"","parse-names":false,"suffix":""},{"dropping-particle":"","family":"Penninx","given":"Brenda W J H","non-dropping-particle":"","parse-names":false,"suffix":""}],"container-title":"Psychological Medicine","id":"ITEM-1","issued":{"date-parts":[["2019","10","28"]]},"page":"1-9","title":"Using network analysis to examine links between individual depressive symptoms, inflammatory markers, and covariates","type":"article-journal"},"uris":["http://www.mendeley.com/documents/?uuid=0db42247-bb51-4321-8b3e-9f559e1c7696"]}],"mendeley":{"formattedCitation":"(Fried et al., 2019)","plainTextFormattedCitation":"(Fried et al., 2019)","previouslyFormattedCitation":"(Fried et al., 2019)"},"properties":{"noteIndex":0},"schema":"https://github.com/citation-style-language/schema/raw/master/csl-citation.json"}</w:instrText>
      </w:r>
      <w:r w:rsidR="008A74CC">
        <w:rPr>
          <w:lang w:val="en-GB"/>
        </w:rPr>
        <w:fldChar w:fldCharType="separate"/>
      </w:r>
      <w:r w:rsidR="00AC3040" w:rsidRPr="00AC3040">
        <w:rPr>
          <w:noProof/>
          <w:lang w:val="en-GB"/>
        </w:rPr>
        <w:t>(Fried et al., 2019)</w:t>
      </w:r>
      <w:r w:rsidR="008A74CC">
        <w:rPr>
          <w:lang w:val="en-GB"/>
        </w:rPr>
        <w:fldChar w:fldCharType="end"/>
      </w:r>
      <w:r w:rsidR="006A7DA8">
        <w:rPr>
          <w:lang w:val="en-GB"/>
        </w:rPr>
        <w:t>, in which findings largely disappeared after adjustment for covariates, however,</w:t>
      </w:r>
      <w:r w:rsidR="008A74CC">
        <w:rPr>
          <w:lang w:val="en-GB"/>
        </w:rPr>
        <w:t xml:space="preserve"> and work by members of our group </w:t>
      </w:r>
      <w:r w:rsidR="008A74CC">
        <w:rPr>
          <w:lang w:val="en-GB"/>
        </w:rPr>
        <w:fldChar w:fldCharType="begin" w:fldLock="1"/>
      </w:r>
      <w:r w:rsidR="00D133F1">
        <w:rPr>
          <w:lang w:val="en-GB"/>
        </w:rPr>
        <w:instrText>ADDIN CSL_CITATION {"citationItems":[{"id":"ITEM-1","itemData":{"DOI":"10.1016/j.bbi.2018.11.007","ISSN":"08891591","abstract":"Background: Low-grade inflammation is associated with depression, but studies of specific","author":[{"dropping-particle":"","family":"Chu","given":"Alexander L","non-dropping-particle":"","parse-names":false,"suffix":""},{"dropping-particle":"","family":"Stochl","given":"Jan","non-dropping-particle":"","parse-names":false,"suffix":""},{"dropping-particle":"","family":"Lewis","given":"Glyn","non-dropping-particle":"","parse-names":false,"suffix":""},{"dropping-particle":"","family":"Zammit","given":"Stan","non-dropping-particle":"","parse-names":false,"suffix":""},{"dropping-particle":"","family":"Jones","given":"Peter B","non-dropping-particle":"","parse-names":false,"suffix":""},{"dropping-particle":"","family":"Khandaker","given":"Golam M","non-dropping-particle":"","parse-names":false,"suffix":""}],"container-title":"Brain, Behavior, and Immunity","id":"ITEM-1","issued":{"date-parts":[["2019","11"]]},"page":"74-81","title":"Longitudinal association between inflammatory markers and specific symptoms of depression in a prospective birth cohort","type":"article-journal","volume":"76"},"uris":["http://www.mendeley.com/documents/?uuid=9a974c7f-6631-3eba-abc8-5c7d01031f2d"]}],"mendeley":{"formattedCitation":"(Chu et al., 2019)","plainTextFormattedCitation":"(Chu et al., 2019)","previouslyFormattedCitation":"(Chu et al., 2019)"},"properties":{"noteIndex":0},"schema":"https://github.com/citation-style-language/schema/raw/master/csl-citation.json"}</w:instrText>
      </w:r>
      <w:r w:rsidR="008A74CC">
        <w:rPr>
          <w:lang w:val="en-GB"/>
        </w:rPr>
        <w:fldChar w:fldCharType="separate"/>
      </w:r>
      <w:r w:rsidR="00BD3C28" w:rsidRPr="00BD3C28">
        <w:rPr>
          <w:noProof/>
          <w:lang w:val="en-GB"/>
        </w:rPr>
        <w:t>(Chu et al., 2019)</w:t>
      </w:r>
      <w:r w:rsidR="008A74CC">
        <w:rPr>
          <w:lang w:val="en-GB"/>
        </w:rPr>
        <w:fldChar w:fldCharType="end"/>
      </w:r>
      <w:r w:rsidR="008A74CC">
        <w:rPr>
          <w:lang w:val="en-GB"/>
        </w:rPr>
        <w:t xml:space="preserve">. </w:t>
      </w:r>
      <w:r w:rsidR="00DF51D8">
        <w:rPr>
          <w:lang w:val="en-GB"/>
        </w:rPr>
        <w:t xml:space="preserve">Lastly, there is also evidence </w:t>
      </w:r>
      <w:r w:rsidR="00E54343">
        <w:rPr>
          <w:lang w:val="en-GB"/>
        </w:rPr>
        <w:t>for</w:t>
      </w:r>
      <w:r w:rsidR="00DF51D8">
        <w:rPr>
          <w:lang w:val="en-GB"/>
        </w:rPr>
        <w:t xml:space="preserve"> somatic symptom spe</w:t>
      </w:r>
      <w:r w:rsidR="00833475">
        <w:rPr>
          <w:lang w:val="en-GB"/>
        </w:rPr>
        <w:t xml:space="preserve">cificity in </w:t>
      </w:r>
      <w:r w:rsidR="00DF51D8">
        <w:rPr>
          <w:lang w:val="en-GB"/>
        </w:rPr>
        <w:t>depression</w:t>
      </w:r>
      <w:r w:rsidR="00833475">
        <w:rPr>
          <w:lang w:val="en-GB"/>
        </w:rPr>
        <w:t xml:space="preserve"> induced by interferon-α therapy</w:t>
      </w:r>
      <w:r w:rsidR="00663698">
        <w:rPr>
          <w:lang w:val="en-GB"/>
        </w:rPr>
        <w:t xml:space="preserve"> for hepatitis</w:t>
      </w:r>
      <w:r w:rsidR="00DF51D8">
        <w:rPr>
          <w:lang w:val="en-GB"/>
        </w:rPr>
        <w:t xml:space="preserve">, a key </w:t>
      </w:r>
      <w:r w:rsidR="002E4471">
        <w:rPr>
          <w:lang w:val="en-GB"/>
        </w:rPr>
        <w:t>naturalistic</w:t>
      </w:r>
      <w:r w:rsidR="00DF51D8">
        <w:rPr>
          <w:lang w:val="en-GB"/>
        </w:rPr>
        <w:t xml:space="preserve"> model for inflamed depression </w:t>
      </w:r>
      <w:r w:rsidR="00DF51D8">
        <w:rPr>
          <w:lang w:val="en-GB"/>
        </w:rPr>
        <w:fldChar w:fldCharType="begin" w:fldLock="1"/>
      </w:r>
      <w:r w:rsidR="00B13B12">
        <w:rPr>
          <w:lang w:val="en-GB"/>
        </w:rPr>
        <w:instrText>ADDIN CSL_CITATION {"citationItems":[{"id":"ITEM-1","itemData":{"DOI":"10.1016/j.bbi.2019.04.032","ISSN":"08891591","author":[{"dropping-particle":"","family":"Su","given":"Kuan-Pin","non-dropping-particle":"","parse-names":false,"suffix":""},{"dropping-particle":"","family":"Lai","given":"Hsueh-Chou","non-dropping-particle":"","parse-names":false,"suffix":""},{"dropping-particle":"","family":"Peng","given":"Cheng-Yuan","non-dropping-particle":"","parse-names":false,"suffix":""},{"dropping-particle":"","family":"Su","given":"Wen-Pang","non-dropping-particle":"","parse-names":false,"suffix":""},{"dropping-particle":"","family":"Chang","given":"Jane Pei-Chen","non-dropping-particle":"","parse-names":false,"suffix":""},{"dropping-particle":"","family":"Pariante","given":"Carmine M","non-dropping-particle":"","parse-names":false,"suffix":""}],"container-title":"Brain, Behavior, and Immunity","id":"ITEM-1","issued":{"date-parts":[["2019","5"]]},"title":"Interferon-alpha-induced depression: Comparisons between early- and late-onset subgroups and with patients with major depressive disorder","type":"article-journal"},"uris":["http://www.mendeley.com/documents/?uuid=53f4d53f-b182-3a3c-9844-275cddb9fa14"]},{"id":"ITEM-2","itemData":{"DOI":"10.1016/j.bbi.2019.04.035","ISSN":"08891591","author":[{"dropping-particle":"","family":"Whale","given":"Richard","non-dropping-particle":"","parse-names":false,"suffix":""},{"dropping-particle":"","family":"Fialho","given":"Renata","non-dropping-particle":"","parse-names":false,"suffix":""},{"dropping-particle":"","family":"Field","given":"Andy P.","non-dropping-particle":"","parse-names":false,"suffix":""},{"dropping-particle":"","family":"Campbell","given":"Graham","non-dropping-particle":"","parse-names":false,"suffix":""},{"dropping-particle":"","family":"Tibble","given":"Jeremy","non-dropping-particle":"","parse-names":false,"suffix":""},{"dropping-particle":"","family":"Harrison","given":"Neil A.","non-dropping-particle":"","parse-names":false,"suffix":""},{"dropping-particle":"","family":"Rolt","given":"Michael","non-dropping-particle":"","parse-names":false,"suffix":""}],"container-title":"Brain, Behavior, and Immunity","id":"ITEM-2","issued":{"date-parts":[["2019","4"]]},"publisher":"Elsevier Inc.","title":"Factor analyses differentiate clinical phenotypes of idiopathic and interferon-alpha-induced depression","type":"article-journal"},"uris":["http://www.mendeley.com/documents/?uuid=2c5817b5-3d9d-4383-9990-2e1d6935d143"]}],"mendeley":{"formattedCitation":"(Su et al., 2019; Whale et al., 2019)","plainTextFormattedCitation":"(Su et al., 2019; Whale et al., 2019)","previouslyFormattedCitation":"(Su et al., 2019; Whale et al., 2019)"},"properties":{"noteIndex":0},"schema":"https://github.com/citation-style-language/schema/raw/master/csl-citation.json"}</w:instrText>
      </w:r>
      <w:r w:rsidR="00DF51D8">
        <w:rPr>
          <w:lang w:val="en-GB"/>
        </w:rPr>
        <w:fldChar w:fldCharType="separate"/>
      </w:r>
      <w:r w:rsidR="00243390" w:rsidRPr="00243390">
        <w:rPr>
          <w:noProof/>
          <w:lang w:val="en-GB"/>
        </w:rPr>
        <w:t>(Su et al., 2019; Whale et al., 2019)</w:t>
      </w:r>
      <w:r w:rsidR="00DF51D8">
        <w:rPr>
          <w:lang w:val="en-GB"/>
        </w:rPr>
        <w:fldChar w:fldCharType="end"/>
      </w:r>
      <w:r w:rsidR="00DF51D8">
        <w:rPr>
          <w:lang w:val="en-GB"/>
        </w:rPr>
        <w:t xml:space="preserve">. </w:t>
      </w:r>
      <w:r w:rsidR="008A74CC">
        <w:rPr>
          <w:lang w:val="en-GB"/>
        </w:rPr>
        <w:t>Such results highlight the importance of deciphering exact contributions of inflammation to depressi</w:t>
      </w:r>
      <w:r w:rsidR="00DD4AE5">
        <w:rPr>
          <w:lang w:val="en-GB"/>
        </w:rPr>
        <w:t>ve symptoms</w:t>
      </w:r>
      <w:r w:rsidR="008A74CC">
        <w:rPr>
          <w:lang w:val="en-GB"/>
        </w:rPr>
        <w:t xml:space="preserve"> as well as specifying potential boundaries of these associations. </w:t>
      </w:r>
    </w:p>
    <w:p w14:paraId="27529A2C" w14:textId="0B3C002D" w:rsidR="007D4C63" w:rsidRDefault="00D13F9F" w:rsidP="00BB1416">
      <w:pPr>
        <w:rPr>
          <w:rFonts w:cs="Times New Roman"/>
          <w:szCs w:val="24"/>
          <w:lang w:val="en-GB"/>
        </w:rPr>
      </w:pPr>
      <w:r>
        <w:rPr>
          <w:rFonts w:cs="Times New Roman"/>
          <w:szCs w:val="24"/>
          <w:lang w:val="en-GB"/>
        </w:rPr>
        <w:t xml:space="preserve">A promising avenue for deciphering these exact contributions of inflammation to depressive symptoms is provided by psychiatric genetics. </w:t>
      </w:r>
      <w:r w:rsidR="005934A5">
        <w:rPr>
          <w:rFonts w:cs="Times New Roman"/>
          <w:szCs w:val="24"/>
          <w:lang w:val="en-GB"/>
        </w:rPr>
        <w:t>Genes are fixed at birth</w:t>
      </w:r>
      <w:r w:rsidR="00D06310">
        <w:rPr>
          <w:rFonts w:cs="Times New Roman"/>
          <w:szCs w:val="24"/>
          <w:lang w:val="en-GB"/>
        </w:rPr>
        <w:t>,</w:t>
      </w:r>
      <w:r w:rsidR="005934A5">
        <w:rPr>
          <w:rFonts w:cs="Times New Roman"/>
          <w:szCs w:val="24"/>
          <w:lang w:val="en-GB"/>
        </w:rPr>
        <w:t xml:space="preserve"> so </w:t>
      </w:r>
      <w:r w:rsidR="00D06310">
        <w:rPr>
          <w:rFonts w:cs="Times New Roman"/>
          <w:szCs w:val="24"/>
          <w:lang w:val="en-GB"/>
        </w:rPr>
        <w:t xml:space="preserve">quantifying inflammation (and depression) genetically can help determine etiological risk. </w:t>
      </w:r>
      <w:r w:rsidR="00A703DC">
        <w:rPr>
          <w:rFonts w:cs="Times New Roman"/>
          <w:szCs w:val="24"/>
          <w:lang w:val="en-GB"/>
        </w:rPr>
        <w:t>Consequently, t</w:t>
      </w:r>
      <w:r w:rsidR="003D4376">
        <w:rPr>
          <w:rFonts w:cs="Times New Roman"/>
          <w:szCs w:val="24"/>
          <w:lang w:val="en-GB"/>
        </w:rPr>
        <w:t xml:space="preserve">he current project aims to </w:t>
      </w:r>
      <w:r w:rsidR="00FC3D06">
        <w:rPr>
          <w:rFonts w:cs="Times New Roman"/>
          <w:szCs w:val="24"/>
          <w:lang w:val="en-GB"/>
        </w:rPr>
        <w:t>provide the most conclusive evidence for</w:t>
      </w:r>
      <w:r w:rsidR="00C90A15">
        <w:rPr>
          <w:rFonts w:cs="Times New Roman"/>
          <w:szCs w:val="24"/>
          <w:lang w:val="en-GB"/>
        </w:rPr>
        <w:t xml:space="preserve"> presence </w:t>
      </w:r>
      <w:r w:rsidR="00F5506E">
        <w:rPr>
          <w:rFonts w:cs="Times New Roman"/>
          <w:szCs w:val="24"/>
          <w:lang w:val="en-GB"/>
        </w:rPr>
        <w:t xml:space="preserve">(or not) </w:t>
      </w:r>
      <w:r w:rsidR="00C90A15">
        <w:rPr>
          <w:rFonts w:cs="Times New Roman"/>
          <w:szCs w:val="24"/>
          <w:lang w:val="en-GB"/>
        </w:rPr>
        <w:t>of</w:t>
      </w:r>
      <w:r w:rsidR="00FC3D06">
        <w:rPr>
          <w:rFonts w:cs="Times New Roman"/>
          <w:szCs w:val="24"/>
          <w:lang w:val="en-GB"/>
        </w:rPr>
        <w:t xml:space="preserve"> </w:t>
      </w:r>
      <w:r w:rsidR="00C90A15">
        <w:rPr>
          <w:rFonts w:cs="Times New Roman"/>
          <w:szCs w:val="24"/>
          <w:lang w:val="en-GB"/>
        </w:rPr>
        <w:t>associations between inflammation and depressive symptoms to date</w:t>
      </w:r>
      <w:r w:rsidR="0091759F">
        <w:rPr>
          <w:rFonts w:cs="Times New Roman"/>
          <w:szCs w:val="24"/>
          <w:lang w:val="en-GB"/>
        </w:rPr>
        <w:t>.</w:t>
      </w:r>
      <w:r w:rsidR="00C90A15">
        <w:rPr>
          <w:rFonts w:cs="Times New Roman"/>
          <w:szCs w:val="24"/>
          <w:lang w:val="en-GB"/>
        </w:rPr>
        <w:t xml:space="preserve"> </w:t>
      </w:r>
      <w:r w:rsidR="0069484F">
        <w:rPr>
          <w:rFonts w:cs="Times New Roman"/>
          <w:szCs w:val="24"/>
          <w:lang w:val="en-GB"/>
        </w:rPr>
        <w:t xml:space="preserve">First, </w:t>
      </w:r>
      <w:r w:rsidR="00911A88">
        <w:rPr>
          <w:rFonts w:cs="Times New Roman"/>
          <w:szCs w:val="24"/>
          <w:lang w:val="en-GB"/>
        </w:rPr>
        <w:t xml:space="preserve">we will evaluate co-heritability by means of existing genome-wide association studies (GWAS) data sets on inflammatory markers </w:t>
      </w:r>
      <w:r w:rsidR="00C21342">
        <w:rPr>
          <w:rFonts w:cs="Times New Roman"/>
          <w:szCs w:val="24"/>
          <w:lang w:val="en-GB"/>
        </w:rPr>
        <w:t>and depressive symptoms. Second, b</w:t>
      </w:r>
      <w:r w:rsidR="00C90A15">
        <w:rPr>
          <w:rFonts w:cs="Times New Roman"/>
          <w:szCs w:val="24"/>
          <w:lang w:val="en-GB"/>
        </w:rPr>
        <w:t xml:space="preserve">y combining analyses </w:t>
      </w:r>
      <w:r w:rsidR="00E76F66">
        <w:rPr>
          <w:rFonts w:cs="Times New Roman"/>
          <w:szCs w:val="24"/>
          <w:lang w:val="en-GB"/>
        </w:rPr>
        <w:t>in</w:t>
      </w:r>
      <w:r w:rsidR="00C90A15">
        <w:rPr>
          <w:rFonts w:cs="Times New Roman"/>
          <w:szCs w:val="24"/>
          <w:lang w:val="en-GB"/>
        </w:rPr>
        <w:t xml:space="preserve"> three large samples, namely the Munich Antidepressant Response Signature (MARS) study </w:t>
      </w:r>
      <w:r w:rsidR="00C90A15">
        <w:rPr>
          <w:rFonts w:cs="Times New Roman"/>
          <w:szCs w:val="24"/>
          <w:lang w:val="en-GB"/>
        </w:rPr>
        <w:fldChar w:fldCharType="begin" w:fldLock="1"/>
      </w:r>
      <w:r w:rsidR="00C90A15">
        <w:rPr>
          <w:rFonts w:cs="Times New Roman"/>
          <w:szCs w:val="24"/>
          <w:lang w:val="en-GB"/>
        </w:rPr>
        <w:instrText>ADDIN CSL_CITATION {"citationItems":[{"id":"ITEM-1","itemData":{"DOI":"10.1016/j.jpsychires.2008.05.002","abstract":"Depression is a common and often difficult-to-treat clinical condition with a high rate of patients showing insufficient treatment response and persistence of symptoms. We report the characteristics of a representative sample of depressed inpatients participating in the Munich Antidepressant Response Signature (MARS) project. Eight hundred and forty-two inpatients admitted to a psychiatric hospital for treatment of a major depressive episode, recurrent or bipolar depression were thoroughly characterized with respect to demo-graphic factors, clinical history, and the degree of HPA-axis dysregulation evaluated by means of combined dex/CRH tests, and the pre-dictive value of these factors for treatment outcome is investigated. 80.8% of patients responded to treatment (i.e., improvement in symptom severity of at least 50%) and 57.9% reached remission (i.e., near absence of residual depressive symptoms) at discharge after a mean treatment period of 11.8 weeks. Regression analysis identified early partial response (within 2 weeks) as the most important posi-tive predictor for achieving remission. Previous ineffective treatment trials in the current episode and presence of a migration background are potent negative predictors for treatment outcome. In addition, remitters were characterized by a more pronounced normalization of an initially dysregulated HPA-axis. We could show that a large majority of inpatients suffering from depression benefits from antidepres-sant treatment during hospitalization. However, a considerable number of patients failed to achieve remission. We demonstrated that this subgroup can be characterized by a set of demographic, clinical and neuroendocrine variables allowing to predict unfavorable out-come at an early stage of treatment.","author":[{"dropping-particle":"","family":"Hennings","given":"Johannes M","non-dropping-particle":"","parse-names":false,"suffix":""},{"dropping-particle":"","family":"Owashi","given":"Toshimi","non-dropping-particle":"","parse-names":false,"suffix":""},{"dropping-particle":"","family":"Binder","given":"Elisabeth B","non-dropping-particle":"","parse-names":false,"suffix":""},{"dropping-particle":"","family":"Horstmann","given":"Sonja","non-dropping-particle":"","parse-names":false,"suffix":""},{"dropping-particle":"","family":"Menke","given":"Andreas","non-dropping-particle":"","parse-names":false,"suffix":""},{"dropping-particle":"","family":"Kloiber","given":"Stefan","non-dropping-particle":"","parse-names":false,"suffix":""},{"dropping-particle":"","family":"Dose","given":"Tatjana","non-dropping-particle":"","parse-names":false,"suffix":""},{"dropping-particle":"","family":"Wollweber","given":"Bastian","non-dropping-particle":"","parse-names":false,"suffix":""},{"dropping-particle":"","family":"Spieler","given":"Derek","non-dropping-particle":"","parse-names":false,"suffix":""},{"dropping-particle":"","family":"Messer","given":"Thomas","non-dropping-particle":"","parse-names":false,"suffix":""},{"dropping-particle":"","family":"Lutz","given":"Rita","non-dropping-particle":"","parse-names":false,"suffix":""},{"dropping-particle":"","family":"Kü Nzel","given":"Heike","non-dropping-particle":"","parse-names":false,"suffix":""},{"dropping-particle":"","family":"Bierner","given":"Thomas","non-dropping-particle":"","parse-names":false,"suffix":""},{"dropping-particle":"","family":"Pollmächer","given":"Thomas","non-dropping-particle":"","parse-names":false,"suffix":""},{"dropping-particle":"","family":"Pfister","given":"Hildegard","non-dropping-particle":"","parse-names":false,"suffix":""},{"dropping-particle":"","family":"Nickel","given":"Thomas","non-dropping-particle":"","parse-names":false,"suffix":""},{"dropping-particle":"","family":"Sonntag","given":"Annette","non-dropping-particle":"","parse-names":false,"suffix":""},{"dropping-particle":"","family":"Uhr","given":"Manfred","non-dropping-particle":"","parse-names":false,"suffix":""},{"dropping-particle":"","family":"Ising","given":"Marcus","non-dropping-particle":"","parse-names":false,"suffix":""},{"dropping-particle":"","family":"Holsboer","given":"Florian","non-dropping-particle":"","parse-names":false,"suffix":""},{"dropping-particle":"","family":"Lucae","given":"Susanne","non-dropping-particle":"","parse-names":false,"suffix":""}],"container-title":"Journal of Psychiatric Research","id":"ITEM-1","issued":{"date-parts":[["2009"]]},"page":"215-229","title":"Clinical characteristics and treatment outcome in a representative sample of depressed inpatients – Findings from the Munich Antidepressant Response Signature (MARS) project","type":"article-journal","volume":"43"},"uris":["http://www.mendeley.com/documents/?uuid=7d84383a-2c28-3026-8c73-5383145c7fda"]}],"mendeley":{"formattedCitation":"(Hennings et al., 2009)","plainTextFormattedCitation":"(Hennings et al., 2009)","previouslyFormattedCitation":"(Hennings et al., 2009)"},"properties":{"noteIndex":0},"schema":"https://github.com/citation-style-language/schema/raw/master/csl-citation.json"}</w:instrText>
      </w:r>
      <w:r w:rsidR="00C90A15">
        <w:rPr>
          <w:rFonts w:cs="Times New Roman"/>
          <w:szCs w:val="24"/>
          <w:lang w:val="en-GB"/>
        </w:rPr>
        <w:fldChar w:fldCharType="separate"/>
      </w:r>
      <w:r w:rsidR="00C90A15" w:rsidRPr="00A07AD6">
        <w:rPr>
          <w:rFonts w:cs="Times New Roman"/>
          <w:noProof/>
          <w:szCs w:val="24"/>
          <w:lang w:val="en-GB"/>
        </w:rPr>
        <w:t>(Hennings et al., 2009)</w:t>
      </w:r>
      <w:r w:rsidR="00C90A15">
        <w:rPr>
          <w:rFonts w:cs="Times New Roman"/>
          <w:szCs w:val="24"/>
          <w:lang w:val="en-GB"/>
        </w:rPr>
        <w:fldChar w:fldCharType="end"/>
      </w:r>
      <w:r w:rsidR="00F50D27">
        <w:rPr>
          <w:rFonts w:cs="Times New Roman"/>
          <w:szCs w:val="24"/>
          <w:lang w:val="en-GB"/>
        </w:rPr>
        <w:t xml:space="preserve">, the </w:t>
      </w:r>
      <w:r w:rsidR="00224D2A">
        <w:rPr>
          <w:rFonts w:cs="Times New Roman"/>
          <w:szCs w:val="24"/>
          <w:lang w:val="en-GB"/>
        </w:rPr>
        <w:t>Sequenced</w:t>
      </w:r>
      <w:r w:rsidR="00277080">
        <w:rPr>
          <w:rFonts w:cs="Times New Roman"/>
          <w:szCs w:val="24"/>
          <w:lang w:val="en-GB"/>
        </w:rPr>
        <w:t xml:space="preserve"> </w:t>
      </w:r>
      <w:r w:rsidR="0075417E">
        <w:rPr>
          <w:rFonts w:cs="Times New Roman"/>
          <w:szCs w:val="24"/>
          <w:lang w:val="en-GB"/>
        </w:rPr>
        <w:t xml:space="preserve">Treatment </w:t>
      </w:r>
      <w:r w:rsidR="00277080">
        <w:rPr>
          <w:rFonts w:cs="Times New Roman"/>
          <w:szCs w:val="24"/>
          <w:lang w:val="en-GB"/>
        </w:rPr>
        <w:t>Alternatives to Relieve Depression (STAR*D) trial</w:t>
      </w:r>
      <w:r w:rsidR="0030387E">
        <w:rPr>
          <w:rFonts w:cs="Times New Roman"/>
          <w:szCs w:val="24"/>
          <w:lang w:val="en-GB"/>
        </w:rPr>
        <w:t xml:space="preserve"> </w:t>
      </w:r>
      <w:r w:rsidR="00674A51">
        <w:rPr>
          <w:rFonts w:cs="Times New Roman"/>
          <w:szCs w:val="24"/>
          <w:lang w:val="en-GB"/>
        </w:rPr>
        <w:fldChar w:fldCharType="begin" w:fldLock="1"/>
      </w:r>
      <w:r w:rsidR="00674A51">
        <w:rPr>
          <w:rFonts w:cs="Times New Roman"/>
          <w:szCs w:val="24"/>
          <w:lang w:val="en-GB"/>
        </w:rPr>
        <w:instrText>ADDIN CSL_CITATION {"citationItems":[{"id":"ITEM-1","itemData":{"DOI":"10.1016/S0197-2456(03)00112-0","ISBN":"0197-2456 (Print)\\n0197-2456 (Linking)","ISSN":"01972456","PMID":"15061154","abstract":"STAR*D is a multisite, prospective, randomized, multistep clinical trial of outpatients with nonpsychotic major depressive disorder. The study compares various treatment options for those who do not attain a satisfactory response with citalopram, a selective serotonin reuptake inhibitor antidepressant. The study enrolls 4000 adults (ages 18-75) from both primary and specialty care practices who have not had either a prior inadequate response or clear-cut intolerance to a robust trial of protocol treatments during the current major depressive episode. After receiving citalopram (level 1), participants without sufficient symptomatic benefit are eligible for randomization to level 2 treatments, which entail four switch options (sertraline, bupropion, venlafaxine, cognitive therapy) and three citalopram augment options (bupropion, buspirone, cognitive therapy). Those who receive cognitive therapy (switch or augment options) at level 2 without sufficient improvement are eligible for randomization to one of two level 2A switch options (venlafaxine or bupropion). Level 2 and 2A participants without sufficient improvement are eligible for random assignment to two switch options (mirtazapine or nortriptyline) and to two augment options (lithium or thyroid hormone) added to the primary antidepressant (citalopram, bupropion, sertraline, or venlafaxine) (level 3). Those without sufficient improvement at level 3 are eligible for level 4 random assignment to one of two switch options (tranylcypromine or the combination of mirtazapine and venlafaxine). The primary outcome is the clinician-rated, 17-item Hamilton Rating Scale for Depression, administered at entry and exit from each treatment level through telephone interviews by assessors masked to treatment assignments. Secondary outcomes include self-reported depressive symptoms, physical and mental function, side-effect burden, client satisfaction, and health care utilization and cost. Participants with an adequate symptomatic response may enter the 12-month naturalistic follow-up phase with brief monthly and more complete quarterly assessments. © 2004 Elsevier Inc. All rights reserved.","author":[{"dropping-particle":"","family":"Rush","given":"A.John","non-dropping-particle":"","parse-names":false,"suffix":""},{"dropping-particle":"","family":"Fava","given":"Maurizio","non-dropping-particle":"","parse-names":false,"suffix":""},{"dropping-particle":"","family":"Wisniewski","given":"Stephen R.","non-dropping-particle":"","parse-names":false,"suffix":""},{"dropping-particle":"","family":"Lavori","given":"Philip W.","non-dropping-particle":"","parse-names":false,"suffix":""},{"dropping-particle":"","family":"Trivedi","given":"Madhukar H.","non-dropping-particle":"","parse-names":false,"suffix":""},{"dropping-particle":"","family":"Sackeim","given":"Harold A.","non-dropping-particle":"","parse-names":false,"suffix":""},{"dropping-particle":"","family":"Thase","given":"Michael E.","non-dropping-particle":"","parse-names":false,"suffix":""},{"dropping-particle":"","family":"Nierenberg","given":"Andrew A.","non-dropping-particle":"","parse-names":false,"suffix":""},{"dropping-particle":"","family":"Quitkin","given":"Frederic M.","non-dropping-particle":"","parse-names":false,"suffix":""},{"dropping-particle":"","family":"Kashner","given":"T.Michael","non-dropping-particle":"","parse-names":false,"suffix":""},{"dropping-particle":"","family":"Kupfer","given":"David J.","non-dropping-particle":"","parse-names":false,"suffix":""},{"dropping-particle":"","family":"Rosenbaum","given":"Jerrold F.","non-dropping-particle":"","parse-names":false,"suffix":""},{"dropping-particle":"","family":"Alpert","given":"Jonathan","non-dropping-particle":"","parse-names":false,"suffix":""},{"dropping-particle":"","family":"Stewart","given":"Jonathan W.","non-dropping-particle":"","parse-names":false,"suffix":""},{"dropping-particle":"","family":"McGrath","given":"Patrick J.","non-dropping-particle":"","parse-names":false,"suffix":""},{"dropping-particle":"","family":"Biggs","given":"Melanie M.","non-dropping-particle":"","parse-names":false,"suffix":""},{"dropping-particle":"","family":"Shores-Wilson","given":"Kathy","non-dropping-particle":"","parse-names":false,"suffix":""},{"dropping-particle":"","family":"Lebowitz","given":"Barry D.","non-dropping-particle":"","parse-names":false,"suffix":""},{"dropping-particle":"","family":"Ritz","given":"Louise","non-dropping-particle":"","parse-names":false,"suffix":""},{"dropping-particle":"","family":"Niederehe","given":"George","non-dropping-particle":"","parse-names":false,"suffix":""},{"dropping-particle":"","family":"for the STAR*D Investigators Group","given":"","non-dropping-particle":"","parse-names":false,"suffix":""}],"container-title":"Controlled Clinical Trials","id":"ITEM-1","issue":"1","issued":{"date-parts":[["2004","2"]]},"page":"119-142","title":"Sequenced treatment alternatives to relieve depression (STAR*D): rationale and design","type":"article-journal","volume":"25"},"uris":["http://www.mendeley.com/documents/?uuid=03427ff2-1560-4d4b-b0c6-1cead5a7cbb4"]}],"mendeley":{"formattedCitation":"(Rush et al., 2004)","plainTextFormattedCitation":"(Rush et al., 2004)","previouslyFormattedCitation":"(Rush et al., 2004)"},"properties":{"noteIndex":0},"schema":"https://github.com/citation-style-language/schema/raw/master/csl-citation.json"}</w:instrText>
      </w:r>
      <w:r w:rsidR="00674A51">
        <w:rPr>
          <w:rFonts w:cs="Times New Roman"/>
          <w:szCs w:val="24"/>
          <w:lang w:val="en-GB"/>
        </w:rPr>
        <w:fldChar w:fldCharType="separate"/>
      </w:r>
      <w:r w:rsidR="00674A51" w:rsidRPr="0030387E">
        <w:rPr>
          <w:rFonts w:cs="Times New Roman"/>
          <w:noProof/>
          <w:szCs w:val="24"/>
          <w:lang w:val="en-GB"/>
        </w:rPr>
        <w:t>(Rush et al., 2004)</w:t>
      </w:r>
      <w:r w:rsidR="00674A51">
        <w:rPr>
          <w:rFonts w:cs="Times New Roman"/>
          <w:szCs w:val="24"/>
          <w:lang w:val="en-GB"/>
        </w:rPr>
        <w:fldChar w:fldCharType="end"/>
      </w:r>
      <w:r w:rsidR="00F50D27">
        <w:rPr>
          <w:rFonts w:cs="Times New Roman"/>
          <w:szCs w:val="24"/>
          <w:lang w:val="en-GB"/>
        </w:rPr>
        <w:t xml:space="preserve">, and the UK Biobank </w:t>
      </w:r>
      <w:r w:rsidR="00F50D27">
        <w:rPr>
          <w:rFonts w:cs="Times New Roman"/>
          <w:szCs w:val="24"/>
          <w:lang w:val="en-GB"/>
        </w:rPr>
        <w:fldChar w:fldCharType="begin" w:fldLock="1"/>
      </w:r>
      <w:r w:rsidR="00DD5381">
        <w:rPr>
          <w:rFonts w:cs="Times New Roman"/>
          <w:szCs w:val="24"/>
          <w:lang w:val="en-GB"/>
        </w:rPr>
        <w:instrText>ADDIN CSL_CITATION {"citationItems":[{"id":"ITEM-1","itemData":{"DOI":"10.1371/journal.pmed.1001779","ISSN":"1549-1676","abstract":"Cathie Sudlow and colleagues describe the UK Biobank, a large population-based prospective study, established to allow investigation of the genetic and non-genetic determinants of the diseases of middle and old age.","author":[{"dropping-particle":"","family":"Sudlow","given":"Cathie","non-dropping-particle":"","parse-names":false,"suffix":""},{"dropping-particle":"","family":"Gallacher","given":"John","non-dropping-particle":"","parse-names":false,"suffix":""},{"dropping-particle":"","family":"Allen","given":"Naomi","non-dropping-particle":"","parse-names":false,"suffix":""},{"dropping-particle":"","family":"Beral","given":"Valerie","non-dropping-particle":"","parse-names":false,"suffix":""},{"dropping-particle":"","family":"Burton","given":"Paul","non-dropping-particle":"","parse-names":false,"suffix":""},{"dropping-particle":"","family":"Danesh","given":"John","non-dropping-particle":"","parse-names":false,"suffix":""},{"dropping-particle":"","family":"Downey","given":"Paul","non-dropping-particle":"","parse-names":false,"suffix":""},{"dropping-particle":"","family":"Elliott","given":"Paul","non-dropping-particle":"","parse-names":false,"suffix":""},{"dropping-particle":"","family":"Green","given":"Jane","non-dropping-particle":"","parse-names":false,"suffix":""},{"dropping-particle":"","family":"Landray","given":"Martin","non-dropping-particle":"","parse-names":false,"suffix":""},{"dropping-particle":"","family":"Liu","given":"Bette","non-dropping-particle":"","parse-names":false,"suffix":""},{"dropping-particle":"","family":"Matthews","given":"Paul","non-dropping-particle":"","parse-names":false,"suffix":""},{"dropping-particle":"","family":"Ong","given":"Giok","non-dropping-particle":"","parse-names":false,"suffix":""},{"dropping-particle":"","family":"Pell","given":"Jill","non-dropping-particle":"","parse-names":false,"suffix":""},{"dropping-particle":"","family":"Silman","given":"Alan","non-dropping-particle":"","parse-names":false,"suffix":""},{"dropping-particle":"","family":"Young","given":"Alan","non-dropping-particle":"","parse-names":false,"suffix":""},{"dropping-particle":"","family":"Sprosen","given":"Tim","non-dropping-particle":"","parse-names":false,"suffix":""},{"dropping-particle":"","family":"Peakman","given":"Tim","non-dropping-particle":"","parse-names":false,"suffix":""},{"dropping-particle":"","family":"Collins","given":"Rory","non-dropping-particle":"","parse-names":false,"suffix":""}],"container-title":"PLOS Medicine","id":"ITEM-1","issue":"3","issued":{"date-parts":[["2015","3","31"]]},"page":"e1001779","title":"UK Biobank: An Open Access Resource for Identifying the Causes of a Wide Range of Complex Diseases of Middle and Old Age","type":"article-journal","volume":"12"},"uris":["http://www.mendeley.com/documents/?uuid=6dade2b9-7949-4389-ac52-87d379e0ce2a"]}],"mendeley":{"formattedCitation":"(Sudlow et al., 2015)","plainTextFormattedCitation":"(Sudlow et al., 2015)","previouslyFormattedCitation":"(Sudlow et al., 2015)"},"properties":{"noteIndex":0},"schema":"https://github.com/citation-style-language/schema/raw/master/csl-citation.json"}</w:instrText>
      </w:r>
      <w:r w:rsidR="00F50D27">
        <w:rPr>
          <w:rFonts w:cs="Times New Roman"/>
          <w:szCs w:val="24"/>
          <w:lang w:val="en-GB"/>
        </w:rPr>
        <w:fldChar w:fldCharType="separate"/>
      </w:r>
      <w:r w:rsidR="00F50D27" w:rsidRPr="00F50D27">
        <w:rPr>
          <w:rFonts w:cs="Times New Roman"/>
          <w:noProof/>
          <w:szCs w:val="24"/>
          <w:lang w:val="en-GB"/>
        </w:rPr>
        <w:t>(Sudlow et al., 2015)</w:t>
      </w:r>
      <w:r w:rsidR="00F50D27">
        <w:rPr>
          <w:rFonts w:cs="Times New Roman"/>
          <w:szCs w:val="24"/>
          <w:lang w:val="en-GB"/>
        </w:rPr>
        <w:fldChar w:fldCharType="end"/>
      </w:r>
      <w:r w:rsidR="00C90A15">
        <w:rPr>
          <w:rFonts w:cs="Times New Roman"/>
          <w:szCs w:val="24"/>
          <w:lang w:val="en-GB"/>
        </w:rPr>
        <w:t>.</w:t>
      </w:r>
      <w:r w:rsidR="00DB1DAC">
        <w:rPr>
          <w:rFonts w:cs="Times New Roman"/>
          <w:szCs w:val="24"/>
          <w:lang w:val="en-GB"/>
        </w:rPr>
        <w:t xml:space="preserve"> </w:t>
      </w:r>
      <w:r w:rsidR="009E6E16">
        <w:rPr>
          <w:rFonts w:cs="Times New Roman"/>
          <w:szCs w:val="24"/>
          <w:lang w:val="en-GB"/>
        </w:rPr>
        <w:t>S</w:t>
      </w:r>
      <w:r w:rsidR="008260F3">
        <w:rPr>
          <w:rFonts w:cs="Times New Roman"/>
          <w:szCs w:val="24"/>
          <w:lang w:val="en-GB"/>
        </w:rPr>
        <w:t xml:space="preserve">imilar to the </w:t>
      </w:r>
      <w:r w:rsidR="004606AA">
        <w:rPr>
          <w:rFonts w:cs="Times New Roman"/>
          <w:szCs w:val="24"/>
          <w:lang w:val="en-GB"/>
        </w:rPr>
        <w:t>work</w:t>
      </w:r>
      <w:r w:rsidR="008260F3">
        <w:rPr>
          <w:rFonts w:cs="Times New Roman"/>
          <w:szCs w:val="24"/>
          <w:lang w:val="en-GB"/>
        </w:rPr>
        <w:t xml:space="preserve"> by Fried </w:t>
      </w:r>
      <w:r w:rsidR="008260F3" w:rsidRPr="008260F3">
        <w:rPr>
          <w:rFonts w:cs="Times New Roman"/>
          <w:i/>
          <w:szCs w:val="24"/>
          <w:lang w:val="en-GB"/>
        </w:rPr>
        <w:t>et al.</w:t>
      </w:r>
      <w:r w:rsidR="008260F3">
        <w:rPr>
          <w:rFonts w:cs="Times New Roman"/>
          <w:szCs w:val="24"/>
          <w:lang w:val="en-GB"/>
        </w:rPr>
        <w:t xml:space="preserve"> </w:t>
      </w:r>
      <w:r w:rsidR="008260F3">
        <w:rPr>
          <w:rFonts w:cs="Times New Roman"/>
          <w:szCs w:val="24"/>
          <w:lang w:val="en-GB"/>
        </w:rPr>
        <w:fldChar w:fldCharType="begin" w:fldLock="1"/>
      </w:r>
      <w:r w:rsidR="00D76356">
        <w:rPr>
          <w:rFonts w:cs="Times New Roman"/>
          <w:szCs w:val="24"/>
          <w:lang w:val="en-GB"/>
        </w:rPr>
        <w:instrText>ADDIN CSL_CITATION {"citationItems":[{"id":"ITEM-1","itemData":{"DOI":"10.1017/S0033291719002770","ISSN":"0033-2917","abstract":"Background: Studies investigating the link between Major Depressive Disorder (MDD) and inflammation have yielded inconsistent results. This may be due to two factors. First, studies differed regarding the specific inflammatory markers studied and covariates accounted for. Second, specific depression symptoms may be differentially related to inflammation, and traditional analyses of symptom total scores or diagnostic status may obfuscate such associations. Here we test these two possibilities. Methods: In increasing levels of complexity, we estimated six regularized partial correlation networks in 2321 participants of the Netherlands Study of Depression and Anxiety study to explore the shared variance among depression modeled via sum-score, 9 DSM-5 symptoms, or 28 individual symptoms; inflammatory markers C-reactive protein (CRP), interleukin 6 (IL-6) and tumor necrosis factor α (TNF- α); excluding and including the covariates sex, age, body mass index (BMI), exercise, smoking, alcohol, and chronic diseases Results: After covariate adjustment, the depression sum-score was associated with IL-6; all markers were related to sex; and CRP and IL-6 were associated with BMI. When modeling the 9 DSM-5 symptoms and CRP as replication of Jokela et al. (2016), CRP was associated with trouble sleeping, energy level, BMI, and sex. In a final adjusted model with all 28 individual symptoms, depression and inflammation were unrelated; CRP was associated with BMI and sex; IL-6 with BMI and age; and TNF- α with chronic diseases. Conclusions: Differential relations between markers, symptoms, and covariates emerged. Links between depression and inflammation were largely to completely attenuated after covariate adjustment.","author":[{"dropping-particle":"","family":"Fried","given":"Eiko I","non-dropping-particle":"","parse-names":false,"suffix":""},{"dropping-particle":"","family":"Stockert","given":"S.","non-dropping-particle":"von","parse-names":false,"suffix":""},{"dropping-particle":"","family":"Haslbeck","given":"Jonas M B","non-dropping-particle":"","parse-names":false,"suffix":""},{"dropping-particle":"","family":"Lamers","given":"Femke","non-dropping-particle":"","parse-names":false,"suffix":""},{"dropping-particle":"","family":"Schoevers","given":"Robert A","non-dropping-particle":"","parse-names":false,"suffix":""},{"dropping-particle":"","family":"Penninx","given":"Brenda W J H","non-dropping-particle":"","parse-names":false,"suffix":""}],"container-title":"Psychological Medicine","id":"ITEM-1","issued":{"date-parts":[["2019","10","28"]]},"page":"1-9","title":"Using network analysis to examine links between individual depressive symptoms, inflammatory markers, and covariates","type":"article-journal"},"suppress-author":1,"uris":["http://www.mendeley.com/documents/?uuid=0db42247-bb51-4321-8b3e-9f559e1c7696"]}],"mendeley":{"formattedCitation":"(2019)","plainTextFormattedCitation":"(2019)","previouslyFormattedCitation":"(2019)"},"properties":{"noteIndex":0},"schema":"https://github.com/citation-style-language/schema/raw/master/csl-citation.json"}</w:instrText>
      </w:r>
      <w:r w:rsidR="008260F3">
        <w:rPr>
          <w:rFonts w:cs="Times New Roman"/>
          <w:szCs w:val="24"/>
          <w:lang w:val="en-GB"/>
        </w:rPr>
        <w:fldChar w:fldCharType="separate"/>
      </w:r>
      <w:r w:rsidR="00AC3040" w:rsidRPr="00AC3040">
        <w:rPr>
          <w:rFonts w:cs="Times New Roman"/>
          <w:noProof/>
          <w:szCs w:val="24"/>
          <w:lang w:val="en-GB"/>
        </w:rPr>
        <w:t>(2019)</w:t>
      </w:r>
      <w:r w:rsidR="008260F3">
        <w:rPr>
          <w:rFonts w:cs="Times New Roman"/>
          <w:szCs w:val="24"/>
          <w:lang w:val="en-GB"/>
        </w:rPr>
        <w:fldChar w:fldCharType="end"/>
      </w:r>
      <w:r w:rsidR="009E6E16">
        <w:rPr>
          <w:rFonts w:cs="Times New Roman"/>
          <w:szCs w:val="24"/>
          <w:lang w:val="en-GB"/>
        </w:rPr>
        <w:t xml:space="preserve">, </w:t>
      </w:r>
      <w:r w:rsidR="007E394E">
        <w:rPr>
          <w:rFonts w:cs="Times New Roman"/>
          <w:szCs w:val="24"/>
          <w:lang w:val="en-GB"/>
        </w:rPr>
        <w:t xml:space="preserve">we will </w:t>
      </w:r>
      <w:r w:rsidR="004933CD">
        <w:rPr>
          <w:rFonts w:cs="Times New Roman"/>
          <w:szCs w:val="24"/>
          <w:lang w:val="en-GB"/>
        </w:rPr>
        <w:t>apply network analys</w:t>
      </w:r>
      <w:r w:rsidR="008260F3">
        <w:rPr>
          <w:rFonts w:cs="Times New Roman"/>
          <w:szCs w:val="24"/>
          <w:lang w:val="en-GB"/>
        </w:rPr>
        <w:t>i</w:t>
      </w:r>
      <w:r w:rsidR="004933CD">
        <w:rPr>
          <w:rFonts w:cs="Times New Roman"/>
          <w:szCs w:val="24"/>
          <w:lang w:val="en-GB"/>
        </w:rPr>
        <w:t>s</w:t>
      </w:r>
      <w:r w:rsidR="008260F3">
        <w:rPr>
          <w:rFonts w:cs="Times New Roman"/>
          <w:szCs w:val="24"/>
          <w:lang w:val="en-GB"/>
        </w:rPr>
        <w:t>,</w:t>
      </w:r>
      <w:r w:rsidR="004933CD">
        <w:rPr>
          <w:rFonts w:cs="Times New Roman"/>
          <w:szCs w:val="24"/>
          <w:lang w:val="en-GB"/>
        </w:rPr>
        <w:t xml:space="preserve"> </w:t>
      </w:r>
      <w:r w:rsidR="008260F3">
        <w:rPr>
          <w:rFonts w:cs="Times New Roman"/>
          <w:szCs w:val="24"/>
          <w:lang w:val="en-GB"/>
        </w:rPr>
        <w:t>which</w:t>
      </w:r>
      <w:r w:rsidR="004933CD">
        <w:rPr>
          <w:rFonts w:cs="Times New Roman"/>
          <w:szCs w:val="24"/>
          <w:lang w:val="en-GB"/>
        </w:rPr>
        <w:t xml:space="preserve"> </w:t>
      </w:r>
      <w:r w:rsidR="002A0711">
        <w:rPr>
          <w:rFonts w:cs="Times New Roman"/>
          <w:szCs w:val="24"/>
          <w:lang w:val="en-GB"/>
        </w:rPr>
        <w:t>allo</w:t>
      </w:r>
      <w:r w:rsidR="008260F3">
        <w:rPr>
          <w:rFonts w:cs="Times New Roman"/>
          <w:szCs w:val="24"/>
          <w:lang w:val="en-GB"/>
        </w:rPr>
        <w:t>ws</w:t>
      </w:r>
      <w:r w:rsidR="008260F3" w:rsidRPr="00EF43DF">
        <w:rPr>
          <w:rFonts w:cs="Times New Roman"/>
          <w:szCs w:val="24"/>
          <w:lang w:val="en-GB"/>
        </w:rPr>
        <w:t xml:space="preserve"> simultaneous investigation of individual depressive symptoms</w:t>
      </w:r>
      <w:r w:rsidR="008260F3">
        <w:rPr>
          <w:rFonts w:cs="Times New Roman"/>
          <w:szCs w:val="24"/>
          <w:lang w:val="en-GB"/>
        </w:rPr>
        <w:t xml:space="preserve"> and </w:t>
      </w:r>
      <w:r w:rsidR="002F3616">
        <w:rPr>
          <w:rFonts w:cs="Times New Roman"/>
          <w:szCs w:val="24"/>
          <w:lang w:val="en-GB"/>
        </w:rPr>
        <w:t>translational</w:t>
      </w:r>
      <w:r w:rsidR="008260F3">
        <w:rPr>
          <w:rFonts w:cs="Times New Roman"/>
          <w:szCs w:val="24"/>
          <w:lang w:val="en-GB"/>
        </w:rPr>
        <w:t xml:space="preserve"> markers </w:t>
      </w:r>
      <w:r w:rsidR="007D4C63">
        <w:rPr>
          <w:rFonts w:cs="Times New Roman"/>
          <w:szCs w:val="24"/>
          <w:lang w:val="en-GB"/>
        </w:rPr>
        <w:fldChar w:fldCharType="begin" w:fldLock="1"/>
      </w:r>
      <w:r w:rsidR="0030387E">
        <w:rPr>
          <w:rFonts w:cs="Times New Roman"/>
          <w:szCs w:val="24"/>
          <w:lang w:val="en-GB"/>
        </w:rPr>
        <w:instrText>ADDIN CSL_CITATION {"citationItems":[{"id":"ITEM-1","itemData":{"DOI":"10.1007/s00406-018-0885-3","abstract":"Psychiatric disorders are often conceptualized from a biopsychosocial perspective, in which factors from single genes to social environment play important etiological roles. Similarly, treatments of psychiatric disorders optimally target a range of these etiological levels, for instance, by chemical alteration (e.g., via medication) and establishment of social support structures (e.g., via psychotherapy) without being eclectic in the choice of treatment [1]. Despite such conceptual complexity, however, scientific research relies on parsimony and the formulation of targetable research hypotheses, and thus is at risk to result in a reductionist frag-mentation of single-discipline approaches. Such fragmented research might produce findings that are not generalizable and difficult to translate into multidisciplinary, biopsycho-social frameworks. This stresses the need for translational research which balances the risk of being reductionist on the one hand and eclectic on the other hand, by providing treat-ment guidelines and establishing a personalized psychiatry. This issue of European Archives of Psychiatry and Clinical Neuroscience provides two excellent approaches at deciphering translational components involved in sub-stance-use disorders by linking genetic/biological markers with cognitive parameters and psychotherapy response. Zlomuzica et al. investigated how genetic predisposition towards addiction and maintenance of smoking manifests on an information-processing level. Using an approach-avoidance paradigm and smoking-specific stimuli, it was shown that smokers carrying the Taq1B polymorphism of the dopamine receptor D2 (DRD2) exhibited greater tenden-cies to approach smoking-specific stimuli, yet avoid natural-reward stimuli [2]. Becker and colleagues used functional neuroimaging in combination with a reward sensitivity task to see whether cue exposure treatment (CET) in addition to treatment as usual (TAU) for alcohol addiction would lead to changes in brain activation when compared to TAU only. Results demonstrated increased prefrontal cortex activation in superior frontal gyrus and anterior cingulate cortex in individuals with high-baseline reward sensitivity following additional CET. These activation changes were related to increased self-efficacy for achieving abstinence and a decreased temptation to drink, which highlights that baseline reward sensitivity might serve as prerequisite for successful CET [3]. Both of these studies highlight the…","author":[{"dropping-particle":"","family":"Keck","given":"Martin E","non-dropping-particle":"","parse-names":false,"suffix":""},{"dropping-particle":"","family":"Kappelmann","given":"Nils","non-dropping-particle":"","parse-names":false,"suffix":""},{"dropping-particle":"","family":"Kopf-Beck","given":"Johannes","non-dropping-particle":"","parse-names":false,"suffix":""}],"container-title":"European Archives of Psychiatry and Clinical Neuroscience","id":"ITEM-1","issue":"3","issued":{"date-parts":[["2018"]]},"page":"215-217","title":"Translational research as prerequisite for personalized psychiatry","type":"article-journal","volume":"268"},"uris":["http://www.mendeley.com/documents/?uuid=daa400db-18e2-3bdf-96c2-2b9fc60d0dc3"]}],"mendeley":{"formattedCitation":"(Keck, Kappelmann, &amp; Kopf-Beck, 2018)","plainTextFormattedCitation":"(Keck, Kappelmann, &amp; Kopf-Beck, 2018)","previouslyFormattedCitation":"(Keck, Kappelmann, &amp; Kopf-Beck, 2018)"},"properties":{"noteIndex":0},"schema":"https://github.com/citation-style-language/schema/raw/master/csl-citation.json"}</w:instrText>
      </w:r>
      <w:r w:rsidR="007D4C63">
        <w:rPr>
          <w:rFonts w:cs="Times New Roman"/>
          <w:szCs w:val="24"/>
          <w:lang w:val="en-GB"/>
        </w:rPr>
        <w:fldChar w:fldCharType="separate"/>
      </w:r>
      <w:r w:rsidR="007D4C63" w:rsidRPr="007D4C63">
        <w:rPr>
          <w:rFonts w:cs="Times New Roman"/>
          <w:noProof/>
          <w:szCs w:val="24"/>
          <w:lang w:val="en-GB"/>
        </w:rPr>
        <w:t>(Keck, Kappelmann, &amp; Kopf-Beck, 2018)</w:t>
      </w:r>
      <w:r w:rsidR="007D4C63">
        <w:rPr>
          <w:rFonts w:cs="Times New Roman"/>
          <w:szCs w:val="24"/>
          <w:lang w:val="en-GB"/>
        </w:rPr>
        <w:fldChar w:fldCharType="end"/>
      </w:r>
      <w:r w:rsidR="007D4C63">
        <w:rPr>
          <w:rFonts w:cs="Times New Roman"/>
          <w:szCs w:val="24"/>
          <w:lang w:val="en-GB"/>
        </w:rPr>
        <w:t xml:space="preserve">. </w:t>
      </w:r>
      <w:r w:rsidR="002173CD">
        <w:rPr>
          <w:rFonts w:cs="Times New Roman"/>
          <w:szCs w:val="24"/>
          <w:lang w:val="en-GB"/>
        </w:rPr>
        <w:t>Here, i</w:t>
      </w:r>
      <w:r w:rsidR="007D4C63">
        <w:rPr>
          <w:rFonts w:cs="Times New Roman"/>
          <w:szCs w:val="24"/>
          <w:lang w:val="en-GB"/>
        </w:rPr>
        <w:t xml:space="preserve">nflammation will be </w:t>
      </w:r>
      <w:r w:rsidR="004E6B5B">
        <w:rPr>
          <w:rFonts w:cs="Times New Roman"/>
          <w:szCs w:val="24"/>
          <w:lang w:val="en-GB"/>
        </w:rPr>
        <w:t>quantified</w:t>
      </w:r>
      <w:r w:rsidR="007D4C63">
        <w:rPr>
          <w:rFonts w:cs="Times New Roman"/>
          <w:szCs w:val="24"/>
          <w:lang w:val="en-GB"/>
        </w:rPr>
        <w:t xml:space="preserve"> </w:t>
      </w:r>
      <w:r w:rsidR="00115137">
        <w:rPr>
          <w:rFonts w:cs="Times New Roman"/>
          <w:szCs w:val="24"/>
          <w:lang w:val="en-GB"/>
        </w:rPr>
        <w:t xml:space="preserve">using polygenic risk scores (PRS) </w:t>
      </w:r>
      <w:r w:rsidR="00BF662E">
        <w:rPr>
          <w:rFonts w:cs="Times New Roman"/>
          <w:szCs w:val="24"/>
          <w:lang w:val="en-GB"/>
        </w:rPr>
        <w:t>for markers CRP, IL-1</w:t>
      </w:r>
      <w:r w:rsidR="00284486">
        <w:rPr>
          <w:rFonts w:cs="Times New Roman"/>
          <w:szCs w:val="24"/>
          <w:lang w:val="en-GB"/>
        </w:rPr>
        <w:t>β</w:t>
      </w:r>
      <w:r w:rsidR="00BF662E">
        <w:rPr>
          <w:rFonts w:cs="Times New Roman"/>
          <w:szCs w:val="24"/>
          <w:lang w:val="en-GB"/>
        </w:rPr>
        <w:t xml:space="preserve">, IL-6, </w:t>
      </w:r>
      <w:r w:rsidR="00233608">
        <w:rPr>
          <w:rFonts w:cs="Times New Roman"/>
          <w:szCs w:val="24"/>
          <w:lang w:val="en-GB"/>
        </w:rPr>
        <w:t xml:space="preserve">IL-10, </w:t>
      </w:r>
      <w:r w:rsidR="00BF662E">
        <w:rPr>
          <w:rFonts w:cs="Times New Roman"/>
          <w:szCs w:val="24"/>
          <w:lang w:val="en-GB"/>
        </w:rPr>
        <w:t>and TNF-α.</w:t>
      </w:r>
      <w:r w:rsidR="00EA56AB">
        <w:rPr>
          <w:rFonts w:cs="Times New Roman"/>
          <w:szCs w:val="24"/>
          <w:lang w:val="en-GB"/>
        </w:rPr>
        <w:t xml:space="preserve"> Genetic quantification of inflammatory load has the advantage of </w:t>
      </w:r>
      <w:r w:rsidR="000F493F">
        <w:rPr>
          <w:rFonts w:cs="Times New Roman"/>
          <w:szCs w:val="24"/>
          <w:lang w:val="en-GB"/>
        </w:rPr>
        <w:t xml:space="preserve">independence from </w:t>
      </w:r>
      <w:r w:rsidR="00C721A1">
        <w:rPr>
          <w:rFonts w:cs="Times New Roman"/>
          <w:szCs w:val="24"/>
          <w:lang w:val="en-GB"/>
        </w:rPr>
        <w:t>covariates, so will be a key strength</w:t>
      </w:r>
      <w:r w:rsidR="00E96980">
        <w:rPr>
          <w:rFonts w:cs="Times New Roman"/>
          <w:szCs w:val="24"/>
          <w:lang w:val="en-GB"/>
        </w:rPr>
        <w:t xml:space="preserve"> compared to prior investigations. </w:t>
      </w:r>
      <w:r w:rsidR="00E40583">
        <w:rPr>
          <w:rFonts w:cs="Times New Roman"/>
          <w:szCs w:val="24"/>
          <w:lang w:val="en-GB"/>
        </w:rPr>
        <w:t xml:space="preserve">We hypothesise that </w:t>
      </w:r>
      <w:r w:rsidR="00266BA8">
        <w:rPr>
          <w:rFonts w:cs="Times New Roman"/>
          <w:szCs w:val="24"/>
          <w:lang w:val="en-GB"/>
        </w:rPr>
        <w:t xml:space="preserve">PRS for inflammatory markers will </w:t>
      </w:r>
      <w:r w:rsidR="00B07D0B">
        <w:rPr>
          <w:rFonts w:cs="Times New Roman"/>
          <w:szCs w:val="24"/>
          <w:lang w:val="en-GB"/>
        </w:rPr>
        <w:t xml:space="preserve">show associations </w:t>
      </w:r>
      <w:r w:rsidR="00590744">
        <w:rPr>
          <w:rFonts w:cs="Times New Roman"/>
          <w:szCs w:val="24"/>
          <w:lang w:val="en-GB"/>
        </w:rPr>
        <w:t>with</w:t>
      </w:r>
      <w:r w:rsidR="00B07D0B">
        <w:rPr>
          <w:rFonts w:cs="Times New Roman"/>
          <w:szCs w:val="24"/>
          <w:lang w:val="en-GB"/>
        </w:rPr>
        <w:t xml:space="preserve"> </w:t>
      </w:r>
      <w:r w:rsidR="00BD0A4E">
        <w:rPr>
          <w:rFonts w:cs="Times New Roman"/>
          <w:szCs w:val="24"/>
          <w:lang w:val="en-GB"/>
        </w:rPr>
        <w:t>somatic symptoms of depression, thus replicating prior findings.</w:t>
      </w:r>
    </w:p>
    <w:p w14:paraId="12AE520A" w14:textId="77777777" w:rsidR="0030387E" w:rsidRDefault="0030387E" w:rsidP="009A1D40">
      <w:pPr>
        <w:rPr>
          <w:rFonts w:cs="Times New Roman"/>
          <w:b/>
          <w:szCs w:val="24"/>
          <w:lang w:val="en-GB"/>
        </w:rPr>
        <w:sectPr w:rsidR="0030387E" w:rsidSect="00B64A9F">
          <w:footerReference w:type="default" r:id="rId12"/>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21504753" w14:textId="1A382408" w:rsidR="000F35E2" w:rsidRDefault="00D57792" w:rsidP="00A9603B">
      <w:pPr>
        <w:pStyle w:val="Heading2"/>
      </w:pPr>
      <w:r w:rsidRPr="00D57792">
        <w:t>Study Population</w:t>
      </w:r>
      <w:r w:rsidR="005B2DEE" w:rsidRPr="00D57792">
        <w:t xml:space="preserve"> </w:t>
      </w:r>
      <w:r w:rsidR="00EA3828" w:rsidRPr="00D57792">
        <w:t xml:space="preserve"> </w:t>
      </w:r>
      <w:r w:rsidR="00B72B09" w:rsidRPr="00D57792">
        <w:t xml:space="preserve"> </w:t>
      </w:r>
    </w:p>
    <w:p w14:paraId="7E5A705C" w14:textId="77777777" w:rsidR="00A9603B" w:rsidRDefault="00342BB2" w:rsidP="00A9603B">
      <w:pPr>
        <w:pStyle w:val="Heading3"/>
        <w:rPr>
          <w:lang w:val="en-GB"/>
        </w:rPr>
      </w:pPr>
      <w:r w:rsidRPr="003A40F7">
        <w:rPr>
          <w:lang w:val="en-GB"/>
        </w:rPr>
        <w:t>Munich Antidepressant Response Signature (MARS) study</w:t>
      </w:r>
    </w:p>
    <w:p w14:paraId="5B84CEC6" w14:textId="7A6135D0" w:rsidR="00342BB2" w:rsidRDefault="00342BB2" w:rsidP="009A1D40">
      <w:pPr>
        <w:rPr>
          <w:rFonts w:cs="Times New Roman"/>
          <w:szCs w:val="24"/>
          <w:lang w:val="en-GB"/>
        </w:rPr>
      </w:pPr>
      <w:r>
        <w:rPr>
          <w:rFonts w:cs="Times New Roman"/>
          <w:szCs w:val="24"/>
          <w:lang w:val="en-GB"/>
        </w:rPr>
        <w:t xml:space="preserve">The MARS study was a naturalistic, observational inpatient study on patients suffering from depression or bipolar disorder with the goal of identifying biologically homogenous subgroups of patients and predictors of treatment response. It was conducted between years 2000 and 2015 in three major German clinics, namely the Max-Planck-Institute of Psychiatry in Munich, the </w:t>
      </w:r>
      <w:proofErr w:type="spellStart"/>
      <w:r>
        <w:rPr>
          <w:rFonts w:cs="Times New Roman"/>
          <w:szCs w:val="24"/>
          <w:lang w:val="en-GB"/>
        </w:rPr>
        <w:t>Bezirkskrankenhaus</w:t>
      </w:r>
      <w:proofErr w:type="spellEnd"/>
      <w:r>
        <w:rPr>
          <w:rFonts w:cs="Times New Roman"/>
          <w:szCs w:val="24"/>
          <w:lang w:val="en-GB"/>
        </w:rPr>
        <w:t xml:space="preserve"> in Augsburg, and the </w:t>
      </w:r>
      <w:proofErr w:type="spellStart"/>
      <w:r>
        <w:rPr>
          <w:rFonts w:cs="Times New Roman"/>
          <w:szCs w:val="24"/>
          <w:lang w:val="en-GB"/>
        </w:rPr>
        <w:t>Klinikum</w:t>
      </w:r>
      <w:proofErr w:type="spellEnd"/>
      <w:r>
        <w:rPr>
          <w:rFonts w:cs="Times New Roman"/>
          <w:szCs w:val="24"/>
          <w:lang w:val="en-GB"/>
        </w:rPr>
        <w:t xml:space="preserve"> Ingolstadt </w:t>
      </w:r>
      <w:r>
        <w:rPr>
          <w:rFonts w:cs="Times New Roman"/>
          <w:szCs w:val="24"/>
          <w:lang w:val="en-GB"/>
        </w:rPr>
        <w:fldChar w:fldCharType="begin" w:fldLock="1"/>
      </w:r>
      <w:r w:rsidR="00D426C3">
        <w:rPr>
          <w:rFonts w:cs="Times New Roman"/>
          <w:szCs w:val="24"/>
          <w:lang w:val="en-GB"/>
        </w:rPr>
        <w:instrText>ADDIN CSL_CITATION {"citationItems":[{"id":"ITEM-1","itemData":{"DOI":"10.1016/j.jpsychires.2008.05.002","abstract":"Depression is a common and often difficult-to-treat clinical condition with a high rate of patients showing insufficient treatment response and persistence of symptoms. We report the characteristics of a representative sample of depressed inpatients participating in the Munich Antidepressant Response Signature (MARS) project. Eight hundred and forty-two inpatients admitted to a psychiatric hospital for treatment of a major depressive episode, recurrent or bipolar depression were thoroughly characterized with respect to demo-graphic factors, clinical history, and the degree of HPA-axis dysregulation evaluated by means of combined dex/CRH tests, and the pre-dictive value of these factors for treatment outcome is investigated. 80.8% of patients responded to treatment (i.e., improvement in symptom severity of at least 50%) and 57.9% reached remission (i.e., near absence of residual depressive symptoms) at discharge after a mean treatment period of 11.8 weeks. Regression analysis identified early partial response (within 2 weeks) as the most important posi-tive predictor for achieving remission. Previous ineffective treatment trials in the current episode and presence of a migration background are potent negative predictors for treatment outcome. In addition, remitters were characterized by a more pronounced normalization of an initially dysregulated HPA-axis. We could show that a large majority of inpatients suffering from depression benefits from antidepres-sant treatment during hospitalization. However, a considerable number of patients failed to achieve remission. We demonstrated that this subgroup can be characterized by a set of demographic, clinical and neuroendocrine variables allowing to predict unfavorable out-come at an early stage of treatment.","author":[{"dropping-particle":"","family":"Hennings","given":"Johannes M","non-dropping-particle":"","parse-names":false,"suffix":""},{"dropping-particle":"","family":"Owashi","given":"Toshimi","non-dropping-particle":"","parse-names":false,"suffix":""},{"dropping-particle":"","family":"Binder","given":"Elisabeth B","non-dropping-particle":"","parse-names":false,"suffix":""},{"dropping-particle":"","family":"Horstmann","given":"Sonja","non-dropping-particle":"","parse-names":false,"suffix":""},{"dropping-particle":"","family":"Menke","given":"Andreas","non-dropping-particle":"","parse-names":false,"suffix":""},{"dropping-particle":"","family":"Kloiber","given":"Stefan","non-dropping-particle":"","parse-names":false,"suffix":""},{"dropping-particle":"","family":"Dose","given":"Tatjana","non-dropping-particle":"","parse-names":false,"suffix":""},{"dropping-particle":"","family":"Wollweber","given":"Bastian","non-dropping-particle":"","parse-names":false,"suffix":""},{"dropping-particle":"","family":"Spieler","given":"Derek","non-dropping-particle":"","parse-names":false,"suffix":""},{"dropping-particle":"","family":"Messer","given":"Thomas","non-dropping-particle":"","parse-names":false,"suffix":""},{"dropping-particle":"","family":"Lutz","given":"Rita","non-dropping-particle":"","parse-names":false,"suffix":""},{"dropping-particle":"","family":"Kü Nzel","given":"Heike","non-dropping-particle":"","parse-names":false,"suffix":""},{"dropping-particle":"","family":"Bierner","given":"Thomas","non-dropping-particle":"","parse-names":false,"suffix":""},{"dropping-particle":"","family":"Pollmächer","given":"Thomas","non-dropping-particle":"","parse-names":false,"suffix":""},{"dropping-particle":"","family":"Pfister","given":"Hildegard","non-dropping-particle":"","parse-names":false,"suffix":""},{"dropping-particle":"","family":"Nickel","given":"Thomas","non-dropping-particle":"","parse-names":false,"suffix":""},{"dropping-particle":"","family":"Sonntag","given":"Annette","non-dropping-particle":"","parse-names":false,"suffix":""},{"dropping-particle":"","family":"Uhr","given":"Manfred","non-dropping-particle":"","parse-names":false,"suffix":""},{"dropping-particle":"","family":"Ising","given":"Marcus","non-dropping-particle":"","parse-names":false,"suffix":""},{"dropping-particle":"","family":"Holsboer","given":"Florian","non-dropping-particle":"","parse-names":false,"suffix":""},{"dropping-particle":"","family":"Lucae","given":"Susanne","non-dropping-particle":"","parse-names":false,"suffix":""}],"container-title":"Journal of Psychiatric Research","id":"ITEM-1","issued":{"date-parts":[["2009"]]},"page":"215-229","title":"Clinical characteristics and treatment outcome in a representative sample of depressed inpatients – Findings from the Munich Antidepressant Response Signature (MARS) project","type":"article-journal","volume":"43"},"uris":["http://www.mendeley.com/documents/?uuid=7d84383a-2c28-3026-8c73-5383145c7fda"]}],"mendeley":{"formattedCitation":"(Hennings et al., 2009)","plainTextFormattedCitation":"(Hennings et al., 2009)","previouslyFormattedCitation":"(Hennings et al., 2009)"},"properties":{"noteIndex":0},"schema":"https://github.com/citation-style-language/schema/raw/master/csl-citation.json"}</w:instrText>
      </w:r>
      <w:r>
        <w:rPr>
          <w:rFonts w:cs="Times New Roman"/>
          <w:szCs w:val="24"/>
          <w:lang w:val="en-GB"/>
        </w:rPr>
        <w:fldChar w:fldCharType="separate"/>
      </w:r>
      <w:r w:rsidRPr="00B6631D">
        <w:rPr>
          <w:rFonts w:cs="Times New Roman"/>
          <w:noProof/>
          <w:szCs w:val="24"/>
          <w:lang w:val="en-GB"/>
        </w:rPr>
        <w:t>(Hennings et al., 2009)</w:t>
      </w:r>
      <w:r>
        <w:rPr>
          <w:rFonts w:cs="Times New Roman"/>
          <w:szCs w:val="24"/>
          <w:lang w:val="en-GB"/>
        </w:rPr>
        <w:fldChar w:fldCharType="end"/>
      </w:r>
      <w:r>
        <w:rPr>
          <w:rFonts w:cs="Times New Roman"/>
          <w:szCs w:val="24"/>
          <w:lang w:val="en-GB"/>
        </w:rPr>
        <w:t>.</w:t>
      </w:r>
    </w:p>
    <w:p w14:paraId="5B62C3A7" w14:textId="50CB6564" w:rsidR="00A9603B" w:rsidRDefault="0040062A" w:rsidP="00A9603B">
      <w:pPr>
        <w:pStyle w:val="Heading3"/>
        <w:rPr>
          <w:lang w:val="en-GB"/>
        </w:rPr>
      </w:pPr>
      <w:r>
        <w:rPr>
          <w:lang w:val="en-GB"/>
        </w:rPr>
        <w:t>Sequenced Treatment Alternatives to Relieve Depression (STAR*D) trial</w:t>
      </w:r>
    </w:p>
    <w:p w14:paraId="724C1E5E" w14:textId="5F51ACE5" w:rsidR="0040062A" w:rsidRDefault="0040062A" w:rsidP="009A1D40">
      <w:pPr>
        <w:rPr>
          <w:rFonts w:cs="Times New Roman"/>
          <w:szCs w:val="24"/>
          <w:lang w:val="en-GB"/>
        </w:rPr>
      </w:pPr>
      <w:r>
        <w:rPr>
          <w:rFonts w:cs="Times New Roman"/>
          <w:szCs w:val="24"/>
          <w:lang w:val="en-GB"/>
        </w:rPr>
        <w:t xml:space="preserve">The STAR*D trial </w:t>
      </w:r>
      <w:r w:rsidR="005761D6">
        <w:rPr>
          <w:rFonts w:cs="Times New Roman"/>
          <w:szCs w:val="24"/>
          <w:lang w:val="en-GB"/>
        </w:rPr>
        <w:t xml:space="preserve">was </w:t>
      </w:r>
      <w:r w:rsidR="00153FDF">
        <w:rPr>
          <w:rFonts w:cs="Times New Roman"/>
          <w:szCs w:val="24"/>
          <w:lang w:val="en-GB"/>
        </w:rPr>
        <w:t>a multisite, multistep, randomised, controlled trial (RCT)</w:t>
      </w:r>
      <w:r w:rsidR="00326AF0">
        <w:rPr>
          <w:rFonts w:cs="Times New Roman"/>
          <w:szCs w:val="24"/>
          <w:lang w:val="en-GB"/>
        </w:rPr>
        <w:t xml:space="preserve"> to evaluate different treatment options for outpatients suffering from depression following treatment with citalopram</w:t>
      </w:r>
      <w:r w:rsidR="004513D9">
        <w:rPr>
          <w:rFonts w:cs="Times New Roman"/>
          <w:szCs w:val="24"/>
          <w:lang w:val="en-GB"/>
        </w:rPr>
        <w:t xml:space="preserve"> </w:t>
      </w:r>
      <w:r w:rsidR="004513D9">
        <w:rPr>
          <w:rFonts w:cs="Times New Roman"/>
          <w:szCs w:val="24"/>
          <w:lang w:val="en-GB"/>
        </w:rPr>
        <w:fldChar w:fldCharType="begin" w:fldLock="1"/>
      </w:r>
      <w:r w:rsidR="00BD3C28">
        <w:rPr>
          <w:rFonts w:cs="Times New Roman"/>
          <w:szCs w:val="24"/>
          <w:lang w:val="en-GB"/>
        </w:rPr>
        <w:instrText>ADDIN CSL_CITATION {"citationItems":[{"id":"ITEM-1","itemData":{"DOI":"10.1016/S0197-2456(03)00112-0","ISBN":"0197-2456 (Print)\\n0197-2456 (Linking)","ISSN":"01972456","PMID":"15061154","abstract":"STAR*D is a multisite, prospective, randomized, multistep clinical trial of outpatients with nonpsychotic major depressive disorder. The study compares various treatment options for those who do not attain a satisfactory response with citalopram, a selective serotonin reuptake inhibitor antidepressant. The study enrolls 4000 adults (ages 18-75) from both primary and specialty care practices who have not had either a prior inadequate response or clear-cut intolerance to a robust trial of protocol treatments during the current major depressive episode. After receiving citalopram (level 1), participants without sufficient symptomatic benefit are eligible for randomization to level 2 treatments, which entail four switch options (sertraline, bupropion, venlafaxine, cognitive therapy) and three citalopram augment options (bupropion, buspirone, cognitive therapy). Those who receive cognitive therapy (switch or augment options) at level 2 without sufficient improvement are eligible for randomization to one of two level 2A switch options (venlafaxine or bupropion). Level 2 and 2A participants without sufficient improvement are eligible for random assignment to two switch options (mirtazapine or nortriptyline) and to two augment options (lithium or thyroid hormone) added to the primary antidepressant (citalopram, bupropion, sertraline, or venlafaxine) (level 3). Those without sufficient improvement at level 3 are eligible for level 4 random assignment to one of two switch options (tranylcypromine or the combination of mirtazapine and venlafaxine). The primary outcome is the clinician-rated, 17-item Hamilton Rating Scale for Depression, administered at entry and exit from each treatment level through telephone interviews by assessors masked to treatment assignments. Secondary outcomes include self-reported depressive symptoms, physical and mental function, side-effect burden, client satisfaction, and health care utilization and cost. Participants with an adequate symptomatic response may enter the 12-month naturalistic follow-up phase with brief monthly and more complete quarterly assessments. © 2004 Elsevier Inc. All rights reserved.","author":[{"dropping-particle":"","family":"Rush","given":"A.John","non-dropping-particle":"","parse-names":false,"suffix":""},{"dropping-particle":"","family":"Fava","given":"Maurizio","non-dropping-particle":"","parse-names":false,"suffix":""},{"dropping-particle":"","family":"Wisniewski","given":"Stephen R.","non-dropping-particle":"","parse-names":false,"suffix":""},{"dropping-particle":"","family":"Lavori","given":"Philip W.","non-dropping-particle":"","parse-names":false,"suffix":""},{"dropping-particle":"","family":"Trivedi","given":"Madhukar H.","non-dropping-particle":"","parse-names":false,"suffix":""},{"dropping-particle":"","family":"Sackeim","given":"Harold A.","non-dropping-particle":"","parse-names":false,"suffix":""},{"dropping-particle":"","family":"Thase","given":"Michael E.","non-dropping-particle":"","parse-names":false,"suffix":""},{"dropping-particle":"","family":"Nierenberg","given":"Andrew A.","non-dropping-particle":"","parse-names":false,"suffix":""},{"dropping-particle":"","family":"Quitkin","given":"Frederic M.","non-dropping-particle":"","parse-names":false,"suffix":""},{"dropping-particle":"","family":"Kashner","given":"T.Michael","non-dropping-particle":"","parse-names":false,"suffix":""},{"dropping-particle":"","family":"Kupfer","given":"David J.","non-dropping-particle":"","parse-names":false,"suffix":""},{"dropping-particle":"","family":"Rosenbaum","given":"Jerrold F.","non-dropping-particle":"","parse-names":false,"suffix":""},{"dropping-particle":"","family":"Alpert","given":"Jonathan","non-dropping-particle":"","parse-names":false,"suffix":""},{"dropping-particle":"","family":"Stewart","given":"Jonathan W.","non-dropping-particle":"","parse-names":false,"suffix":""},{"dropping-particle":"","family":"McGrath","given":"Patrick J.","non-dropping-particle":"","parse-names":false,"suffix":""},{"dropping-particle":"","family":"Biggs","given":"Melanie M.","non-dropping-particle":"","parse-names":false,"suffix":""},{"dropping-particle":"","family":"Shores-Wilson","given":"Kathy","non-dropping-particle":"","parse-names":false,"suffix":""},{"dropping-particle":"","family":"Lebowitz","given":"Barry D.","non-dropping-particle":"","parse-names":false,"suffix":""},{"dropping-particle":"","family":"Ritz","given":"Louise","non-dropping-particle":"","parse-names":false,"suffix":""},{"dropping-particle":"","family":"Niederehe","given":"George","non-dropping-particle":"","parse-names":false,"suffix":""},{"dropping-particle":"","family":"for the STAR*D Investigators Group","given":"","non-dropping-particle":"","parse-names":false,"suffix":""}],"container-title":"Controlled Clinical Trials","id":"ITEM-1","issue":"1","issued":{"date-parts":[["2004","2"]]},"page":"119-142","title":"Sequenced treatment alternatives to relieve depression (STAR*D): rationale and design","type":"article-journal","volume":"25"},"uris":["http://www.mendeley.com/documents/?uuid=03427ff2-1560-4d4b-b0c6-1cead5a7cbb4"]}],"mendeley":{"formattedCitation":"(Rush et al., 2004)","plainTextFormattedCitation":"(Rush et al., 2004)","previouslyFormattedCitation":"(Rush et al., 2004)"},"properties":{"noteIndex":0},"schema":"https://github.com/citation-style-language/schema/raw/master/csl-citation.json"}</w:instrText>
      </w:r>
      <w:r w:rsidR="004513D9">
        <w:rPr>
          <w:rFonts w:cs="Times New Roman"/>
          <w:szCs w:val="24"/>
          <w:lang w:val="en-GB"/>
        </w:rPr>
        <w:fldChar w:fldCharType="separate"/>
      </w:r>
      <w:r w:rsidR="004513D9" w:rsidRPr="004513D9">
        <w:rPr>
          <w:rFonts w:cs="Times New Roman"/>
          <w:noProof/>
          <w:szCs w:val="24"/>
          <w:lang w:val="en-GB"/>
        </w:rPr>
        <w:t>(Rush et al., 2004)</w:t>
      </w:r>
      <w:r w:rsidR="004513D9">
        <w:rPr>
          <w:rFonts w:cs="Times New Roman"/>
          <w:szCs w:val="24"/>
          <w:lang w:val="en-GB"/>
        </w:rPr>
        <w:fldChar w:fldCharType="end"/>
      </w:r>
      <w:r w:rsidR="00326AF0">
        <w:rPr>
          <w:rFonts w:cs="Times New Roman"/>
          <w:szCs w:val="24"/>
          <w:lang w:val="en-GB"/>
        </w:rPr>
        <w:t xml:space="preserve">. </w:t>
      </w:r>
    </w:p>
    <w:p w14:paraId="3DBFCD0C" w14:textId="77777777" w:rsidR="00A9603B" w:rsidRDefault="002A1964" w:rsidP="00A9603B">
      <w:pPr>
        <w:pStyle w:val="Heading3"/>
        <w:rPr>
          <w:lang w:val="en-GB"/>
        </w:rPr>
      </w:pPr>
      <w:r>
        <w:rPr>
          <w:lang w:val="en-GB"/>
        </w:rPr>
        <w:t xml:space="preserve">UK </w:t>
      </w:r>
      <w:proofErr w:type="spellStart"/>
      <w:r>
        <w:rPr>
          <w:lang w:val="en-GB"/>
        </w:rPr>
        <w:t>Biobank</w:t>
      </w:r>
      <w:proofErr w:type="spellEnd"/>
    </w:p>
    <w:p w14:paraId="09D171E6" w14:textId="4211BE56" w:rsidR="002A1964" w:rsidRDefault="002A1964" w:rsidP="00A9603B">
      <w:pPr>
        <w:rPr>
          <w:lang w:val="en-GB"/>
        </w:rPr>
      </w:pPr>
      <w:r>
        <w:rPr>
          <w:lang w:val="en-GB"/>
        </w:rPr>
        <w:t xml:space="preserve">The UK Biobank provides general population data from X individuals with in-depth genotyping and phenotyping </w:t>
      </w:r>
      <w:r w:rsidR="00D76356">
        <w:rPr>
          <w:lang w:val="en-GB"/>
        </w:rPr>
        <w:fldChar w:fldCharType="begin" w:fldLock="1"/>
      </w:r>
      <w:r w:rsidR="00113A4C">
        <w:rPr>
          <w:lang w:val="en-GB"/>
        </w:rPr>
        <w:instrText>ADDIN CSL_CITATION {"citationItems":[{"id":"ITEM-1","itemData":{"DOI":"10.1038/s41586-018-0579-z","ISSN":"0028-0836","abstract":"The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author":[{"dropping-particle":"","family":"Bycroft","given":"Clare","non-dropping-particle":"","parse-names":false,"suffix":""},{"dropping-particle":"","family":"Freeman","given":"Colin","non-dropping-particle":"","parse-names":false,"suffix":""},{"dropping-particle":"","family":"Petkova","given":"Desislava","non-dropping-particle":"","parse-names":false,"suffix":""},{"dropping-particle":"","family":"Band","given":"Gavin","non-dropping-particle":"","parse-names":false,"suffix":""},{"dropping-particle":"","family":"Elliott","given":"Lloyd T.","non-dropping-particle":"","parse-names":false,"suffix":""},{"dropping-particle":"","family":"Sharp","given":"Kevin","non-dropping-particle":"","parse-names":false,"suffix":""},{"dropping-particle":"","family":"Motyer","given":"Allan","non-dropping-particle":"","parse-names":false,"suffix":""},{"dropping-particle":"","family":"Vukcevic","given":"Damjan","non-dropping-particle":"","parse-names":false,"suffix":""},{"dropping-particle":"","family":"Delaneau","given":"Olivier","non-dropping-particle":"","parse-names":false,"suffix":""},{"dropping-particle":"","family":"O’Connell","given":"Jared","non-dropping-particle":"","parse-names":false,"suffix":""},{"dropping-particle":"","family":"Cortes","given":"Adrian","non-dropping-particle":"","parse-names":false,"suffix":""},{"dropping-particle":"","family":"Welsh","given":"Samantha","non-dropping-particle":"","parse-names":false,"suffix":""},{"dropping-particle":"","family":"Young","given":"Alan","non-dropping-particle":"","parse-names":false,"suffix":""},{"dropping-particle":"","family":"Effingham","given":"Mark","non-dropping-particle":"","parse-names":false,"suffix":""},{"dropping-particle":"","family":"McVean","given":"Gil","non-dropping-particle":"","parse-names":false,"suffix":""},{"dropping-particle":"","family":"Leslie","given":"Stephen","non-dropping-particle":"","parse-names":false,"suffix":""},{"dropping-particle":"","family":"Allen","given":"Naomi","non-dropping-particle":"","parse-names":false,"suffix":""},{"dropping-particle":"","family":"Donnelly","given":"Peter","non-dropping-particle":"","parse-names":false,"suffix":""},{"dropping-particle":"","family":"Marchini","given":"Jonathan","non-dropping-particle":"","parse-names":false,"suffix":""}],"container-title":"Nature","id":"ITEM-1","issue":"7726","issued":{"date-parts":[["2018","10","10"]]},"page":"203-209","title":"The UK Biobank resource with deep phenotyping and genomic data","type":"article-journal","volume":"562"},"uris":["http://www.mendeley.com/documents/?uuid=db50677c-816d-4f45-a53d-74396e0981c2"]}],"mendeley":{"formattedCitation":"(Bycroft et al., 2018)","plainTextFormattedCitation":"(Bycroft et al., 2018)","previouslyFormattedCitation":"(Bycroft et al., 2018)"},"properties":{"noteIndex":0},"schema":"https://github.com/citation-style-language/schema/raw/master/csl-citation.json"}</w:instrText>
      </w:r>
      <w:r w:rsidR="00D76356">
        <w:rPr>
          <w:lang w:val="en-GB"/>
        </w:rPr>
        <w:fldChar w:fldCharType="separate"/>
      </w:r>
      <w:r w:rsidR="00D76356" w:rsidRPr="00D76356">
        <w:rPr>
          <w:noProof/>
          <w:lang w:val="en-GB"/>
        </w:rPr>
        <w:t>(Bycroft et al., 2018)</w:t>
      </w:r>
      <w:r w:rsidR="00D76356">
        <w:rPr>
          <w:lang w:val="en-GB"/>
        </w:rPr>
        <w:fldChar w:fldCharType="end"/>
      </w:r>
      <w:r w:rsidR="00D76356">
        <w:rPr>
          <w:lang w:val="en-GB"/>
        </w:rPr>
        <w:t>.</w:t>
      </w:r>
    </w:p>
    <w:p w14:paraId="17C2E1E1" w14:textId="33EDF8A8" w:rsidR="00647826" w:rsidRPr="00741939" w:rsidRDefault="00C8454F" w:rsidP="00A9603B">
      <w:pPr>
        <w:pStyle w:val="Heading2"/>
      </w:pPr>
      <w:r>
        <w:t xml:space="preserve">Depressive </w:t>
      </w:r>
      <w:r w:rsidR="008B2A57">
        <w:t xml:space="preserve">Symptom </w:t>
      </w:r>
      <w:r w:rsidR="00E02052">
        <w:t>Assessment</w:t>
      </w:r>
    </w:p>
    <w:p w14:paraId="1F404ED2" w14:textId="036EFEFB" w:rsidR="00960DA2" w:rsidRDefault="00960DA2" w:rsidP="009A1D40">
      <w:pPr>
        <w:rPr>
          <w:rFonts w:cs="Times New Roman"/>
          <w:szCs w:val="24"/>
          <w:lang w:val="en-GB"/>
        </w:rPr>
      </w:pPr>
      <w:r>
        <w:rPr>
          <w:rFonts w:cs="Times New Roman"/>
          <w:szCs w:val="24"/>
          <w:lang w:val="en-GB"/>
        </w:rPr>
        <w:t xml:space="preserve">Depressive symptoms </w:t>
      </w:r>
      <w:r w:rsidR="002C0C2C">
        <w:rPr>
          <w:rFonts w:cs="Times New Roman"/>
          <w:szCs w:val="24"/>
          <w:lang w:val="en-GB"/>
        </w:rPr>
        <w:t xml:space="preserve">were assessed differently across the three samples. </w:t>
      </w:r>
      <w:r w:rsidR="003417C7">
        <w:rPr>
          <w:rFonts w:cs="Times New Roman"/>
          <w:szCs w:val="24"/>
          <w:lang w:val="en-GB"/>
        </w:rPr>
        <w:t xml:space="preserve">Specifically, </w:t>
      </w:r>
      <w:r w:rsidR="0087565B">
        <w:rPr>
          <w:rFonts w:cs="Times New Roman"/>
          <w:szCs w:val="24"/>
          <w:lang w:val="en-GB"/>
        </w:rPr>
        <w:t xml:space="preserve">both MARS and STAR*D studies have used the Hamilton Rating Scale for Depression (HAM-D) </w:t>
      </w:r>
      <w:r w:rsidR="0087565B">
        <w:rPr>
          <w:rFonts w:cs="Times New Roman"/>
          <w:szCs w:val="24"/>
          <w:lang w:val="en-GB"/>
        </w:rPr>
        <w:fldChar w:fldCharType="begin" w:fldLock="1"/>
      </w:r>
      <w:r w:rsidR="0087565B">
        <w:rPr>
          <w:rFonts w:cs="Times New Roman"/>
          <w:szCs w:val="24"/>
          <w:lang w:val="en-GB"/>
        </w:rPr>
        <w:instrText>ADDIN CSL_CITATION {"citationItems":[{"id":"ITEM-1","itemData":{"DOI":"10.1007/978-3-642-70486-4_14","ISBN":"978-3-642-70486-4","abstract":"This observer-rating scale was designed in 1957 and a preliminary report published 3 years later [5]. Soon after, the introduction of many antidepressant drugs led to increasing interest in its use. A slightly modified form was published in a definitive paper [6]. The National Institute of Mental Health (United States) adopted a modified version (with three extra items) for use in its Early Clinical Drug Evaluation Programme, but subsequently reverted to the standard form. This promoted the use of the scale so that, in spite of its deficiencies and limitations, it has been described as the standard scale against which others are evaluated. It has been used all over the world and has been translated into nearly all the European languages; there is even a Korean translation [12].","author":[{"dropping-particle":"","family":"Hamilton","given":"Max","non-dropping-particle":"","parse-names":false,"suffix":""}],"container-title":"Assessment of Depression","editor":[{"dropping-particle":"","family":"Sartorius","given":"Norman","non-dropping-particle":"","parse-names":false,"suffix":""},{"dropping-particle":"","family":"Ban","given":"Thomas A","non-dropping-particle":"","parse-names":false,"suffix":""}],"id":"ITEM-1","issued":{"date-parts":[["1986"]]},"page":"143-152","publisher":"Springer Berlin Heidelberg","publisher-place":"Berlin, Heidelberg","title":"The Hamilton Rating Scale for Depression","type":"chapter"},"uris":["http://www.mendeley.com/documents/?uuid=224944cb-1108-473e-9090-c6baa7e6cfe2"]}],"mendeley":{"formattedCitation":"(Hamilton, 1986)","plainTextFormattedCitation":"(Hamilton, 1986)","previouslyFormattedCitation":"(Hamilton, 1986)"},"properties":{"noteIndex":0},"schema":"https://github.com/citation-style-language/schema/raw/master/csl-citation.json"}</w:instrText>
      </w:r>
      <w:r w:rsidR="0087565B">
        <w:rPr>
          <w:rFonts w:cs="Times New Roman"/>
          <w:szCs w:val="24"/>
          <w:lang w:val="en-GB"/>
        </w:rPr>
        <w:fldChar w:fldCharType="separate"/>
      </w:r>
      <w:r w:rsidR="0087565B" w:rsidRPr="0087565B">
        <w:rPr>
          <w:rFonts w:cs="Times New Roman"/>
          <w:noProof/>
          <w:szCs w:val="24"/>
          <w:lang w:val="en-GB"/>
        </w:rPr>
        <w:t>(Hamilton, 1986)</w:t>
      </w:r>
      <w:r w:rsidR="0087565B">
        <w:rPr>
          <w:rFonts w:cs="Times New Roman"/>
          <w:szCs w:val="24"/>
          <w:lang w:val="en-GB"/>
        </w:rPr>
        <w:fldChar w:fldCharType="end"/>
      </w:r>
      <w:r w:rsidR="00F25DFB">
        <w:rPr>
          <w:rFonts w:cs="Times New Roman"/>
          <w:szCs w:val="24"/>
          <w:lang w:val="en-GB"/>
        </w:rPr>
        <w:t xml:space="preserve"> while the UK Biobank has used XY</w:t>
      </w:r>
      <w:r w:rsidR="009005B0">
        <w:rPr>
          <w:rFonts w:cs="Times New Roman"/>
          <w:szCs w:val="24"/>
          <w:lang w:val="en-GB"/>
        </w:rPr>
        <w:t>.</w:t>
      </w:r>
      <w:r w:rsidR="0087565B">
        <w:rPr>
          <w:rFonts w:cs="Times New Roman"/>
          <w:szCs w:val="24"/>
          <w:lang w:val="en-GB"/>
        </w:rPr>
        <w:t xml:space="preserve"> </w:t>
      </w:r>
      <w:r w:rsidR="00FB568F">
        <w:rPr>
          <w:rFonts w:cs="Times New Roman"/>
          <w:szCs w:val="24"/>
          <w:lang w:val="en-GB"/>
        </w:rPr>
        <w:t xml:space="preserve">As a major challenge of research on psychopathological networks is generalisability across samples </w:t>
      </w:r>
      <w:r w:rsidR="00FB568F">
        <w:rPr>
          <w:rFonts w:cs="Times New Roman"/>
          <w:szCs w:val="24"/>
          <w:lang w:val="en-GB"/>
        </w:rPr>
        <w:fldChar w:fldCharType="begin" w:fldLock="1"/>
      </w:r>
      <w:r w:rsidR="00911182">
        <w:rPr>
          <w:rFonts w:cs="Times New Roman"/>
          <w:szCs w:val="24"/>
          <w:lang w:val="en-GB"/>
        </w:rPr>
        <w:instrText>ADDIN CSL_CITATION {"citationItems":[{"id":"ITEM-1","itemData":{"DOI":"10.1177/1745691617705892","ISBN":"0104923520","abstract":"Since the introduction of mental disorders as networks of causally interacting symptoms, this novel framework has received considerable attention. The past years have resulted in over 40 scientific publications and numerous conference symposia and workshops. Now is an excellent moment to take stock of the network approach: what are its most fundamental challenges, and what are potential ways forward in addressing them? After a brief conceptual introduction, we first discuss challenges to network theory: (1) What is the validity of the network approach beyond some commonly investigated disorders such as major depression? (2) How do we best define psychopathological networks and their constituent elements? (3) And how can we gain a better understanding of the causal nature and real-life underpinnings of associations among symptoms? Next, after a short technical introduction to network modeling, we discuss challenges to network methodology: (4) Heterogeneity of samples studied with network analytic models; and (5) a lurking replicability crisis in this strongly data-driven and exploratory field. Addressing these challenges may propel the network approach from its adolescence into adulthood, and promises advances in understanding psychopathology both at the nomothetic and idiographic level.","author":[{"dropping-particle":"","family":"Fried","given":"Eiko I","non-dropping-particle":"","parse-names":false,"suffix":""},{"dropping-particle":"","family":"Cramer","given":"Angélique O J","non-dropping-particle":"","parse-names":false,"suffix":""}],"container-title":"Perspectives on Psychological Science","id":"ITEM-1","issue":"6","issued":{"date-parts":[["2017"]]},"page":"999-1020","title":"Moving forward: Challenges and direction for psychopathological network theory and methodology","type":"article-journal","volume":"12"},"uris":["http://www.mendeley.com/documents/?uuid=21b57d1b-b3cb-4fbb-881e-6f3208beb2e6"]}],"mendeley":{"formattedCitation":"(Fried &amp; Cramer, 2017)","plainTextFormattedCitation":"(Fried &amp; Cramer, 2017)","previouslyFormattedCitation":"(Fried &amp; Cramer, 2017)"},"properties":{"noteIndex":0},"schema":"https://github.com/citation-style-language/schema/raw/master/csl-citation.json"}</w:instrText>
      </w:r>
      <w:r w:rsidR="00FB568F">
        <w:rPr>
          <w:rFonts w:cs="Times New Roman"/>
          <w:szCs w:val="24"/>
          <w:lang w:val="en-GB"/>
        </w:rPr>
        <w:fldChar w:fldCharType="separate"/>
      </w:r>
      <w:r w:rsidR="00FB568F" w:rsidRPr="00FB568F">
        <w:rPr>
          <w:rFonts w:cs="Times New Roman"/>
          <w:noProof/>
          <w:szCs w:val="24"/>
          <w:lang w:val="en-GB"/>
        </w:rPr>
        <w:t>(Fried &amp; Cramer, 2017)</w:t>
      </w:r>
      <w:r w:rsidR="00FB568F">
        <w:rPr>
          <w:rFonts w:cs="Times New Roman"/>
          <w:szCs w:val="24"/>
          <w:lang w:val="en-GB"/>
        </w:rPr>
        <w:fldChar w:fldCharType="end"/>
      </w:r>
      <w:r w:rsidR="00FB568F">
        <w:rPr>
          <w:rFonts w:cs="Times New Roman"/>
          <w:szCs w:val="24"/>
          <w:lang w:val="en-GB"/>
        </w:rPr>
        <w:t>, we have decided against using the maximum number of symptoms available in each sample and for using the common denominator of symptoms.</w:t>
      </w:r>
      <w:r w:rsidR="00911182">
        <w:rPr>
          <w:rFonts w:cs="Times New Roman"/>
          <w:szCs w:val="24"/>
          <w:lang w:val="en-GB"/>
        </w:rPr>
        <w:t xml:space="preserve"> While this has the disadvantage of smaller coverage of </w:t>
      </w:r>
      <w:r w:rsidR="00911182">
        <w:rPr>
          <w:rFonts w:cs="Times New Roman"/>
          <w:szCs w:val="24"/>
          <w:lang w:val="en-GB"/>
        </w:rPr>
        <w:lastRenderedPageBreak/>
        <w:t xml:space="preserve">the depressive symptom space </w:t>
      </w:r>
      <w:r w:rsidR="00911182">
        <w:rPr>
          <w:rFonts w:cs="Times New Roman"/>
          <w:szCs w:val="24"/>
          <w:lang w:val="en-GB"/>
        </w:rPr>
        <w:fldChar w:fldCharType="begin" w:fldLock="1"/>
      </w:r>
      <w:r w:rsidR="00243390">
        <w:rPr>
          <w:rFonts w:cs="Times New Roman"/>
          <w:szCs w:val="24"/>
          <w:lang w:val="en-GB"/>
        </w:rPr>
        <w:instrText>ADDIN CSL_CITATION {"citationItems":[{"id":"ITEM-1","itemData":{"DOI":"10.1016/j.jad.2016.10.019","abstract":"Background: Depression severity is assessed in numerous research disciplines, ranging from the social sciences to genetics, and used as a dependent variable, predictor, covariate, or to enroll participants. The routine practice is to assess depression severity with one particular depression scale, and draw conclusions about depression in general, relying on the assumption that scales are interchangeable measures of depression. The present paper investigates to which degree 7 common depression scales differ in their item content and generalizability. Methods: A content analysis is carried out to determine symptom overlap among the 7 scales via the Jaccard index (0=no overlap, 1=full overlap). Per scale, rates of idiosyncratic symptoms, and rates of specific vs. compound symptoms, are computed. Results: The 7 instruments encompass 52 disparate symptoms. Mean overlap among all scales is low (0.36), mean overlap of each scale with all others ranges from 0.27 to 0.40, overlap among individual scales from 0.26 to 0.61. Symptoms feature across a mean of 3 scales, 40% of the symptoms appear in only a single scale, 12% across all instruments. Scales differ regarding their rates of idiosyncratic symptoms (0–33%) and compound symptoms (22–90%). Limitations: Future studies analyzing more and different scales will be required to obtain a better estimate of the number of depression symptoms; the present content analysis was carried out conservatively and likely underestimates heterogeneity across the 7 scales. Conclusion: The substantial heterogeneity of the depressive syndrome and low overlap among scales may lead to research results idiosyncratic to particular scales used, posing a threat to the replicability and generalizability of depression research. Implications and future research opportunities are discussed.","author":[{"dropping-particle":"","family":"Fried","given":"Eiko I","non-dropping-particle":"","parse-names":false,"suffix":""}],"container-title":"Journal of Affective Disorders","id":"ITEM-1","issued":{"date-parts":[["2017"]]},"page":"191-197","title":"The 52 symptoms of major depression: Lack of content overlap among seven common depression scales","type":"article-journal","volume":"208"},"prefix":"see ","uris":["http://www.mendeley.com/documents/?uuid=4042ffee-82d9-320a-a54a-6693302cebbf"]}],"mendeley":{"formattedCitation":"(see Fried, 2017)","plainTextFormattedCitation":"(see Fried, 2017)","previouslyFormattedCitation":"(see Fried, 2017)"},"properties":{"noteIndex":0},"schema":"https://github.com/citation-style-language/schema/raw/master/csl-citation.json"}</w:instrText>
      </w:r>
      <w:r w:rsidR="00911182">
        <w:rPr>
          <w:rFonts w:cs="Times New Roman"/>
          <w:szCs w:val="24"/>
          <w:lang w:val="en-GB"/>
        </w:rPr>
        <w:fldChar w:fldCharType="separate"/>
      </w:r>
      <w:r w:rsidR="00911182" w:rsidRPr="00911182">
        <w:rPr>
          <w:rFonts w:cs="Times New Roman"/>
          <w:noProof/>
          <w:szCs w:val="24"/>
          <w:lang w:val="en-GB"/>
        </w:rPr>
        <w:t>(see Fried, 2017)</w:t>
      </w:r>
      <w:r w:rsidR="00911182">
        <w:rPr>
          <w:rFonts w:cs="Times New Roman"/>
          <w:szCs w:val="24"/>
          <w:lang w:val="en-GB"/>
        </w:rPr>
        <w:fldChar w:fldCharType="end"/>
      </w:r>
      <w:r w:rsidR="00911182">
        <w:rPr>
          <w:rFonts w:cs="Times New Roman"/>
          <w:szCs w:val="24"/>
          <w:lang w:val="en-GB"/>
        </w:rPr>
        <w:t xml:space="preserve">, it allows for statistical </w:t>
      </w:r>
      <w:r w:rsidR="00B731BE">
        <w:rPr>
          <w:rFonts w:cs="Times New Roman"/>
          <w:szCs w:val="24"/>
          <w:lang w:val="en-GB"/>
        </w:rPr>
        <w:t xml:space="preserve">estimation and </w:t>
      </w:r>
      <w:r w:rsidR="00911182">
        <w:rPr>
          <w:rFonts w:cs="Times New Roman"/>
          <w:szCs w:val="24"/>
          <w:lang w:val="en-GB"/>
        </w:rPr>
        <w:t xml:space="preserve">comparison between samples and greater power because of a smaller number of included variables in network models. We have analysed the content of HAM-D and </w:t>
      </w:r>
      <w:r w:rsidR="00CE0DD6">
        <w:rPr>
          <w:rFonts w:cs="Times New Roman"/>
          <w:szCs w:val="24"/>
          <w:lang w:val="en-GB"/>
        </w:rPr>
        <w:t>X</w:t>
      </w:r>
      <w:r w:rsidR="00911182">
        <w:rPr>
          <w:rFonts w:cs="Times New Roman"/>
          <w:szCs w:val="24"/>
          <w:lang w:val="en-GB"/>
        </w:rPr>
        <w:t xml:space="preserve"> symptoms and decided for the inclusion of a subset of</w:t>
      </w:r>
      <w:r w:rsidR="00FB568F">
        <w:rPr>
          <w:rFonts w:cs="Times New Roman"/>
          <w:szCs w:val="24"/>
          <w:lang w:val="en-GB"/>
        </w:rPr>
        <w:t xml:space="preserve"> </w:t>
      </w:r>
      <w:r w:rsidR="00D54363">
        <w:rPr>
          <w:rFonts w:cs="Times New Roman"/>
          <w:szCs w:val="24"/>
          <w:lang w:val="en-GB"/>
        </w:rPr>
        <w:t>X</w:t>
      </w:r>
      <w:r w:rsidR="00911182">
        <w:rPr>
          <w:rFonts w:cs="Times New Roman"/>
          <w:szCs w:val="24"/>
          <w:lang w:val="en-GB"/>
        </w:rPr>
        <w:t xml:space="preserve"> depressive symptoms based on overlapping content and data availability in the majority of the sample. The </w:t>
      </w:r>
      <w:r w:rsidR="002427FF">
        <w:rPr>
          <w:rFonts w:cs="Times New Roman"/>
          <w:szCs w:val="24"/>
          <w:lang w:val="en-GB"/>
        </w:rPr>
        <w:t>X</w:t>
      </w:r>
      <w:r w:rsidR="00911182">
        <w:rPr>
          <w:rFonts w:cs="Times New Roman"/>
          <w:szCs w:val="24"/>
          <w:lang w:val="en-GB"/>
        </w:rPr>
        <w:t xml:space="preserve"> overlapping symptoms include </w:t>
      </w:r>
      <w:commentRangeStart w:id="2"/>
      <w:r w:rsidR="00911182">
        <w:rPr>
          <w:rFonts w:cs="Times New Roman"/>
          <w:szCs w:val="24"/>
          <w:lang w:val="en-GB"/>
        </w:rPr>
        <w:t>(</w:t>
      </w:r>
      <w:proofErr w:type="spellStart"/>
      <w:r w:rsidR="00911182">
        <w:rPr>
          <w:rFonts w:cs="Times New Roman"/>
          <w:szCs w:val="24"/>
          <w:lang w:val="en-GB"/>
        </w:rPr>
        <w:t>i</w:t>
      </w:r>
      <w:proofErr w:type="spellEnd"/>
      <w:r w:rsidR="00911182">
        <w:rPr>
          <w:rFonts w:cs="Times New Roman"/>
          <w:szCs w:val="24"/>
          <w:lang w:val="en-GB"/>
        </w:rPr>
        <w:t>) depression, (ii) anhedonia, (iii) anxiety, (iv) fatigue, (v) suicidality, and (vi) weight loss</w:t>
      </w:r>
      <w:commentRangeEnd w:id="2"/>
      <w:r w:rsidR="0092666A">
        <w:rPr>
          <w:rStyle w:val="CommentReference"/>
        </w:rPr>
        <w:commentReference w:id="2"/>
      </w:r>
      <w:r w:rsidR="00911182">
        <w:rPr>
          <w:rFonts w:cs="Times New Roman"/>
          <w:szCs w:val="24"/>
          <w:lang w:val="en-GB"/>
        </w:rPr>
        <w:t xml:space="preserve"> (see Online Supplementary Section X for a more detailed description).</w:t>
      </w:r>
    </w:p>
    <w:p w14:paraId="2A5E01E4" w14:textId="77777777" w:rsidR="00C5767D" w:rsidRDefault="00C5767D" w:rsidP="009A1D40">
      <w:pPr>
        <w:rPr>
          <w:rFonts w:cs="Times New Roman"/>
          <w:szCs w:val="24"/>
          <w:lang w:val="en-GB"/>
        </w:rPr>
      </w:pPr>
    </w:p>
    <w:p w14:paraId="22DBF2A8" w14:textId="01EEED45" w:rsidR="00237AE2" w:rsidRPr="00741939" w:rsidRDefault="00237AE2" w:rsidP="00A9603B">
      <w:pPr>
        <w:pStyle w:val="Heading2"/>
      </w:pPr>
      <w:r>
        <w:t>Polygenic Risk Score Computation</w:t>
      </w:r>
    </w:p>
    <w:p w14:paraId="37FD0699" w14:textId="612D8B10" w:rsidR="00960DA2" w:rsidRDefault="0015303E" w:rsidP="008B2A57">
      <w:pPr>
        <w:rPr>
          <w:rFonts w:cs="Times New Roman"/>
          <w:szCs w:val="24"/>
          <w:lang w:val="en-GB"/>
        </w:rPr>
      </w:pPr>
      <w:r>
        <w:rPr>
          <w:rFonts w:cs="Times New Roman"/>
          <w:szCs w:val="24"/>
          <w:lang w:val="en-GB"/>
        </w:rPr>
        <w:t xml:space="preserve">Polygenic risk scores </w:t>
      </w:r>
      <w:r w:rsidR="00C45E53">
        <w:rPr>
          <w:rFonts w:cs="Times New Roman"/>
          <w:szCs w:val="24"/>
          <w:lang w:val="en-GB"/>
        </w:rPr>
        <w:t xml:space="preserve">(PRS) </w:t>
      </w:r>
      <w:r>
        <w:rPr>
          <w:rFonts w:cs="Times New Roman"/>
          <w:szCs w:val="24"/>
          <w:lang w:val="en-GB"/>
        </w:rPr>
        <w:t xml:space="preserve">for inflammation </w:t>
      </w:r>
      <w:r w:rsidR="00EE2907">
        <w:rPr>
          <w:rFonts w:cs="Times New Roman"/>
          <w:szCs w:val="24"/>
          <w:lang w:val="en-GB"/>
        </w:rPr>
        <w:t>were</w:t>
      </w:r>
      <w:r>
        <w:rPr>
          <w:rFonts w:cs="Times New Roman"/>
          <w:szCs w:val="24"/>
          <w:lang w:val="en-GB"/>
        </w:rPr>
        <w:t xml:space="preserve"> computed ba</w:t>
      </w:r>
      <w:r w:rsidR="00EE2907">
        <w:rPr>
          <w:rFonts w:cs="Times New Roman"/>
          <w:szCs w:val="24"/>
          <w:lang w:val="en-GB"/>
        </w:rPr>
        <w:t>sed on summary statistics from discovery genome-wide association studies (GWAS).</w:t>
      </w:r>
      <w:r w:rsidR="0036111A">
        <w:rPr>
          <w:rFonts w:cs="Times New Roman"/>
          <w:szCs w:val="24"/>
          <w:lang w:val="en-GB"/>
        </w:rPr>
        <w:t xml:space="preserve"> </w:t>
      </w:r>
      <w:r w:rsidR="00960DA2">
        <w:rPr>
          <w:rFonts w:cs="Times New Roman"/>
          <w:szCs w:val="24"/>
          <w:lang w:val="en-GB"/>
        </w:rPr>
        <w:t xml:space="preserve">Here, summary statistics for CRP were obtained from a </w:t>
      </w:r>
      <w:r w:rsidR="0059138C">
        <w:rPr>
          <w:rFonts w:cs="Times New Roman"/>
          <w:szCs w:val="24"/>
          <w:lang w:val="en-GB"/>
        </w:rPr>
        <w:t xml:space="preserve">large European GWAS of 88 studies including 204,402 individuals </w:t>
      </w:r>
      <w:r w:rsidR="0059138C">
        <w:rPr>
          <w:rFonts w:cs="Times New Roman"/>
          <w:szCs w:val="24"/>
          <w:lang w:val="en-GB"/>
        </w:rPr>
        <w:fldChar w:fldCharType="begin" w:fldLock="1"/>
      </w:r>
      <w:r w:rsidR="00113A4C">
        <w:rPr>
          <w:rFonts w:cs="Times New Roman"/>
          <w:szCs w:val="24"/>
          <w:lang w:val="en-GB"/>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59138C">
        <w:rPr>
          <w:rFonts w:cs="Times New Roman"/>
          <w:szCs w:val="24"/>
          <w:lang w:val="en-GB"/>
        </w:rPr>
        <w:fldChar w:fldCharType="separate"/>
      </w:r>
      <w:r w:rsidR="0059138C" w:rsidRPr="0059138C">
        <w:rPr>
          <w:rFonts w:cs="Times New Roman"/>
          <w:noProof/>
          <w:szCs w:val="24"/>
          <w:lang w:val="en-GB"/>
        </w:rPr>
        <w:t>(Ligthart et al., 2018)</w:t>
      </w:r>
      <w:r w:rsidR="0059138C">
        <w:rPr>
          <w:rFonts w:cs="Times New Roman"/>
          <w:szCs w:val="24"/>
          <w:lang w:val="en-GB"/>
        </w:rPr>
        <w:fldChar w:fldCharType="end"/>
      </w:r>
      <w:r w:rsidR="0059138C">
        <w:rPr>
          <w:rFonts w:cs="Times New Roman"/>
          <w:szCs w:val="24"/>
          <w:lang w:val="en-GB"/>
        </w:rPr>
        <w:t xml:space="preserve"> and summary statistics for IL-1β, IL-6, IL-10, and TNF-α were obtained from a GWAS of 8,293 Finns </w:t>
      </w:r>
      <w:r w:rsidR="0059138C">
        <w:rPr>
          <w:rFonts w:cs="Times New Roman"/>
          <w:szCs w:val="24"/>
          <w:lang w:val="en-GB"/>
        </w:rPr>
        <w:fldChar w:fldCharType="begin" w:fldLock="1"/>
      </w:r>
      <w:r w:rsidR="0087565B">
        <w:rPr>
          <w:rFonts w:cs="Times New Roman"/>
          <w:szCs w:val="24"/>
          <w:lang w:val="en-GB"/>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59138C">
        <w:rPr>
          <w:rFonts w:cs="Times New Roman"/>
          <w:szCs w:val="24"/>
          <w:lang w:val="en-GB"/>
        </w:rPr>
        <w:fldChar w:fldCharType="separate"/>
      </w:r>
      <w:r w:rsidR="0059138C" w:rsidRPr="0059138C">
        <w:rPr>
          <w:rFonts w:cs="Times New Roman"/>
          <w:noProof/>
          <w:szCs w:val="24"/>
          <w:lang w:val="en-GB"/>
        </w:rPr>
        <w:t>(Ahola-Olli et al., 2017)</w:t>
      </w:r>
      <w:r w:rsidR="0059138C">
        <w:rPr>
          <w:rFonts w:cs="Times New Roman"/>
          <w:szCs w:val="24"/>
          <w:lang w:val="en-GB"/>
        </w:rPr>
        <w:fldChar w:fldCharType="end"/>
      </w:r>
      <w:r w:rsidR="0059138C">
        <w:rPr>
          <w:rFonts w:cs="Times New Roman"/>
          <w:szCs w:val="24"/>
          <w:lang w:val="en-GB"/>
        </w:rPr>
        <w:t>.</w:t>
      </w:r>
      <w:r w:rsidR="00C45E53">
        <w:rPr>
          <w:rFonts w:cs="Times New Roman"/>
          <w:szCs w:val="24"/>
          <w:lang w:val="en-GB"/>
        </w:rPr>
        <w:t xml:space="preserve"> PRS were then computed </w:t>
      </w:r>
      <w:r w:rsidR="003503ED">
        <w:rPr>
          <w:rFonts w:cs="Times New Roman"/>
          <w:szCs w:val="24"/>
          <w:lang w:val="en-GB"/>
        </w:rPr>
        <w:t xml:space="preserve">using </w:t>
      </w:r>
      <w:r w:rsidR="00897EDC">
        <w:rPr>
          <w:rFonts w:cs="Times New Roman"/>
          <w:szCs w:val="24"/>
          <w:lang w:val="en-GB"/>
        </w:rPr>
        <w:t xml:space="preserve">the </w:t>
      </w:r>
      <w:r w:rsidR="003503ED">
        <w:rPr>
          <w:rFonts w:cs="Times New Roman"/>
          <w:szCs w:val="24"/>
          <w:lang w:val="en-GB"/>
        </w:rPr>
        <w:t xml:space="preserve">Bayesian regression and continuous </w:t>
      </w:r>
      <w:proofErr w:type="spellStart"/>
      <w:r w:rsidR="003503ED">
        <w:rPr>
          <w:rFonts w:cs="Times New Roman"/>
          <w:szCs w:val="24"/>
          <w:lang w:val="en-GB"/>
        </w:rPr>
        <w:t>shrinkeage</w:t>
      </w:r>
      <w:proofErr w:type="spellEnd"/>
      <w:r w:rsidR="003503ED">
        <w:rPr>
          <w:rFonts w:cs="Times New Roman"/>
          <w:szCs w:val="24"/>
          <w:lang w:val="en-GB"/>
        </w:rPr>
        <w:t xml:space="preserve"> priors (PRS-CS)</w:t>
      </w:r>
      <w:r w:rsidR="00897EDC">
        <w:rPr>
          <w:rFonts w:cs="Times New Roman"/>
          <w:szCs w:val="24"/>
          <w:lang w:val="en-GB"/>
        </w:rPr>
        <w:t xml:space="preserve"> approach</w:t>
      </w:r>
      <w:r w:rsidR="003503ED">
        <w:rPr>
          <w:rFonts w:cs="Times New Roman"/>
          <w:szCs w:val="24"/>
          <w:lang w:val="en-GB"/>
        </w:rPr>
        <w:t xml:space="preserve"> </w:t>
      </w:r>
      <w:r w:rsidR="00B13B12">
        <w:rPr>
          <w:rFonts w:cs="Times New Roman"/>
          <w:szCs w:val="24"/>
          <w:lang w:val="en-GB"/>
        </w:rPr>
        <w:fldChar w:fldCharType="begin" w:fldLock="1"/>
      </w:r>
      <w:r w:rsidR="00131C78">
        <w:rPr>
          <w:rFonts w:cs="Times New Roman"/>
          <w:szCs w:val="24"/>
          <w:lang w:val="en-GB"/>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Chen, Ni, Feng, &amp; Smoller, 2019)","plainTextFormattedCitation":"(Ge, Chen, Ni, Feng, &amp; Smoller, 2019)","previouslyFormattedCitation":"(Ge, Chen, Ni, Feng, &amp; Smoller, 2019)"},"properties":{"noteIndex":0},"schema":"https://github.com/citation-style-language/schema/raw/master/csl-citation.json"}</w:instrText>
      </w:r>
      <w:r w:rsidR="00B13B12">
        <w:rPr>
          <w:rFonts w:cs="Times New Roman"/>
          <w:szCs w:val="24"/>
          <w:lang w:val="en-GB"/>
        </w:rPr>
        <w:fldChar w:fldCharType="separate"/>
      </w:r>
      <w:r w:rsidR="00B13B12" w:rsidRPr="00B13B12">
        <w:rPr>
          <w:rFonts w:cs="Times New Roman"/>
          <w:noProof/>
          <w:szCs w:val="24"/>
          <w:lang w:val="en-GB"/>
        </w:rPr>
        <w:t>(Ge, Chen, Ni, Feng, &amp; Smoller, 2019)</w:t>
      </w:r>
      <w:r w:rsidR="00B13B12">
        <w:rPr>
          <w:rFonts w:cs="Times New Roman"/>
          <w:szCs w:val="24"/>
          <w:lang w:val="en-GB"/>
        </w:rPr>
        <w:fldChar w:fldCharType="end"/>
      </w:r>
      <w:r w:rsidR="00D31894">
        <w:rPr>
          <w:rFonts w:cs="Times New Roman"/>
          <w:szCs w:val="24"/>
          <w:lang w:val="en-GB"/>
        </w:rPr>
        <w:t>.</w:t>
      </w:r>
      <w:r w:rsidR="000B3460">
        <w:rPr>
          <w:rFonts w:cs="Times New Roman"/>
          <w:szCs w:val="24"/>
          <w:lang w:val="en-GB"/>
        </w:rPr>
        <w:t xml:space="preserve"> </w:t>
      </w:r>
      <w:r w:rsidR="00BA716A">
        <w:rPr>
          <w:rFonts w:cs="Times New Roman"/>
          <w:szCs w:val="24"/>
          <w:lang w:val="en-GB"/>
        </w:rPr>
        <w:t xml:space="preserve">PRS-CS takes an LD reference panel into account (we used European ancestry panel) </w:t>
      </w:r>
      <w:r w:rsidR="006D268B">
        <w:rPr>
          <w:rFonts w:cs="Times New Roman"/>
          <w:szCs w:val="24"/>
          <w:lang w:val="en-GB"/>
        </w:rPr>
        <w:t xml:space="preserve">to update SNP effect sizes in a block fashion, thus providing an accurate LD adjustment. </w:t>
      </w:r>
      <w:r w:rsidR="000B3460">
        <w:rPr>
          <w:rFonts w:cs="Times New Roman"/>
          <w:szCs w:val="24"/>
          <w:lang w:val="en-GB"/>
        </w:rPr>
        <w:t xml:space="preserve">For continuous traits, </w:t>
      </w:r>
      <w:r w:rsidR="002D0230">
        <w:rPr>
          <w:rFonts w:cs="Times New Roman"/>
          <w:szCs w:val="24"/>
          <w:lang w:val="en-GB"/>
        </w:rPr>
        <w:t>PRS-CS</w:t>
      </w:r>
      <w:r w:rsidR="000B3460">
        <w:rPr>
          <w:rFonts w:cs="Times New Roman"/>
          <w:szCs w:val="24"/>
          <w:lang w:val="en-GB"/>
        </w:rPr>
        <w:t xml:space="preserve"> has been shown to outperform other computational approaches such as </w:t>
      </w:r>
      <w:proofErr w:type="spellStart"/>
      <w:r w:rsidR="000B3460">
        <w:rPr>
          <w:rFonts w:cs="Times New Roman"/>
          <w:szCs w:val="24"/>
          <w:lang w:val="en-GB"/>
        </w:rPr>
        <w:t>PRSice</w:t>
      </w:r>
      <w:proofErr w:type="spellEnd"/>
      <w:r w:rsidR="000B3460">
        <w:rPr>
          <w:rFonts w:cs="Times New Roman"/>
          <w:szCs w:val="24"/>
          <w:lang w:val="en-GB"/>
        </w:rPr>
        <w:t xml:space="preserve"> and </w:t>
      </w:r>
      <w:proofErr w:type="spellStart"/>
      <w:r w:rsidR="000B3460">
        <w:rPr>
          <w:rFonts w:cs="Times New Roman"/>
          <w:szCs w:val="24"/>
          <w:lang w:val="en-GB"/>
        </w:rPr>
        <w:t>LDpred</w:t>
      </w:r>
      <w:proofErr w:type="spellEnd"/>
      <w:r w:rsidR="000B3460">
        <w:rPr>
          <w:rFonts w:cs="Times New Roman"/>
          <w:szCs w:val="24"/>
          <w:lang w:val="en-GB"/>
        </w:rPr>
        <w:t xml:space="preserve"> </w:t>
      </w:r>
      <w:r w:rsidR="000B3460">
        <w:rPr>
          <w:rFonts w:cs="Times New Roman"/>
          <w:szCs w:val="24"/>
          <w:lang w:val="en-GB"/>
        </w:rPr>
        <w:fldChar w:fldCharType="begin" w:fldLock="1"/>
      </w:r>
      <w:r w:rsidR="000B3460">
        <w:rPr>
          <w:rFonts w:cs="Times New Roman"/>
          <w:szCs w:val="24"/>
          <w:lang w:val="en-GB"/>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Chen, Ni, Feng, &amp; Smoller, 2019)","plainTextFormattedCitation":"(Ge, Chen, Ni, Feng, &amp; Smoller, 2019)","previouslyFormattedCitation":"(Ge, Chen, Ni, Feng, &amp; Smoller, 2019)"},"properties":{"noteIndex":0},"schema":"https://github.com/citation-style-language/schema/raw/master/csl-citation.json"}</w:instrText>
      </w:r>
      <w:r w:rsidR="000B3460">
        <w:rPr>
          <w:rFonts w:cs="Times New Roman"/>
          <w:szCs w:val="24"/>
          <w:lang w:val="en-GB"/>
        </w:rPr>
        <w:fldChar w:fldCharType="separate"/>
      </w:r>
      <w:r w:rsidR="000B3460" w:rsidRPr="00B13B12">
        <w:rPr>
          <w:rFonts w:cs="Times New Roman"/>
          <w:noProof/>
          <w:szCs w:val="24"/>
          <w:lang w:val="en-GB"/>
        </w:rPr>
        <w:t>(Ge, Chen, Ni, Feng, &amp; Smoller, 2019)</w:t>
      </w:r>
      <w:r w:rsidR="000B3460">
        <w:rPr>
          <w:rFonts w:cs="Times New Roman"/>
          <w:szCs w:val="24"/>
          <w:lang w:val="en-GB"/>
        </w:rPr>
        <w:fldChar w:fldCharType="end"/>
      </w:r>
      <w:r w:rsidR="000B3460">
        <w:rPr>
          <w:rFonts w:cs="Times New Roman"/>
          <w:szCs w:val="24"/>
          <w:lang w:val="en-GB"/>
        </w:rPr>
        <w:t>.</w:t>
      </w:r>
    </w:p>
    <w:p w14:paraId="2056765D" w14:textId="3C1D8AA1" w:rsidR="00C0268E" w:rsidRDefault="00FF0B65" w:rsidP="008B2A57">
      <w:pPr>
        <w:rPr>
          <w:rFonts w:cs="Times New Roman"/>
          <w:szCs w:val="24"/>
          <w:lang w:val="en-GB"/>
        </w:rPr>
      </w:pPr>
      <w:r>
        <w:rPr>
          <w:rFonts w:cs="Times New Roman"/>
          <w:szCs w:val="24"/>
          <w:lang w:val="en-GB"/>
        </w:rPr>
        <w:t>TBC</w:t>
      </w:r>
    </w:p>
    <w:p w14:paraId="7C94BD1A" w14:textId="77777777" w:rsidR="001038A8" w:rsidRPr="009D00B5" w:rsidRDefault="001038A8" w:rsidP="001038A8">
      <w:pPr>
        <w:pStyle w:val="Caption"/>
        <w:keepNext/>
        <w:rPr>
          <w:rFonts w:cs="Times New Roman"/>
          <w:b/>
          <w:i w:val="0"/>
          <w:color w:val="auto"/>
          <w:sz w:val="24"/>
          <w:szCs w:val="24"/>
          <w:lang w:val="en-GB"/>
        </w:rPr>
        <w:sectPr w:rsidR="001038A8" w:rsidRPr="009D00B5" w:rsidSect="00B64A9F">
          <w:pgSz w:w="12240" w:h="15840"/>
          <w:pgMar w:top="1417" w:right="1417" w:bottom="1134" w:left="1417" w:header="708" w:footer="708" w:gutter="0"/>
          <w:lnNumType w:countBy="1" w:restart="continuous"/>
          <w:cols w:space="708"/>
          <w:docGrid w:linePitch="360"/>
        </w:sectPr>
      </w:pPr>
    </w:p>
    <w:p w14:paraId="670D2A83" w14:textId="145ADB1E" w:rsidR="001038A8" w:rsidRPr="006F43D0" w:rsidRDefault="001038A8" w:rsidP="001038A8">
      <w:pPr>
        <w:pStyle w:val="Caption"/>
        <w:keepNext/>
        <w:rPr>
          <w:rFonts w:cs="Times New Roman"/>
          <w:b/>
          <w:i w:val="0"/>
          <w:color w:val="auto"/>
          <w:sz w:val="24"/>
          <w:szCs w:val="24"/>
          <w:lang w:val="en-GB"/>
        </w:rPr>
      </w:pPr>
      <w:r w:rsidRPr="006F43D0">
        <w:rPr>
          <w:rFonts w:cs="Times New Roman"/>
          <w:b/>
          <w:i w:val="0"/>
          <w:color w:val="auto"/>
          <w:sz w:val="24"/>
          <w:szCs w:val="24"/>
          <w:lang w:val="en-GB"/>
        </w:rPr>
        <w:lastRenderedPageBreak/>
        <w:t xml:space="preserve">Table </w:t>
      </w:r>
      <w:r w:rsidRPr="001038A8">
        <w:rPr>
          <w:rFonts w:cs="Times New Roman"/>
          <w:b/>
          <w:i w:val="0"/>
          <w:color w:val="auto"/>
          <w:sz w:val="24"/>
          <w:szCs w:val="24"/>
        </w:rPr>
        <w:fldChar w:fldCharType="begin"/>
      </w:r>
      <w:r w:rsidRPr="006F43D0">
        <w:rPr>
          <w:rFonts w:cs="Times New Roman"/>
          <w:b/>
          <w:i w:val="0"/>
          <w:color w:val="auto"/>
          <w:sz w:val="24"/>
          <w:szCs w:val="24"/>
          <w:lang w:val="en-GB"/>
        </w:rPr>
        <w:instrText xml:space="preserve"> SEQ Table \* ARABIC </w:instrText>
      </w:r>
      <w:r w:rsidRPr="001038A8">
        <w:rPr>
          <w:rFonts w:cs="Times New Roman"/>
          <w:b/>
          <w:i w:val="0"/>
          <w:color w:val="auto"/>
          <w:sz w:val="24"/>
          <w:szCs w:val="24"/>
        </w:rPr>
        <w:fldChar w:fldCharType="separate"/>
      </w:r>
      <w:r w:rsidRPr="006F43D0">
        <w:rPr>
          <w:rFonts w:cs="Times New Roman"/>
          <w:b/>
          <w:i w:val="0"/>
          <w:noProof/>
          <w:color w:val="auto"/>
          <w:sz w:val="24"/>
          <w:szCs w:val="24"/>
          <w:lang w:val="en-GB"/>
        </w:rPr>
        <w:t>1</w:t>
      </w:r>
      <w:r w:rsidRPr="001038A8">
        <w:rPr>
          <w:rFonts w:cs="Times New Roman"/>
          <w:b/>
          <w:i w:val="0"/>
          <w:color w:val="auto"/>
          <w:sz w:val="24"/>
          <w:szCs w:val="24"/>
        </w:rPr>
        <w:fldChar w:fldCharType="end"/>
      </w:r>
    </w:p>
    <w:p w14:paraId="3BF424EF" w14:textId="512AB465" w:rsidR="001038A8" w:rsidRPr="001038A8" w:rsidRDefault="00FD4210" w:rsidP="001038A8">
      <w:pPr>
        <w:rPr>
          <w:rFonts w:cs="Times New Roman"/>
          <w:i/>
          <w:lang w:val="en-GB"/>
        </w:rPr>
      </w:pPr>
      <w:proofErr w:type="gramStart"/>
      <w:r>
        <w:rPr>
          <w:rFonts w:cs="Times New Roman"/>
          <w:i/>
          <w:lang w:val="en-GB"/>
        </w:rPr>
        <w:t>Amount</w:t>
      </w:r>
      <w:proofErr w:type="gramEnd"/>
      <w:r>
        <w:rPr>
          <w:rFonts w:cs="Times New Roman"/>
          <w:i/>
          <w:lang w:val="en-GB"/>
        </w:rPr>
        <w:t xml:space="preserve"> of SNPs </w:t>
      </w:r>
      <w:r w:rsidR="00624558">
        <w:rPr>
          <w:rFonts w:cs="Times New Roman"/>
          <w:i/>
          <w:lang w:val="en-GB"/>
        </w:rPr>
        <w:t>Included in</w:t>
      </w:r>
      <w:r w:rsidR="001038A8" w:rsidRPr="001038A8">
        <w:rPr>
          <w:rFonts w:cs="Times New Roman"/>
          <w:i/>
          <w:lang w:val="en-GB"/>
        </w:rPr>
        <w:t xml:space="preserve"> PRS</w:t>
      </w:r>
      <w:r w:rsidR="00624558">
        <w:rPr>
          <w:rFonts w:cs="Times New Roman"/>
          <w:i/>
          <w:lang w:val="en-GB"/>
        </w:rPr>
        <w:t>s</w:t>
      </w:r>
      <w:r w:rsidR="001038A8" w:rsidRPr="001038A8">
        <w:rPr>
          <w:rFonts w:cs="Times New Roman"/>
          <w:i/>
          <w:lang w:val="en-GB"/>
        </w:rPr>
        <w:t xml:space="preserve"> </w:t>
      </w:r>
      <w:r w:rsidR="00665F2D" w:rsidRPr="001038A8">
        <w:rPr>
          <w:rFonts w:cs="Times New Roman"/>
          <w:i/>
          <w:lang w:val="en-GB"/>
        </w:rPr>
        <w:t>across</w:t>
      </w:r>
      <w:r w:rsidR="001038A8" w:rsidRPr="001038A8">
        <w:rPr>
          <w:rFonts w:cs="Times New Roman"/>
          <w:i/>
          <w:lang w:val="en-GB"/>
        </w:rPr>
        <w:t xml:space="preserve"> Samples</w:t>
      </w:r>
      <w:r w:rsidR="007939F9">
        <w:rPr>
          <w:rFonts w:cs="Times New Roman"/>
          <w:i/>
          <w:lang w:val="en-GB"/>
        </w:rPr>
        <w:t xml:space="preserve"> for D</w:t>
      </w:r>
      <w:r w:rsidR="0087229D">
        <w:rPr>
          <w:rFonts w:cs="Times New Roman"/>
          <w:i/>
          <w:lang w:val="en-GB"/>
        </w:rPr>
        <w:t>ifferent P-Value Thresholds</w:t>
      </w:r>
    </w:p>
    <w:tbl>
      <w:tblPr>
        <w:tblStyle w:val="TableGrid"/>
        <w:tblW w:w="14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896"/>
        <w:gridCol w:w="912"/>
        <w:gridCol w:w="936"/>
        <w:gridCol w:w="897"/>
        <w:gridCol w:w="914"/>
        <w:gridCol w:w="936"/>
        <w:gridCol w:w="898"/>
        <w:gridCol w:w="914"/>
        <w:gridCol w:w="936"/>
        <w:gridCol w:w="898"/>
        <w:gridCol w:w="914"/>
        <w:gridCol w:w="936"/>
        <w:gridCol w:w="898"/>
        <w:gridCol w:w="914"/>
        <w:gridCol w:w="936"/>
      </w:tblGrid>
      <w:tr w:rsidR="00F46E04" w:rsidRPr="000B3460" w14:paraId="3272C2A3" w14:textId="6D276FAE" w:rsidTr="00500934">
        <w:trPr>
          <w:trHeight w:val="1097"/>
        </w:trPr>
        <w:tc>
          <w:tcPr>
            <w:tcW w:w="1137" w:type="dxa"/>
            <w:tcBorders>
              <w:top w:val="single" w:sz="4" w:space="0" w:color="auto"/>
            </w:tcBorders>
          </w:tcPr>
          <w:p w14:paraId="2BAAE130" w14:textId="4CE5B1D0" w:rsidR="00452A8D" w:rsidRDefault="00452A8D" w:rsidP="008B2A57">
            <w:pPr>
              <w:rPr>
                <w:rFonts w:cs="Times New Roman"/>
                <w:szCs w:val="24"/>
                <w:lang w:val="en-GB"/>
              </w:rPr>
            </w:pPr>
          </w:p>
        </w:tc>
        <w:tc>
          <w:tcPr>
            <w:tcW w:w="896" w:type="dxa"/>
            <w:tcBorders>
              <w:top w:val="single" w:sz="4" w:space="0" w:color="auto"/>
              <w:bottom w:val="single" w:sz="4" w:space="0" w:color="auto"/>
            </w:tcBorders>
          </w:tcPr>
          <w:p w14:paraId="768C119B" w14:textId="674C03D2" w:rsidR="00452A8D" w:rsidRDefault="00452A8D" w:rsidP="00452A8D">
            <w:pPr>
              <w:jc w:val="center"/>
              <w:rPr>
                <w:rFonts w:cs="Times New Roman"/>
                <w:szCs w:val="24"/>
                <w:lang w:val="en-GB"/>
              </w:rPr>
            </w:pPr>
            <w:r>
              <w:rPr>
                <w:rFonts w:cs="Times New Roman"/>
                <w:szCs w:val="24"/>
                <w:lang w:val="en-GB"/>
              </w:rPr>
              <w:t>CRP</w:t>
            </w:r>
          </w:p>
        </w:tc>
        <w:tc>
          <w:tcPr>
            <w:tcW w:w="912" w:type="dxa"/>
            <w:tcBorders>
              <w:top w:val="single" w:sz="4" w:space="0" w:color="auto"/>
              <w:bottom w:val="single" w:sz="4" w:space="0" w:color="auto"/>
            </w:tcBorders>
          </w:tcPr>
          <w:p w14:paraId="768C6A81" w14:textId="77777777" w:rsidR="00452A8D" w:rsidRDefault="00452A8D" w:rsidP="00452A8D">
            <w:pPr>
              <w:jc w:val="center"/>
              <w:rPr>
                <w:rFonts w:cs="Times New Roman"/>
                <w:szCs w:val="24"/>
                <w:lang w:val="en-GB"/>
              </w:rPr>
            </w:pPr>
          </w:p>
        </w:tc>
        <w:tc>
          <w:tcPr>
            <w:tcW w:w="936" w:type="dxa"/>
            <w:tcBorders>
              <w:top w:val="single" w:sz="4" w:space="0" w:color="auto"/>
              <w:bottom w:val="single" w:sz="4" w:space="0" w:color="auto"/>
            </w:tcBorders>
          </w:tcPr>
          <w:p w14:paraId="051BF921" w14:textId="77777777" w:rsidR="00452A8D" w:rsidRDefault="00452A8D" w:rsidP="00452A8D">
            <w:pPr>
              <w:jc w:val="center"/>
              <w:rPr>
                <w:rFonts w:cs="Times New Roman"/>
                <w:szCs w:val="24"/>
                <w:lang w:val="en-GB"/>
              </w:rPr>
            </w:pPr>
          </w:p>
        </w:tc>
        <w:tc>
          <w:tcPr>
            <w:tcW w:w="897" w:type="dxa"/>
            <w:tcBorders>
              <w:top w:val="single" w:sz="4" w:space="0" w:color="auto"/>
              <w:bottom w:val="single" w:sz="4" w:space="0" w:color="auto"/>
            </w:tcBorders>
          </w:tcPr>
          <w:p w14:paraId="60DE74B2" w14:textId="6FB943B9" w:rsidR="00452A8D" w:rsidRDefault="00452A8D" w:rsidP="00452A8D">
            <w:pPr>
              <w:jc w:val="center"/>
              <w:rPr>
                <w:rFonts w:cs="Times New Roman"/>
                <w:szCs w:val="24"/>
                <w:lang w:val="en-GB"/>
              </w:rPr>
            </w:pPr>
            <w:r>
              <w:rPr>
                <w:rFonts w:cs="Times New Roman"/>
                <w:szCs w:val="24"/>
                <w:lang w:val="en-GB"/>
              </w:rPr>
              <w:t>IL-1β</w:t>
            </w:r>
          </w:p>
        </w:tc>
        <w:tc>
          <w:tcPr>
            <w:tcW w:w="914" w:type="dxa"/>
            <w:tcBorders>
              <w:top w:val="single" w:sz="4" w:space="0" w:color="auto"/>
              <w:bottom w:val="single" w:sz="4" w:space="0" w:color="auto"/>
            </w:tcBorders>
          </w:tcPr>
          <w:p w14:paraId="53728B7B" w14:textId="5CDE8D45" w:rsidR="00452A8D" w:rsidRDefault="00452A8D" w:rsidP="00452A8D">
            <w:pPr>
              <w:jc w:val="center"/>
              <w:rPr>
                <w:rFonts w:cs="Times New Roman"/>
                <w:szCs w:val="24"/>
                <w:lang w:val="en-GB"/>
              </w:rPr>
            </w:pPr>
          </w:p>
        </w:tc>
        <w:tc>
          <w:tcPr>
            <w:tcW w:w="936" w:type="dxa"/>
            <w:tcBorders>
              <w:top w:val="single" w:sz="4" w:space="0" w:color="auto"/>
              <w:bottom w:val="single" w:sz="4" w:space="0" w:color="auto"/>
            </w:tcBorders>
          </w:tcPr>
          <w:p w14:paraId="03DED92B" w14:textId="6DA7A504" w:rsidR="00452A8D" w:rsidRDefault="00452A8D" w:rsidP="00452A8D">
            <w:pPr>
              <w:jc w:val="center"/>
              <w:rPr>
                <w:rFonts w:cs="Times New Roman"/>
                <w:szCs w:val="24"/>
                <w:lang w:val="en-GB"/>
              </w:rPr>
            </w:pPr>
          </w:p>
        </w:tc>
        <w:tc>
          <w:tcPr>
            <w:tcW w:w="898" w:type="dxa"/>
            <w:tcBorders>
              <w:top w:val="single" w:sz="4" w:space="0" w:color="auto"/>
              <w:bottom w:val="single" w:sz="4" w:space="0" w:color="auto"/>
            </w:tcBorders>
          </w:tcPr>
          <w:p w14:paraId="6E2032FC" w14:textId="129FEC38" w:rsidR="00452A8D" w:rsidRDefault="00452A8D" w:rsidP="00452A8D">
            <w:pPr>
              <w:jc w:val="center"/>
              <w:rPr>
                <w:rFonts w:cs="Times New Roman"/>
                <w:szCs w:val="24"/>
                <w:lang w:val="en-GB"/>
              </w:rPr>
            </w:pPr>
            <w:r>
              <w:rPr>
                <w:rFonts w:cs="Times New Roman"/>
                <w:szCs w:val="24"/>
                <w:lang w:val="en-GB"/>
              </w:rPr>
              <w:t>IL-6</w:t>
            </w:r>
          </w:p>
        </w:tc>
        <w:tc>
          <w:tcPr>
            <w:tcW w:w="914" w:type="dxa"/>
            <w:tcBorders>
              <w:top w:val="single" w:sz="4" w:space="0" w:color="auto"/>
              <w:bottom w:val="single" w:sz="4" w:space="0" w:color="auto"/>
            </w:tcBorders>
          </w:tcPr>
          <w:p w14:paraId="120859A0" w14:textId="3A5F1E75" w:rsidR="00452A8D" w:rsidRDefault="00452A8D" w:rsidP="00452A8D">
            <w:pPr>
              <w:jc w:val="center"/>
              <w:rPr>
                <w:rFonts w:cs="Times New Roman"/>
                <w:szCs w:val="24"/>
                <w:lang w:val="en-GB"/>
              </w:rPr>
            </w:pPr>
          </w:p>
        </w:tc>
        <w:tc>
          <w:tcPr>
            <w:tcW w:w="936" w:type="dxa"/>
            <w:tcBorders>
              <w:top w:val="single" w:sz="4" w:space="0" w:color="auto"/>
              <w:bottom w:val="single" w:sz="4" w:space="0" w:color="auto"/>
            </w:tcBorders>
          </w:tcPr>
          <w:p w14:paraId="1F14E75B" w14:textId="23F53BEB" w:rsidR="00452A8D" w:rsidRDefault="00452A8D" w:rsidP="00452A8D">
            <w:pPr>
              <w:jc w:val="center"/>
              <w:rPr>
                <w:rFonts w:cs="Times New Roman"/>
                <w:szCs w:val="24"/>
                <w:lang w:val="en-GB"/>
              </w:rPr>
            </w:pPr>
          </w:p>
        </w:tc>
        <w:tc>
          <w:tcPr>
            <w:tcW w:w="898" w:type="dxa"/>
            <w:tcBorders>
              <w:top w:val="single" w:sz="4" w:space="0" w:color="auto"/>
              <w:bottom w:val="single" w:sz="4" w:space="0" w:color="auto"/>
            </w:tcBorders>
          </w:tcPr>
          <w:p w14:paraId="2396582F" w14:textId="1A010A77" w:rsidR="00452A8D" w:rsidRDefault="00452A8D" w:rsidP="00452A8D">
            <w:pPr>
              <w:jc w:val="center"/>
              <w:rPr>
                <w:rFonts w:cs="Times New Roman"/>
                <w:szCs w:val="24"/>
                <w:lang w:val="en-GB"/>
              </w:rPr>
            </w:pPr>
            <w:r>
              <w:rPr>
                <w:rFonts w:cs="Times New Roman"/>
                <w:szCs w:val="24"/>
                <w:lang w:val="en-GB"/>
              </w:rPr>
              <w:t>IL-10</w:t>
            </w:r>
          </w:p>
        </w:tc>
        <w:tc>
          <w:tcPr>
            <w:tcW w:w="914" w:type="dxa"/>
            <w:tcBorders>
              <w:top w:val="single" w:sz="4" w:space="0" w:color="auto"/>
              <w:bottom w:val="single" w:sz="4" w:space="0" w:color="auto"/>
            </w:tcBorders>
          </w:tcPr>
          <w:p w14:paraId="0E495616" w14:textId="3D4BE4D3" w:rsidR="00452A8D" w:rsidRDefault="00452A8D" w:rsidP="00452A8D">
            <w:pPr>
              <w:jc w:val="center"/>
              <w:rPr>
                <w:rFonts w:cs="Times New Roman"/>
                <w:szCs w:val="24"/>
                <w:lang w:val="en-GB"/>
              </w:rPr>
            </w:pPr>
          </w:p>
        </w:tc>
        <w:tc>
          <w:tcPr>
            <w:tcW w:w="936" w:type="dxa"/>
            <w:tcBorders>
              <w:top w:val="single" w:sz="4" w:space="0" w:color="auto"/>
              <w:bottom w:val="single" w:sz="4" w:space="0" w:color="auto"/>
            </w:tcBorders>
          </w:tcPr>
          <w:p w14:paraId="3573A16B" w14:textId="76935C50" w:rsidR="00452A8D" w:rsidRDefault="00452A8D" w:rsidP="00452A8D">
            <w:pPr>
              <w:jc w:val="center"/>
              <w:rPr>
                <w:rFonts w:cs="Times New Roman"/>
                <w:szCs w:val="24"/>
                <w:lang w:val="en-GB"/>
              </w:rPr>
            </w:pPr>
          </w:p>
        </w:tc>
        <w:tc>
          <w:tcPr>
            <w:tcW w:w="898" w:type="dxa"/>
            <w:tcBorders>
              <w:top w:val="single" w:sz="4" w:space="0" w:color="auto"/>
              <w:bottom w:val="single" w:sz="4" w:space="0" w:color="auto"/>
            </w:tcBorders>
          </w:tcPr>
          <w:p w14:paraId="03DCE7EF" w14:textId="1021DA32" w:rsidR="00452A8D" w:rsidRDefault="00452A8D" w:rsidP="00452A8D">
            <w:pPr>
              <w:jc w:val="center"/>
              <w:rPr>
                <w:rFonts w:cs="Times New Roman"/>
                <w:szCs w:val="24"/>
                <w:lang w:val="en-GB"/>
              </w:rPr>
            </w:pPr>
            <w:r>
              <w:rPr>
                <w:rFonts w:cs="Times New Roman"/>
                <w:szCs w:val="24"/>
                <w:lang w:val="en-GB"/>
              </w:rPr>
              <w:t>TNF-α</w:t>
            </w:r>
          </w:p>
        </w:tc>
        <w:tc>
          <w:tcPr>
            <w:tcW w:w="914" w:type="dxa"/>
            <w:tcBorders>
              <w:top w:val="single" w:sz="4" w:space="0" w:color="auto"/>
              <w:bottom w:val="single" w:sz="4" w:space="0" w:color="auto"/>
            </w:tcBorders>
          </w:tcPr>
          <w:p w14:paraId="1EFF312D" w14:textId="48190B8C" w:rsidR="00452A8D" w:rsidRDefault="00452A8D" w:rsidP="00452A8D">
            <w:pPr>
              <w:jc w:val="center"/>
              <w:rPr>
                <w:rFonts w:cs="Times New Roman"/>
                <w:szCs w:val="24"/>
                <w:lang w:val="en-GB"/>
              </w:rPr>
            </w:pPr>
          </w:p>
        </w:tc>
        <w:tc>
          <w:tcPr>
            <w:tcW w:w="936" w:type="dxa"/>
            <w:tcBorders>
              <w:top w:val="single" w:sz="4" w:space="0" w:color="auto"/>
              <w:bottom w:val="single" w:sz="4" w:space="0" w:color="auto"/>
            </w:tcBorders>
          </w:tcPr>
          <w:p w14:paraId="1CF451E3" w14:textId="3656120C" w:rsidR="00452A8D" w:rsidRDefault="00452A8D" w:rsidP="00452A8D">
            <w:pPr>
              <w:jc w:val="center"/>
              <w:rPr>
                <w:rFonts w:cs="Times New Roman"/>
                <w:szCs w:val="24"/>
                <w:lang w:val="en-GB"/>
              </w:rPr>
            </w:pPr>
          </w:p>
        </w:tc>
      </w:tr>
      <w:tr w:rsidR="00F46E04" w:rsidRPr="000B3460" w14:paraId="1CC5CF18" w14:textId="63F625B0" w:rsidTr="00500934">
        <w:trPr>
          <w:trHeight w:val="1112"/>
        </w:trPr>
        <w:tc>
          <w:tcPr>
            <w:tcW w:w="1137" w:type="dxa"/>
            <w:tcBorders>
              <w:bottom w:val="single" w:sz="4" w:space="0" w:color="auto"/>
            </w:tcBorders>
          </w:tcPr>
          <w:p w14:paraId="77A1A8ED" w14:textId="082D3074" w:rsidR="0041005F" w:rsidRDefault="0041005F" w:rsidP="0041005F">
            <w:pPr>
              <w:rPr>
                <w:rFonts w:cs="Times New Roman"/>
                <w:szCs w:val="24"/>
                <w:lang w:val="en-GB"/>
              </w:rPr>
            </w:pPr>
            <w:r>
              <w:rPr>
                <w:rFonts w:cs="Times New Roman"/>
                <w:szCs w:val="24"/>
                <w:lang w:val="en-GB"/>
              </w:rPr>
              <w:t>Sample</w:t>
            </w:r>
          </w:p>
        </w:tc>
        <w:tc>
          <w:tcPr>
            <w:tcW w:w="896" w:type="dxa"/>
            <w:tcBorders>
              <w:top w:val="single" w:sz="4" w:space="0" w:color="auto"/>
              <w:bottom w:val="single" w:sz="4" w:space="0" w:color="auto"/>
            </w:tcBorders>
          </w:tcPr>
          <w:p w14:paraId="0FDA7167" w14:textId="775DBE77" w:rsidR="0041005F" w:rsidRDefault="0041005F" w:rsidP="0041005F">
            <w:pPr>
              <w:rPr>
                <w:rFonts w:cs="Times New Roman"/>
                <w:szCs w:val="24"/>
                <w:lang w:val="en-GB"/>
              </w:rPr>
            </w:pPr>
            <w:r>
              <w:rPr>
                <w:rFonts w:cs="Times New Roman"/>
                <w:szCs w:val="24"/>
                <w:lang w:val="en-GB"/>
              </w:rPr>
              <w:t>p&lt;5e</w:t>
            </w:r>
            <w:r w:rsidRPr="001038A8">
              <w:rPr>
                <w:rFonts w:cs="Times New Roman"/>
                <w:szCs w:val="24"/>
                <w:vertAlign w:val="superscript"/>
                <w:lang w:val="en-GB"/>
              </w:rPr>
              <w:t>-6</w:t>
            </w:r>
          </w:p>
        </w:tc>
        <w:tc>
          <w:tcPr>
            <w:tcW w:w="912" w:type="dxa"/>
            <w:tcBorders>
              <w:top w:val="single" w:sz="4" w:space="0" w:color="auto"/>
              <w:bottom w:val="single" w:sz="4" w:space="0" w:color="auto"/>
            </w:tcBorders>
          </w:tcPr>
          <w:p w14:paraId="4A3D4612" w14:textId="0D85F151" w:rsidR="0041005F" w:rsidRDefault="0041005F" w:rsidP="0041005F">
            <w:pPr>
              <w:rPr>
                <w:rFonts w:cs="Times New Roman"/>
                <w:szCs w:val="24"/>
                <w:lang w:val="en-GB"/>
              </w:rPr>
            </w:pPr>
            <w:r>
              <w:rPr>
                <w:rFonts w:cs="Times New Roman"/>
                <w:szCs w:val="24"/>
                <w:lang w:val="en-GB"/>
              </w:rPr>
              <w:t>p&lt;0.05</w:t>
            </w:r>
          </w:p>
        </w:tc>
        <w:tc>
          <w:tcPr>
            <w:tcW w:w="936" w:type="dxa"/>
            <w:tcBorders>
              <w:top w:val="single" w:sz="4" w:space="0" w:color="auto"/>
              <w:bottom w:val="single" w:sz="4" w:space="0" w:color="auto"/>
            </w:tcBorders>
          </w:tcPr>
          <w:p w14:paraId="01B4032E" w14:textId="6D0A193D" w:rsidR="0041005F" w:rsidRDefault="0041005F" w:rsidP="0041005F">
            <w:pPr>
              <w:rPr>
                <w:rFonts w:cs="Times New Roman"/>
                <w:szCs w:val="24"/>
                <w:lang w:val="en-GB"/>
              </w:rPr>
            </w:pPr>
            <w:r>
              <w:rPr>
                <w:rFonts w:cs="Times New Roman"/>
                <w:szCs w:val="24"/>
                <w:lang w:val="en-GB"/>
              </w:rPr>
              <w:t>p&lt;1</w:t>
            </w:r>
          </w:p>
        </w:tc>
        <w:tc>
          <w:tcPr>
            <w:tcW w:w="897" w:type="dxa"/>
            <w:tcBorders>
              <w:top w:val="single" w:sz="4" w:space="0" w:color="auto"/>
              <w:bottom w:val="single" w:sz="4" w:space="0" w:color="auto"/>
            </w:tcBorders>
          </w:tcPr>
          <w:p w14:paraId="2C598C49" w14:textId="238FD602" w:rsidR="0041005F" w:rsidRDefault="0041005F" w:rsidP="0041005F">
            <w:pPr>
              <w:rPr>
                <w:rFonts w:cs="Times New Roman"/>
                <w:szCs w:val="24"/>
                <w:lang w:val="en-GB"/>
              </w:rPr>
            </w:pPr>
            <w:r>
              <w:rPr>
                <w:rFonts w:cs="Times New Roman"/>
                <w:szCs w:val="24"/>
                <w:lang w:val="en-GB"/>
              </w:rPr>
              <w:t>p&lt;5e</w:t>
            </w:r>
            <w:r w:rsidRPr="001038A8">
              <w:rPr>
                <w:rFonts w:cs="Times New Roman"/>
                <w:szCs w:val="24"/>
                <w:vertAlign w:val="superscript"/>
                <w:lang w:val="en-GB"/>
              </w:rPr>
              <w:t>-6</w:t>
            </w:r>
          </w:p>
        </w:tc>
        <w:tc>
          <w:tcPr>
            <w:tcW w:w="914" w:type="dxa"/>
            <w:tcBorders>
              <w:top w:val="single" w:sz="4" w:space="0" w:color="auto"/>
              <w:bottom w:val="single" w:sz="4" w:space="0" w:color="auto"/>
            </w:tcBorders>
          </w:tcPr>
          <w:p w14:paraId="6385BF51" w14:textId="6011D4E7" w:rsidR="0041005F" w:rsidRDefault="0041005F" w:rsidP="0041005F">
            <w:pPr>
              <w:rPr>
                <w:rFonts w:cs="Times New Roman"/>
                <w:szCs w:val="24"/>
                <w:lang w:val="en-GB"/>
              </w:rPr>
            </w:pPr>
            <w:r>
              <w:rPr>
                <w:rFonts w:cs="Times New Roman"/>
                <w:szCs w:val="24"/>
                <w:lang w:val="en-GB"/>
              </w:rPr>
              <w:t>p&lt;0.05</w:t>
            </w:r>
          </w:p>
        </w:tc>
        <w:tc>
          <w:tcPr>
            <w:tcW w:w="936" w:type="dxa"/>
            <w:tcBorders>
              <w:top w:val="single" w:sz="4" w:space="0" w:color="auto"/>
              <w:bottom w:val="single" w:sz="4" w:space="0" w:color="auto"/>
            </w:tcBorders>
          </w:tcPr>
          <w:p w14:paraId="2BB60F96" w14:textId="27219B61" w:rsidR="0041005F" w:rsidRDefault="0041005F" w:rsidP="0041005F">
            <w:pPr>
              <w:rPr>
                <w:rFonts w:cs="Times New Roman"/>
                <w:szCs w:val="24"/>
                <w:lang w:val="en-GB"/>
              </w:rPr>
            </w:pPr>
            <w:r>
              <w:rPr>
                <w:rFonts w:cs="Times New Roman"/>
                <w:szCs w:val="24"/>
                <w:lang w:val="en-GB"/>
              </w:rPr>
              <w:t>p&lt;1</w:t>
            </w:r>
          </w:p>
        </w:tc>
        <w:tc>
          <w:tcPr>
            <w:tcW w:w="898" w:type="dxa"/>
            <w:tcBorders>
              <w:top w:val="single" w:sz="4" w:space="0" w:color="auto"/>
              <w:bottom w:val="single" w:sz="4" w:space="0" w:color="auto"/>
            </w:tcBorders>
          </w:tcPr>
          <w:p w14:paraId="0FDA6F35" w14:textId="7549F5D4" w:rsidR="0041005F" w:rsidRDefault="0041005F" w:rsidP="0041005F">
            <w:pPr>
              <w:rPr>
                <w:rFonts w:cs="Times New Roman"/>
                <w:szCs w:val="24"/>
                <w:lang w:val="en-GB"/>
              </w:rPr>
            </w:pPr>
            <w:r>
              <w:rPr>
                <w:rFonts w:cs="Times New Roman"/>
                <w:szCs w:val="24"/>
                <w:lang w:val="en-GB"/>
              </w:rPr>
              <w:t>p&lt;5e</w:t>
            </w:r>
            <w:r w:rsidRPr="001038A8">
              <w:rPr>
                <w:rFonts w:cs="Times New Roman"/>
                <w:szCs w:val="24"/>
                <w:vertAlign w:val="superscript"/>
                <w:lang w:val="en-GB"/>
              </w:rPr>
              <w:t>-6</w:t>
            </w:r>
          </w:p>
        </w:tc>
        <w:tc>
          <w:tcPr>
            <w:tcW w:w="914" w:type="dxa"/>
            <w:tcBorders>
              <w:top w:val="single" w:sz="4" w:space="0" w:color="auto"/>
              <w:bottom w:val="single" w:sz="4" w:space="0" w:color="auto"/>
            </w:tcBorders>
          </w:tcPr>
          <w:p w14:paraId="23CC0F95" w14:textId="3168C1E0" w:rsidR="0041005F" w:rsidRDefault="0041005F" w:rsidP="0041005F">
            <w:pPr>
              <w:rPr>
                <w:rFonts w:cs="Times New Roman"/>
                <w:szCs w:val="24"/>
                <w:lang w:val="en-GB"/>
              </w:rPr>
            </w:pPr>
            <w:r>
              <w:rPr>
                <w:rFonts w:cs="Times New Roman"/>
                <w:szCs w:val="24"/>
                <w:lang w:val="en-GB"/>
              </w:rPr>
              <w:t>p&lt;0.05</w:t>
            </w:r>
          </w:p>
        </w:tc>
        <w:tc>
          <w:tcPr>
            <w:tcW w:w="936" w:type="dxa"/>
            <w:tcBorders>
              <w:top w:val="single" w:sz="4" w:space="0" w:color="auto"/>
              <w:bottom w:val="single" w:sz="4" w:space="0" w:color="auto"/>
            </w:tcBorders>
          </w:tcPr>
          <w:p w14:paraId="1008614B" w14:textId="1AE26B98" w:rsidR="0041005F" w:rsidRDefault="0041005F" w:rsidP="0041005F">
            <w:pPr>
              <w:rPr>
                <w:rFonts w:cs="Times New Roman"/>
                <w:szCs w:val="24"/>
                <w:lang w:val="en-GB"/>
              </w:rPr>
            </w:pPr>
            <w:r>
              <w:rPr>
                <w:rFonts w:cs="Times New Roman"/>
                <w:szCs w:val="24"/>
                <w:lang w:val="en-GB"/>
              </w:rPr>
              <w:t>p&lt;1</w:t>
            </w:r>
          </w:p>
        </w:tc>
        <w:tc>
          <w:tcPr>
            <w:tcW w:w="898" w:type="dxa"/>
            <w:tcBorders>
              <w:top w:val="single" w:sz="4" w:space="0" w:color="auto"/>
              <w:bottom w:val="single" w:sz="4" w:space="0" w:color="auto"/>
            </w:tcBorders>
          </w:tcPr>
          <w:p w14:paraId="783A28BE" w14:textId="5D06747B" w:rsidR="0041005F" w:rsidRDefault="0041005F" w:rsidP="0041005F">
            <w:pPr>
              <w:rPr>
                <w:rFonts w:cs="Times New Roman"/>
                <w:szCs w:val="24"/>
                <w:lang w:val="en-GB"/>
              </w:rPr>
            </w:pPr>
            <w:r>
              <w:rPr>
                <w:rFonts w:cs="Times New Roman"/>
                <w:szCs w:val="24"/>
                <w:lang w:val="en-GB"/>
              </w:rPr>
              <w:t>p&lt;5e</w:t>
            </w:r>
            <w:r w:rsidRPr="001038A8">
              <w:rPr>
                <w:rFonts w:cs="Times New Roman"/>
                <w:szCs w:val="24"/>
                <w:vertAlign w:val="superscript"/>
                <w:lang w:val="en-GB"/>
              </w:rPr>
              <w:t>-6</w:t>
            </w:r>
          </w:p>
        </w:tc>
        <w:tc>
          <w:tcPr>
            <w:tcW w:w="914" w:type="dxa"/>
            <w:tcBorders>
              <w:top w:val="single" w:sz="4" w:space="0" w:color="auto"/>
              <w:bottom w:val="single" w:sz="4" w:space="0" w:color="auto"/>
            </w:tcBorders>
          </w:tcPr>
          <w:p w14:paraId="57846320" w14:textId="5BAF889F" w:rsidR="0041005F" w:rsidRDefault="0041005F" w:rsidP="0041005F">
            <w:pPr>
              <w:rPr>
                <w:rFonts w:cs="Times New Roman"/>
                <w:szCs w:val="24"/>
                <w:lang w:val="en-GB"/>
              </w:rPr>
            </w:pPr>
            <w:r>
              <w:rPr>
                <w:rFonts w:cs="Times New Roman"/>
                <w:szCs w:val="24"/>
                <w:lang w:val="en-GB"/>
              </w:rPr>
              <w:t>p&lt;0.05</w:t>
            </w:r>
          </w:p>
        </w:tc>
        <w:tc>
          <w:tcPr>
            <w:tcW w:w="936" w:type="dxa"/>
            <w:tcBorders>
              <w:top w:val="single" w:sz="4" w:space="0" w:color="auto"/>
              <w:bottom w:val="single" w:sz="4" w:space="0" w:color="auto"/>
            </w:tcBorders>
          </w:tcPr>
          <w:p w14:paraId="3320778F" w14:textId="781911DA" w:rsidR="0041005F" w:rsidRDefault="0041005F" w:rsidP="0041005F">
            <w:pPr>
              <w:rPr>
                <w:rFonts w:cs="Times New Roman"/>
                <w:szCs w:val="24"/>
                <w:lang w:val="en-GB"/>
              </w:rPr>
            </w:pPr>
            <w:r>
              <w:rPr>
                <w:rFonts w:cs="Times New Roman"/>
                <w:szCs w:val="24"/>
                <w:lang w:val="en-GB"/>
              </w:rPr>
              <w:t>p&lt;1</w:t>
            </w:r>
          </w:p>
        </w:tc>
        <w:tc>
          <w:tcPr>
            <w:tcW w:w="898" w:type="dxa"/>
            <w:tcBorders>
              <w:top w:val="single" w:sz="4" w:space="0" w:color="auto"/>
              <w:bottom w:val="single" w:sz="4" w:space="0" w:color="auto"/>
            </w:tcBorders>
          </w:tcPr>
          <w:p w14:paraId="265299E6" w14:textId="460061BC" w:rsidR="0041005F" w:rsidRDefault="0041005F" w:rsidP="0041005F">
            <w:pPr>
              <w:rPr>
                <w:rFonts w:cs="Times New Roman"/>
                <w:szCs w:val="24"/>
                <w:lang w:val="en-GB"/>
              </w:rPr>
            </w:pPr>
            <w:r>
              <w:rPr>
                <w:rFonts w:cs="Times New Roman"/>
                <w:szCs w:val="24"/>
                <w:lang w:val="en-GB"/>
              </w:rPr>
              <w:t>p&lt;5e</w:t>
            </w:r>
            <w:r w:rsidRPr="001038A8">
              <w:rPr>
                <w:rFonts w:cs="Times New Roman"/>
                <w:szCs w:val="24"/>
                <w:vertAlign w:val="superscript"/>
                <w:lang w:val="en-GB"/>
              </w:rPr>
              <w:t>-6</w:t>
            </w:r>
          </w:p>
        </w:tc>
        <w:tc>
          <w:tcPr>
            <w:tcW w:w="914" w:type="dxa"/>
            <w:tcBorders>
              <w:top w:val="single" w:sz="4" w:space="0" w:color="auto"/>
              <w:bottom w:val="single" w:sz="4" w:space="0" w:color="auto"/>
            </w:tcBorders>
          </w:tcPr>
          <w:p w14:paraId="21676C7F" w14:textId="17B25007" w:rsidR="0041005F" w:rsidRDefault="0041005F" w:rsidP="0041005F">
            <w:pPr>
              <w:rPr>
                <w:rFonts w:cs="Times New Roman"/>
                <w:szCs w:val="24"/>
                <w:lang w:val="en-GB"/>
              </w:rPr>
            </w:pPr>
            <w:r>
              <w:rPr>
                <w:rFonts w:cs="Times New Roman"/>
                <w:szCs w:val="24"/>
                <w:lang w:val="en-GB"/>
              </w:rPr>
              <w:t>p&lt;0.05</w:t>
            </w:r>
          </w:p>
        </w:tc>
        <w:tc>
          <w:tcPr>
            <w:tcW w:w="936" w:type="dxa"/>
            <w:tcBorders>
              <w:top w:val="single" w:sz="4" w:space="0" w:color="auto"/>
              <w:bottom w:val="single" w:sz="4" w:space="0" w:color="auto"/>
            </w:tcBorders>
          </w:tcPr>
          <w:p w14:paraId="7510C1ED" w14:textId="2EB4D125" w:rsidR="0041005F" w:rsidRDefault="0041005F" w:rsidP="0041005F">
            <w:pPr>
              <w:rPr>
                <w:rFonts w:cs="Times New Roman"/>
                <w:szCs w:val="24"/>
                <w:lang w:val="en-GB"/>
              </w:rPr>
            </w:pPr>
            <w:r>
              <w:rPr>
                <w:rFonts w:cs="Times New Roman"/>
                <w:szCs w:val="24"/>
                <w:lang w:val="en-GB"/>
              </w:rPr>
              <w:t>p&lt;1</w:t>
            </w:r>
          </w:p>
        </w:tc>
      </w:tr>
      <w:tr w:rsidR="00500934" w:rsidRPr="000B3460" w14:paraId="149F1C97" w14:textId="1EEC9E01" w:rsidTr="00500934">
        <w:trPr>
          <w:trHeight w:val="541"/>
        </w:trPr>
        <w:tc>
          <w:tcPr>
            <w:tcW w:w="1137" w:type="dxa"/>
            <w:tcBorders>
              <w:top w:val="single" w:sz="4" w:space="0" w:color="auto"/>
            </w:tcBorders>
          </w:tcPr>
          <w:p w14:paraId="6BA690E1" w14:textId="789F051E" w:rsidR="00500934" w:rsidRPr="0041005F" w:rsidRDefault="00500934" w:rsidP="00500934">
            <w:pPr>
              <w:rPr>
                <w:rFonts w:cs="Times New Roman"/>
                <w:szCs w:val="24"/>
                <w:u w:val="single"/>
                <w:lang w:val="en-GB"/>
              </w:rPr>
            </w:pPr>
            <w:r>
              <w:rPr>
                <w:rFonts w:cs="Times New Roman"/>
                <w:szCs w:val="24"/>
                <w:lang w:val="en-GB"/>
              </w:rPr>
              <w:t>STAR*D</w:t>
            </w:r>
          </w:p>
        </w:tc>
        <w:tc>
          <w:tcPr>
            <w:tcW w:w="896" w:type="dxa"/>
            <w:tcBorders>
              <w:top w:val="single" w:sz="4" w:space="0" w:color="auto"/>
            </w:tcBorders>
          </w:tcPr>
          <w:p w14:paraId="7010EB51" w14:textId="3E5663DD" w:rsidR="00500934" w:rsidRDefault="00104CA5" w:rsidP="00500934">
            <w:pPr>
              <w:rPr>
                <w:rFonts w:cs="Times New Roman"/>
                <w:szCs w:val="24"/>
                <w:lang w:val="en-GB"/>
              </w:rPr>
            </w:pPr>
            <w:r>
              <w:rPr>
                <w:rFonts w:cs="Times New Roman"/>
                <w:szCs w:val="24"/>
                <w:lang w:val="en-GB"/>
              </w:rPr>
              <w:t>282</w:t>
            </w:r>
          </w:p>
        </w:tc>
        <w:tc>
          <w:tcPr>
            <w:tcW w:w="912" w:type="dxa"/>
            <w:tcBorders>
              <w:top w:val="single" w:sz="4" w:space="0" w:color="auto"/>
            </w:tcBorders>
          </w:tcPr>
          <w:p w14:paraId="54206BB3" w14:textId="1341D859" w:rsidR="00500934" w:rsidRDefault="00104CA5" w:rsidP="00500934">
            <w:pPr>
              <w:rPr>
                <w:rFonts w:cs="Times New Roman"/>
                <w:szCs w:val="24"/>
                <w:lang w:val="en-GB"/>
              </w:rPr>
            </w:pPr>
            <w:r>
              <w:rPr>
                <w:rFonts w:cs="Times New Roman"/>
                <w:szCs w:val="24"/>
                <w:lang w:val="en-GB"/>
              </w:rPr>
              <w:t>36406</w:t>
            </w:r>
          </w:p>
        </w:tc>
        <w:tc>
          <w:tcPr>
            <w:tcW w:w="936" w:type="dxa"/>
            <w:tcBorders>
              <w:top w:val="single" w:sz="4" w:space="0" w:color="auto"/>
            </w:tcBorders>
          </w:tcPr>
          <w:p w14:paraId="52F959FE" w14:textId="39DBBFB5" w:rsidR="00500934" w:rsidRDefault="00104CA5" w:rsidP="00500934">
            <w:pPr>
              <w:rPr>
                <w:rFonts w:cs="Times New Roman"/>
                <w:szCs w:val="24"/>
                <w:lang w:val="en-GB"/>
              </w:rPr>
            </w:pPr>
            <w:r>
              <w:rPr>
                <w:rFonts w:cs="Times New Roman"/>
                <w:szCs w:val="24"/>
                <w:lang w:val="en-GB"/>
              </w:rPr>
              <w:t>258596</w:t>
            </w:r>
          </w:p>
        </w:tc>
        <w:tc>
          <w:tcPr>
            <w:tcW w:w="897" w:type="dxa"/>
            <w:tcBorders>
              <w:top w:val="single" w:sz="4" w:space="0" w:color="auto"/>
            </w:tcBorders>
          </w:tcPr>
          <w:p w14:paraId="5DFE423D" w14:textId="5305EC98" w:rsidR="00500934" w:rsidRDefault="00500934" w:rsidP="00500934">
            <w:pPr>
              <w:rPr>
                <w:rFonts w:cs="Times New Roman"/>
                <w:szCs w:val="24"/>
                <w:lang w:val="en-GB"/>
              </w:rPr>
            </w:pPr>
            <w:r>
              <w:rPr>
                <w:rFonts w:cs="Times New Roman"/>
                <w:szCs w:val="24"/>
                <w:lang w:val="en-GB"/>
              </w:rPr>
              <w:t>9</w:t>
            </w:r>
          </w:p>
        </w:tc>
        <w:tc>
          <w:tcPr>
            <w:tcW w:w="914" w:type="dxa"/>
            <w:tcBorders>
              <w:top w:val="single" w:sz="4" w:space="0" w:color="auto"/>
            </w:tcBorders>
          </w:tcPr>
          <w:p w14:paraId="0F28BB10" w14:textId="25525664" w:rsidR="00500934" w:rsidRDefault="00500934" w:rsidP="00500934">
            <w:pPr>
              <w:rPr>
                <w:rFonts w:cs="Times New Roman"/>
                <w:szCs w:val="24"/>
                <w:lang w:val="en-GB"/>
              </w:rPr>
            </w:pPr>
            <w:r>
              <w:rPr>
                <w:rFonts w:cs="Times New Roman"/>
                <w:szCs w:val="24"/>
                <w:lang w:val="en-GB"/>
              </w:rPr>
              <w:t>27301</w:t>
            </w:r>
          </w:p>
        </w:tc>
        <w:tc>
          <w:tcPr>
            <w:tcW w:w="936" w:type="dxa"/>
            <w:tcBorders>
              <w:top w:val="single" w:sz="4" w:space="0" w:color="auto"/>
            </w:tcBorders>
          </w:tcPr>
          <w:p w14:paraId="7AD093CE" w14:textId="62C905A1" w:rsidR="00500934" w:rsidRDefault="00500934" w:rsidP="00500934">
            <w:pPr>
              <w:rPr>
                <w:rFonts w:cs="Times New Roman"/>
                <w:szCs w:val="24"/>
                <w:lang w:val="en-GB"/>
              </w:rPr>
            </w:pPr>
            <w:r>
              <w:rPr>
                <w:rFonts w:cs="Times New Roman"/>
                <w:szCs w:val="24"/>
                <w:lang w:val="en-GB"/>
              </w:rPr>
              <w:t>227162</w:t>
            </w:r>
          </w:p>
        </w:tc>
        <w:tc>
          <w:tcPr>
            <w:tcW w:w="898" w:type="dxa"/>
            <w:tcBorders>
              <w:top w:val="single" w:sz="4" w:space="0" w:color="auto"/>
            </w:tcBorders>
          </w:tcPr>
          <w:p w14:paraId="0A016C46" w14:textId="54E9E062" w:rsidR="00500934" w:rsidRDefault="00500934" w:rsidP="00500934">
            <w:pPr>
              <w:rPr>
                <w:rFonts w:cs="Times New Roman"/>
                <w:szCs w:val="24"/>
                <w:lang w:val="en-GB"/>
              </w:rPr>
            </w:pPr>
            <w:r>
              <w:rPr>
                <w:rFonts w:cs="Times New Roman"/>
                <w:szCs w:val="24"/>
                <w:lang w:val="en-GB"/>
              </w:rPr>
              <w:t>7</w:t>
            </w:r>
          </w:p>
        </w:tc>
        <w:tc>
          <w:tcPr>
            <w:tcW w:w="914" w:type="dxa"/>
            <w:tcBorders>
              <w:top w:val="single" w:sz="4" w:space="0" w:color="auto"/>
            </w:tcBorders>
          </w:tcPr>
          <w:p w14:paraId="210971C1" w14:textId="2B51E2D9" w:rsidR="00500934" w:rsidRDefault="00500934" w:rsidP="00500934">
            <w:pPr>
              <w:rPr>
                <w:rFonts w:cs="Times New Roman"/>
                <w:szCs w:val="24"/>
                <w:lang w:val="en-GB"/>
              </w:rPr>
            </w:pPr>
            <w:r>
              <w:rPr>
                <w:rFonts w:cs="Times New Roman"/>
                <w:szCs w:val="24"/>
                <w:lang w:val="en-GB"/>
              </w:rPr>
              <w:t>27365</w:t>
            </w:r>
          </w:p>
        </w:tc>
        <w:tc>
          <w:tcPr>
            <w:tcW w:w="936" w:type="dxa"/>
            <w:tcBorders>
              <w:top w:val="single" w:sz="4" w:space="0" w:color="auto"/>
            </w:tcBorders>
          </w:tcPr>
          <w:p w14:paraId="24C02E7C" w14:textId="7F78711A" w:rsidR="00500934" w:rsidRDefault="00500934" w:rsidP="00500934">
            <w:pPr>
              <w:rPr>
                <w:rFonts w:cs="Times New Roman"/>
                <w:szCs w:val="24"/>
                <w:lang w:val="en-GB"/>
              </w:rPr>
            </w:pPr>
            <w:r>
              <w:rPr>
                <w:rFonts w:cs="Times New Roman"/>
                <w:szCs w:val="24"/>
                <w:lang w:val="en-GB"/>
              </w:rPr>
              <w:t>222861</w:t>
            </w:r>
          </w:p>
        </w:tc>
        <w:tc>
          <w:tcPr>
            <w:tcW w:w="898" w:type="dxa"/>
            <w:tcBorders>
              <w:top w:val="single" w:sz="4" w:space="0" w:color="auto"/>
            </w:tcBorders>
          </w:tcPr>
          <w:p w14:paraId="4F92B121" w14:textId="78F48061" w:rsidR="00500934" w:rsidRDefault="00500934" w:rsidP="00500934">
            <w:pPr>
              <w:rPr>
                <w:rFonts w:cs="Times New Roman"/>
                <w:szCs w:val="24"/>
                <w:lang w:val="en-GB"/>
              </w:rPr>
            </w:pPr>
            <w:r>
              <w:rPr>
                <w:rFonts w:cs="Times New Roman"/>
                <w:szCs w:val="24"/>
                <w:lang w:val="en-GB"/>
              </w:rPr>
              <w:t>10</w:t>
            </w:r>
          </w:p>
        </w:tc>
        <w:tc>
          <w:tcPr>
            <w:tcW w:w="914" w:type="dxa"/>
            <w:tcBorders>
              <w:top w:val="single" w:sz="4" w:space="0" w:color="auto"/>
            </w:tcBorders>
          </w:tcPr>
          <w:p w14:paraId="60928CF4" w14:textId="56EE0552" w:rsidR="00500934" w:rsidRDefault="00500934" w:rsidP="00500934">
            <w:pPr>
              <w:rPr>
                <w:rFonts w:cs="Times New Roman"/>
                <w:szCs w:val="24"/>
                <w:lang w:val="en-GB"/>
              </w:rPr>
            </w:pPr>
            <w:r>
              <w:rPr>
                <w:rFonts w:cs="Times New Roman"/>
                <w:szCs w:val="24"/>
                <w:lang w:val="en-GB"/>
              </w:rPr>
              <w:t>27096</w:t>
            </w:r>
          </w:p>
        </w:tc>
        <w:tc>
          <w:tcPr>
            <w:tcW w:w="936" w:type="dxa"/>
            <w:tcBorders>
              <w:top w:val="single" w:sz="4" w:space="0" w:color="auto"/>
            </w:tcBorders>
          </w:tcPr>
          <w:p w14:paraId="6E7F1F39" w14:textId="7ADB1483" w:rsidR="00500934" w:rsidRDefault="00500934" w:rsidP="00500934">
            <w:pPr>
              <w:rPr>
                <w:rFonts w:cs="Times New Roman"/>
                <w:szCs w:val="24"/>
                <w:lang w:val="en-GB"/>
              </w:rPr>
            </w:pPr>
            <w:r>
              <w:rPr>
                <w:rFonts w:cs="Times New Roman"/>
                <w:szCs w:val="24"/>
                <w:lang w:val="en-GB"/>
              </w:rPr>
              <w:t>222705</w:t>
            </w:r>
          </w:p>
        </w:tc>
        <w:tc>
          <w:tcPr>
            <w:tcW w:w="898" w:type="dxa"/>
            <w:tcBorders>
              <w:top w:val="single" w:sz="4" w:space="0" w:color="auto"/>
            </w:tcBorders>
          </w:tcPr>
          <w:p w14:paraId="364D4E77" w14:textId="6A36B0E1" w:rsidR="00500934" w:rsidRDefault="00500934" w:rsidP="00500934">
            <w:pPr>
              <w:rPr>
                <w:rFonts w:cs="Times New Roman"/>
                <w:szCs w:val="24"/>
                <w:lang w:val="en-GB"/>
              </w:rPr>
            </w:pPr>
            <w:r>
              <w:rPr>
                <w:rFonts w:cs="Times New Roman"/>
                <w:szCs w:val="24"/>
                <w:lang w:val="en-GB"/>
              </w:rPr>
              <w:t>6</w:t>
            </w:r>
          </w:p>
        </w:tc>
        <w:tc>
          <w:tcPr>
            <w:tcW w:w="914" w:type="dxa"/>
            <w:tcBorders>
              <w:top w:val="single" w:sz="4" w:space="0" w:color="auto"/>
            </w:tcBorders>
          </w:tcPr>
          <w:p w14:paraId="591A1D21" w14:textId="20CC66FB" w:rsidR="00500934" w:rsidRDefault="00500934" w:rsidP="00500934">
            <w:pPr>
              <w:rPr>
                <w:rFonts w:cs="Times New Roman"/>
                <w:szCs w:val="24"/>
                <w:lang w:val="en-GB"/>
              </w:rPr>
            </w:pPr>
            <w:r>
              <w:rPr>
                <w:rFonts w:cs="Times New Roman"/>
                <w:szCs w:val="24"/>
                <w:lang w:val="en-GB"/>
              </w:rPr>
              <w:t>25512</w:t>
            </w:r>
          </w:p>
        </w:tc>
        <w:tc>
          <w:tcPr>
            <w:tcW w:w="936" w:type="dxa"/>
            <w:tcBorders>
              <w:top w:val="single" w:sz="4" w:space="0" w:color="auto"/>
            </w:tcBorders>
          </w:tcPr>
          <w:p w14:paraId="76765E68" w14:textId="0BBD7AE8" w:rsidR="00500934" w:rsidRDefault="00500934" w:rsidP="00500934">
            <w:pPr>
              <w:rPr>
                <w:rFonts w:cs="Times New Roman"/>
                <w:szCs w:val="24"/>
                <w:lang w:val="en-GB"/>
              </w:rPr>
            </w:pPr>
            <w:r>
              <w:rPr>
                <w:rFonts w:cs="Times New Roman"/>
                <w:szCs w:val="24"/>
                <w:lang w:val="en-GB"/>
              </w:rPr>
              <w:t>209228</w:t>
            </w:r>
          </w:p>
        </w:tc>
      </w:tr>
      <w:tr w:rsidR="00500934" w:rsidRPr="000B3460" w14:paraId="29F04089" w14:textId="77777777" w:rsidTr="00500934">
        <w:trPr>
          <w:trHeight w:val="541"/>
        </w:trPr>
        <w:tc>
          <w:tcPr>
            <w:tcW w:w="1137" w:type="dxa"/>
          </w:tcPr>
          <w:p w14:paraId="4680D9C7" w14:textId="07945486" w:rsidR="00500934" w:rsidRDefault="00500934" w:rsidP="00500934">
            <w:pPr>
              <w:rPr>
                <w:rFonts w:cs="Times New Roman"/>
                <w:szCs w:val="24"/>
                <w:lang w:val="en-GB"/>
              </w:rPr>
            </w:pPr>
            <w:r>
              <w:rPr>
                <w:rFonts w:cs="Times New Roman"/>
                <w:szCs w:val="24"/>
                <w:lang w:val="en-GB"/>
              </w:rPr>
              <w:t>ALSPAC</w:t>
            </w:r>
          </w:p>
        </w:tc>
        <w:tc>
          <w:tcPr>
            <w:tcW w:w="896" w:type="dxa"/>
          </w:tcPr>
          <w:p w14:paraId="582F94E9" w14:textId="77777777" w:rsidR="00500934" w:rsidRDefault="00500934" w:rsidP="00500934">
            <w:pPr>
              <w:rPr>
                <w:rFonts w:cs="Times New Roman"/>
                <w:szCs w:val="24"/>
                <w:lang w:val="en-GB"/>
              </w:rPr>
            </w:pPr>
          </w:p>
        </w:tc>
        <w:tc>
          <w:tcPr>
            <w:tcW w:w="912" w:type="dxa"/>
          </w:tcPr>
          <w:p w14:paraId="3470A4E2" w14:textId="77777777" w:rsidR="00500934" w:rsidRDefault="00500934" w:rsidP="00500934">
            <w:pPr>
              <w:rPr>
                <w:rFonts w:cs="Times New Roman"/>
                <w:szCs w:val="24"/>
                <w:lang w:val="en-GB"/>
              </w:rPr>
            </w:pPr>
          </w:p>
        </w:tc>
        <w:tc>
          <w:tcPr>
            <w:tcW w:w="936" w:type="dxa"/>
          </w:tcPr>
          <w:p w14:paraId="60723DB4" w14:textId="77777777" w:rsidR="00500934" w:rsidRDefault="00500934" w:rsidP="00500934">
            <w:pPr>
              <w:rPr>
                <w:rFonts w:cs="Times New Roman"/>
                <w:szCs w:val="24"/>
                <w:lang w:val="en-GB"/>
              </w:rPr>
            </w:pPr>
          </w:p>
        </w:tc>
        <w:tc>
          <w:tcPr>
            <w:tcW w:w="897" w:type="dxa"/>
          </w:tcPr>
          <w:p w14:paraId="19B606CC" w14:textId="77777777" w:rsidR="00500934" w:rsidRDefault="00500934" w:rsidP="00500934">
            <w:pPr>
              <w:rPr>
                <w:rFonts w:cs="Times New Roman"/>
                <w:szCs w:val="24"/>
                <w:lang w:val="en-GB"/>
              </w:rPr>
            </w:pPr>
          </w:p>
        </w:tc>
        <w:tc>
          <w:tcPr>
            <w:tcW w:w="914" w:type="dxa"/>
          </w:tcPr>
          <w:p w14:paraId="772F82DE" w14:textId="77777777" w:rsidR="00500934" w:rsidRDefault="00500934" w:rsidP="00500934">
            <w:pPr>
              <w:rPr>
                <w:rFonts w:cs="Times New Roman"/>
                <w:szCs w:val="24"/>
                <w:lang w:val="en-GB"/>
              </w:rPr>
            </w:pPr>
          </w:p>
        </w:tc>
        <w:tc>
          <w:tcPr>
            <w:tcW w:w="936" w:type="dxa"/>
          </w:tcPr>
          <w:p w14:paraId="74BC78C7" w14:textId="77777777" w:rsidR="00500934" w:rsidRDefault="00500934" w:rsidP="00500934">
            <w:pPr>
              <w:rPr>
                <w:rFonts w:cs="Times New Roman"/>
                <w:szCs w:val="24"/>
                <w:lang w:val="en-GB"/>
              </w:rPr>
            </w:pPr>
          </w:p>
        </w:tc>
        <w:tc>
          <w:tcPr>
            <w:tcW w:w="898" w:type="dxa"/>
          </w:tcPr>
          <w:p w14:paraId="7D726D7D" w14:textId="77777777" w:rsidR="00500934" w:rsidRDefault="00500934" w:rsidP="00500934">
            <w:pPr>
              <w:rPr>
                <w:rFonts w:cs="Times New Roman"/>
                <w:szCs w:val="24"/>
                <w:lang w:val="en-GB"/>
              </w:rPr>
            </w:pPr>
          </w:p>
        </w:tc>
        <w:tc>
          <w:tcPr>
            <w:tcW w:w="914" w:type="dxa"/>
          </w:tcPr>
          <w:p w14:paraId="29DF56B6" w14:textId="77777777" w:rsidR="00500934" w:rsidRDefault="00500934" w:rsidP="00500934">
            <w:pPr>
              <w:rPr>
                <w:rFonts w:cs="Times New Roman"/>
                <w:szCs w:val="24"/>
                <w:lang w:val="en-GB"/>
              </w:rPr>
            </w:pPr>
          </w:p>
        </w:tc>
        <w:tc>
          <w:tcPr>
            <w:tcW w:w="936" w:type="dxa"/>
          </w:tcPr>
          <w:p w14:paraId="780E5928" w14:textId="77777777" w:rsidR="00500934" w:rsidRDefault="00500934" w:rsidP="00500934">
            <w:pPr>
              <w:rPr>
                <w:rFonts w:cs="Times New Roman"/>
                <w:szCs w:val="24"/>
                <w:lang w:val="en-GB"/>
              </w:rPr>
            </w:pPr>
          </w:p>
        </w:tc>
        <w:tc>
          <w:tcPr>
            <w:tcW w:w="898" w:type="dxa"/>
          </w:tcPr>
          <w:p w14:paraId="597F59F4" w14:textId="77777777" w:rsidR="00500934" w:rsidRDefault="00500934" w:rsidP="00500934">
            <w:pPr>
              <w:rPr>
                <w:rFonts w:cs="Times New Roman"/>
                <w:szCs w:val="24"/>
                <w:lang w:val="en-GB"/>
              </w:rPr>
            </w:pPr>
          </w:p>
        </w:tc>
        <w:tc>
          <w:tcPr>
            <w:tcW w:w="914" w:type="dxa"/>
          </w:tcPr>
          <w:p w14:paraId="05AABA63" w14:textId="77777777" w:rsidR="00500934" w:rsidRDefault="00500934" w:rsidP="00500934">
            <w:pPr>
              <w:rPr>
                <w:rFonts w:cs="Times New Roman"/>
                <w:szCs w:val="24"/>
                <w:lang w:val="en-GB"/>
              </w:rPr>
            </w:pPr>
          </w:p>
        </w:tc>
        <w:tc>
          <w:tcPr>
            <w:tcW w:w="936" w:type="dxa"/>
          </w:tcPr>
          <w:p w14:paraId="01BD2C27" w14:textId="77777777" w:rsidR="00500934" w:rsidRDefault="00500934" w:rsidP="00500934">
            <w:pPr>
              <w:rPr>
                <w:rFonts w:cs="Times New Roman"/>
                <w:szCs w:val="24"/>
                <w:lang w:val="en-GB"/>
              </w:rPr>
            </w:pPr>
          </w:p>
        </w:tc>
        <w:tc>
          <w:tcPr>
            <w:tcW w:w="898" w:type="dxa"/>
          </w:tcPr>
          <w:p w14:paraId="515392E2" w14:textId="77777777" w:rsidR="00500934" w:rsidRDefault="00500934" w:rsidP="00500934">
            <w:pPr>
              <w:rPr>
                <w:rFonts w:cs="Times New Roman"/>
                <w:szCs w:val="24"/>
                <w:lang w:val="en-GB"/>
              </w:rPr>
            </w:pPr>
          </w:p>
        </w:tc>
        <w:tc>
          <w:tcPr>
            <w:tcW w:w="914" w:type="dxa"/>
          </w:tcPr>
          <w:p w14:paraId="0E36C338" w14:textId="77777777" w:rsidR="00500934" w:rsidRDefault="00500934" w:rsidP="00500934">
            <w:pPr>
              <w:rPr>
                <w:rFonts w:cs="Times New Roman"/>
                <w:szCs w:val="24"/>
                <w:lang w:val="en-GB"/>
              </w:rPr>
            </w:pPr>
          </w:p>
        </w:tc>
        <w:tc>
          <w:tcPr>
            <w:tcW w:w="936" w:type="dxa"/>
          </w:tcPr>
          <w:p w14:paraId="65EC0106" w14:textId="77777777" w:rsidR="00500934" w:rsidRDefault="00500934" w:rsidP="00500934">
            <w:pPr>
              <w:rPr>
                <w:rFonts w:cs="Times New Roman"/>
                <w:szCs w:val="24"/>
                <w:lang w:val="en-GB"/>
              </w:rPr>
            </w:pPr>
          </w:p>
        </w:tc>
      </w:tr>
      <w:tr w:rsidR="00500934" w:rsidRPr="000B3460" w14:paraId="39DB319D" w14:textId="3610B803" w:rsidTr="00500934">
        <w:trPr>
          <w:trHeight w:val="556"/>
        </w:trPr>
        <w:tc>
          <w:tcPr>
            <w:tcW w:w="1137" w:type="dxa"/>
          </w:tcPr>
          <w:p w14:paraId="37189C6E" w14:textId="607B5FA3" w:rsidR="00500934" w:rsidRDefault="00500934" w:rsidP="00500934">
            <w:pPr>
              <w:rPr>
                <w:rFonts w:cs="Times New Roman"/>
                <w:szCs w:val="24"/>
                <w:lang w:val="en-GB"/>
              </w:rPr>
            </w:pPr>
            <w:r>
              <w:rPr>
                <w:rFonts w:cs="Times New Roman"/>
                <w:szCs w:val="24"/>
                <w:lang w:val="en-GB"/>
              </w:rPr>
              <w:t>UK BB</w:t>
            </w:r>
          </w:p>
        </w:tc>
        <w:tc>
          <w:tcPr>
            <w:tcW w:w="896" w:type="dxa"/>
          </w:tcPr>
          <w:p w14:paraId="4635FE0E" w14:textId="77777777" w:rsidR="00500934" w:rsidRDefault="00500934" w:rsidP="00500934">
            <w:pPr>
              <w:rPr>
                <w:rFonts w:cs="Times New Roman"/>
                <w:szCs w:val="24"/>
                <w:lang w:val="en-GB"/>
              </w:rPr>
            </w:pPr>
          </w:p>
        </w:tc>
        <w:tc>
          <w:tcPr>
            <w:tcW w:w="912" w:type="dxa"/>
          </w:tcPr>
          <w:p w14:paraId="20602D9D" w14:textId="77777777" w:rsidR="00500934" w:rsidRDefault="00500934" w:rsidP="00500934">
            <w:pPr>
              <w:rPr>
                <w:rFonts w:cs="Times New Roman"/>
                <w:szCs w:val="24"/>
                <w:lang w:val="en-GB"/>
              </w:rPr>
            </w:pPr>
          </w:p>
        </w:tc>
        <w:tc>
          <w:tcPr>
            <w:tcW w:w="936" w:type="dxa"/>
          </w:tcPr>
          <w:p w14:paraId="2DB419A0" w14:textId="77777777" w:rsidR="00500934" w:rsidRDefault="00500934" w:rsidP="00500934">
            <w:pPr>
              <w:rPr>
                <w:rFonts w:cs="Times New Roman"/>
                <w:szCs w:val="24"/>
                <w:lang w:val="en-GB"/>
              </w:rPr>
            </w:pPr>
          </w:p>
        </w:tc>
        <w:tc>
          <w:tcPr>
            <w:tcW w:w="897" w:type="dxa"/>
          </w:tcPr>
          <w:p w14:paraId="78CC0D25" w14:textId="77777777" w:rsidR="00500934" w:rsidRDefault="00500934" w:rsidP="00500934">
            <w:pPr>
              <w:rPr>
                <w:rFonts w:cs="Times New Roman"/>
                <w:szCs w:val="24"/>
                <w:lang w:val="en-GB"/>
              </w:rPr>
            </w:pPr>
          </w:p>
        </w:tc>
        <w:tc>
          <w:tcPr>
            <w:tcW w:w="914" w:type="dxa"/>
          </w:tcPr>
          <w:p w14:paraId="2D3C7A92" w14:textId="7E400350" w:rsidR="00500934" w:rsidRDefault="00500934" w:rsidP="00500934">
            <w:pPr>
              <w:rPr>
                <w:rFonts w:cs="Times New Roman"/>
                <w:szCs w:val="24"/>
                <w:lang w:val="en-GB"/>
              </w:rPr>
            </w:pPr>
          </w:p>
        </w:tc>
        <w:tc>
          <w:tcPr>
            <w:tcW w:w="936" w:type="dxa"/>
          </w:tcPr>
          <w:p w14:paraId="24C2A14D" w14:textId="289D1507" w:rsidR="00500934" w:rsidRDefault="00500934" w:rsidP="00500934">
            <w:pPr>
              <w:rPr>
                <w:rFonts w:cs="Times New Roman"/>
                <w:szCs w:val="24"/>
                <w:lang w:val="en-GB"/>
              </w:rPr>
            </w:pPr>
          </w:p>
        </w:tc>
        <w:tc>
          <w:tcPr>
            <w:tcW w:w="898" w:type="dxa"/>
          </w:tcPr>
          <w:p w14:paraId="5E008430" w14:textId="77777777" w:rsidR="00500934" w:rsidRDefault="00500934" w:rsidP="00500934">
            <w:pPr>
              <w:rPr>
                <w:rFonts w:cs="Times New Roman"/>
                <w:szCs w:val="24"/>
                <w:lang w:val="en-GB"/>
              </w:rPr>
            </w:pPr>
          </w:p>
        </w:tc>
        <w:tc>
          <w:tcPr>
            <w:tcW w:w="914" w:type="dxa"/>
          </w:tcPr>
          <w:p w14:paraId="6022DDF9" w14:textId="73A36256" w:rsidR="00500934" w:rsidRDefault="00500934" w:rsidP="00500934">
            <w:pPr>
              <w:rPr>
                <w:rFonts w:cs="Times New Roman"/>
                <w:szCs w:val="24"/>
                <w:lang w:val="en-GB"/>
              </w:rPr>
            </w:pPr>
          </w:p>
        </w:tc>
        <w:tc>
          <w:tcPr>
            <w:tcW w:w="936" w:type="dxa"/>
          </w:tcPr>
          <w:p w14:paraId="2D9CF797" w14:textId="025DB62F" w:rsidR="00500934" w:rsidRDefault="00500934" w:rsidP="00500934">
            <w:pPr>
              <w:rPr>
                <w:rFonts w:cs="Times New Roman"/>
                <w:szCs w:val="24"/>
                <w:lang w:val="en-GB"/>
              </w:rPr>
            </w:pPr>
          </w:p>
        </w:tc>
        <w:tc>
          <w:tcPr>
            <w:tcW w:w="898" w:type="dxa"/>
          </w:tcPr>
          <w:p w14:paraId="69C1F8A5" w14:textId="7BC41D17" w:rsidR="00500934" w:rsidRDefault="00500934" w:rsidP="00500934">
            <w:pPr>
              <w:rPr>
                <w:rFonts w:cs="Times New Roman"/>
                <w:szCs w:val="24"/>
                <w:lang w:val="en-GB"/>
              </w:rPr>
            </w:pPr>
          </w:p>
        </w:tc>
        <w:tc>
          <w:tcPr>
            <w:tcW w:w="914" w:type="dxa"/>
          </w:tcPr>
          <w:p w14:paraId="4A7FAB40" w14:textId="49A2130F" w:rsidR="00500934" w:rsidRDefault="00500934" w:rsidP="00500934">
            <w:pPr>
              <w:rPr>
                <w:rFonts w:cs="Times New Roman"/>
                <w:szCs w:val="24"/>
                <w:lang w:val="en-GB"/>
              </w:rPr>
            </w:pPr>
          </w:p>
        </w:tc>
        <w:tc>
          <w:tcPr>
            <w:tcW w:w="936" w:type="dxa"/>
          </w:tcPr>
          <w:p w14:paraId="5D65A11A" w14:textId="71364846" w:rsidR="00500934" w:rsidRDefault="00500934" w:rsidP="00500934">
            <w:pPr>
              <w:rPr>
                <w:rFonts w:cs="Times New Roman"/>
                <w:szCs w:val="24"/>
                <w:lang w:val="en-GB"/>
              </w:rPr>
            </w:pPr>
          </w:p>
        </w:tc>
        <w:tc>
          <w:tcPr>
            <w:tcW w:w="898" w:type="dxa"/>
          </w:tcPr>
          <w:p w14:paraId="6846CE6D" w14:textId="1DDDB496" w:rsidR="00500934" w:rsidRDefault="00500934" w:rsidP="00500934">
            <w:pPr>
              <w:rPr>
                <w:rFonts w:cs="Times New Roman"/>
                <w:szCs w:val="24"/>
                <w:lang w:val="en-GB"/>
              </w:rPr>
            </w:pPr>
          </w:p>
        </w:tc>
        <w:tc>
          <w:tcPr>
            <w:tcW w:w="914" w:type="dxa"/>
          </w:tcPr>
          <w:p w14:paraId="7874EF3B" w14:textId="4EC7F675" w:rsidR="00500934" w:rsidRDefault="00500934" w:rsidP="00500934">
            <w:pPr>
              <w:rPr>
                <w:rFonts w:cs="Times New Roman"/>
                <w:szCs w:val="24"/>
                <w:lang w:val="en-GB"/>
              </w:rPr>
            </w:pPr>
          </w:p>
        </w:tc>
        <w:tc>
          <w:tcPr>
            <w:tcW w:w="936" w:type="dxa"/>
          </w:tcPr>
          <w:p w14:paraId="3A702B39" w14:textId="59DC6E01" w:rsidR="00500934" w:rsidRDefault="00500934" w:rsidP="00500934">
            <w:pPr>
              <w:rPr>
                <w:rFonts w:cs="Times New Roman"/>
                <w:szCs w:val="24"/>
                <w:lang w:val="en-GB"/>
              </w:rPr>
            </w:pPr>
          </w:p>
        </w:tc>
      </w:tr>
      <w:tr w:rsidR="00500934" w:rsidRPr="000B3460" w14:paraId="5E27FD30" w14:textId="7C370544" w:rsidTr="00500934">
        <w:trPr>
          <w:trHeight w:val="556"/>
        </w:trPr>
        <w:tc>
          <w:tcPr>
            <w:tcW w:w="1137" w:type="dxa"/>
          </w:tcPr>
          <w:p w14:paraId="5F5D9D1A" w14:textId="264D8F70" w:rsidR="00500934" w:rsidRDefault="00500934" w:rsidP="00500934">
            <w:pPr>
              <w:rPr>
                <w:rFonts w:cs="Times New Roman"/>
                <w:szCs w:val="24"/>
                <w:lang w:val="en-GB"/>
              </w:rPr>
            </w:pPr>
            <w:r w:rsidRPr="0041005F">
              <w:rPr>
                <w:rFonts w:cs="Times New Roman"/>
                <w:szCs w:val="24"/>
                <w:u w:val="single"/>
                <w:lang w:val="en-GB"/>
              </w:rPr>
              <w:t>MARS</w:t>
            </w:r>
          </w:p>
        </w:tc>
        <w:tc>
          <w:tcPr>
            <w:tcW w:w="896" w:type="dxa"/>
          </w:tcPr>
          <w:p w14:paraId="2560D613" w14:textId="1998EB16" w:rsidR="00500934" w:rsidRDefault="00500934" w:rsidP="00500934">
            <w:pPr>
              <w:rPr>
                <w:rFonts w:cs="Times New Roman"/>
                <w:szCs w:val="24"/>
                <w:lang w:val="en-GB"/>
              </w:rPr>
            </w:pPr>
          </w:p>
        </w:tc>
        <w:tc>
          <w:tcPr>
            <w:tcW w:w="912" w:type="dxa"/>
          </w:tcPr>
          <w:p w14:paraId="0F015266" w14:textId="77777777" w:rsidR="00500934" w:rsidRDefault="00500934" w:rsidP="00500934">
            <w:pPr>
              <w:rPr>
                <w:rFonts w:cs="Times New Roman"/>
                <w:szCs w:val="24"/>
                <w:lang w:val="en-GB"/>
              </w:rPr>
            </w:pPr>
          </w:p>
        </w:tc>
        <w:tc>
          <w:tcPr>
            <w:tcW w:w="936" w:type="dxa"/>
          </w:tcPr>
          <w:p w14:paraId="6ABC0BB3" w14:textId="77777777" w:rsidR="00500934" w:rsidRDefault="00500934" w:rsidP="00500934">
            <w:pPr>
              <w:rPr>
                <w:rFonts w:cs="Times New Roman"/>
                <w:szCs w:val="24"/>
                <w:lang w:val="en-GB"/>
              </w:rPr>
            </w:pPr>
          </w:p>
        </w:tc>
        <w:tc>
          <w:tcPr>
            <w:tcW w:w="897" w:type="dxa"/>
          </w:tcPr>
          <w:p w14:paraId="5FA15EBA" w14:textId="77777777" w:rsidR="00500934" w:rsidRDefault="00500934" w:rsidP="00500934">
            <w:pPr>
              <w:rPr>
                <w:rFonts w:cs="Times New Roman"/>
                <w:szCs w:val="24"/>
                <w:lang w:val="en-GB"/>
              </w:rPr>
            </w:pPr>
          </w:p>
        </w:tc>
        <w:tc>
          <w:tcPr>
            <w:tcW w:w="914" w:type="dxa"/>
          </w:tcPr>
          <w:p w14:paraId="4D637784" w14:textId="472132A9" w:rsidR="00500934" w:rsidRDefault="00500934" w:rsidP="00500934">
            <w:pPr>
              <w:rPr>
                <w:rFonts w:cs="Times New Roman"/>
                <w:szCs w:val="24"/>
                <w:lang w:val="en-GB"/>
              </w:rPr>
            </w:pPr>
          </w:p>
        </w:tc>
        <w:tc>
          <w:tcPr>
            <w:tcW w:w="936" w:type="dxa"/>
          </w:tcPr>
          <w:p w14:paraId="40C2CF13" w14:textId="04370264" w:rsidR="00500934" w:rsidRDefault="00500934" w:rsidP="00500934">
            <w:pPr>
              <w:rPr>
                <w:rFonts w:cs="Times New Roman"/>
                <w:szCs w:val="24"/>
                <w:lang w:val="en-GB"/>
              </w:rPr>
            </w:pPr>
          </w:p>
        </w:tc>
        <w:tc>
          <w:tcPr>
            <w:tcW w:w="898" w:type="dxa"/>
          </w:tcPr>
          <w:p w14:paraId="17A64F6A" w14:textId="77777777" w:rsidR="00500934" w:rsidRDefault="00500934" w:rsidP="00500934">
            <w:pPr>
              <w:rPr>
                <w:rFonts w:cs="Times New Roman"/>
                <w:szCs w:val="24"/>
                <w:lang w:val="en-GB"/>
              </w:rPr>
            </w:pPr>
          </w:p>
        </w:tc>
        <w:tc>
          <w:tcPr>
            <w:tcW w:w="914" w:type="dxa"/>
          </w:tcPr>
          <w:p w14:paraId="0B74C383" w14:textId="54DC0485" w:rsidR="00500934" w:rsidRDefault="00500934" w:rsidP="00500934">
            <w:pPr>
              <w:rPr>
                <w:rFonts w:cs="Times New Roman"/>
                <w:szCs w:val="24"/>
                <w:lang w:val="en-GB"/>
              </w:rPr>
            </w:pPr>
          </w:p>
        </w:tc>
        <w:tc>
          <w:tcPr>
            <w:tcW w:w="936" w:type="dxa"/>
          </w:tcPr>
          <w:p w14:paraId="31F176B0" w14:textId="34AA7C71" w:rsidR="00500934" w:rsidRDefault="00500934" w:rsidP="00500934">
            <w:pPr>
              <w:rPr>
                <w:rFonts w:cs="Times New Roman"/>
                <w:szCs w:val="24"/>
                <w:lang w:val="en-GB"/>
              </w:rPr>
            </w:pPr>
          </w:p>
        </w:tc>
        <w:tc>
          <w:tcPr>
            <w:tcW w:w="898" w:type="dxa"/>
          </w:tcPr>
          <w:p w14:paraId="52853820" w14:textId="79D3159F" w:rsidR="00500934" w:rsidRDefault="00500934" w:rsidP="00500934">
            <w:pPr>
              <w:rPr>
                <w:rFonts w:cs="Times New Roman"/>
                <w:szCs w:val="24"/>
                <w:lang w:val="en-GB"/>
              </w:rPr>
            </w:pPr>
          </w:p>
        </w:tc>
        <w:tc>
          <w:tcPr>
            <w:tcW w:w="914" w:type="dxa"/>
          </w:tcPr>
          <w:p w14:paraId="1DDAF89D" w14:textId="516CB5BF" w:rsidR="00500934" w:rsidRDefault="00500934" w:rsidP="00500934">
            <w:pPr>
              <w:rPr>
                <w:rFonts w:cs="Times New Roman"/>
                <w:szCs w:val="24"/>
                <w:lang w:val="en-GB"/>
              </w:rPr>
            </w:pPr>
          </w:p>
        </w:tc>
        <w:tc>
          <w:tcPr>
            <w:tcW w:w="936" w:type="dxa"/>
          </w:tcPr>
          <w:p w14:paraId="6AEFCE81" w14:textId="1ED99FFA" w:rsidR="00500934" w:rsidRDefault="00500934" w:rsidP="00500934">
            <w:pPr>
              <w:rPr>
                <w:rFonts w:cs="Times New Roman"/>
                <w:szCs w:val="24"/>
                <w:lang w:val="en-GB"/>
              </w:rPr>
            </w:pPr>
          </w:p>
        </w:tc>
        <w:tc>
          <w:tcPr>
            <w:tcW w:w="898" w:type="dxa"/>
          </w:tcPr>
          <w:p w14:paraId="26C04D6A" w14:textId="1EE24EA5" w:rsidR="00500934" w:rsidRDefault="00500934" w:rsidP="00500934">
            <w:pPr>
              <w:rPr>
                <w:rFonts w:cs="Times New Roman"/>
                <w:szCs w:val="24"/>
                <w:lang w:val="en-GB"/>
              </w:rPr>
            </w:pPr>
          </w:p>
        </w:tc>
        <w:tc>
          <w:tcPr>
            <w:tcW w:w="914" w:type="dxa"/>
          </w:tcPr>
          <w:p w14:paraId="68A5C7F1" w14:textId="7F6A2953" w:rsidR="00500934" w:rsidRDefault="00500934" w:rsidP="00500934">
            <w:pPr>
              <w:rPr>
                <w:rFonts w:cs="Times New Roman"/>
                <w:szCs w:val="24"/>
                <w:lang w:val="en-GB"/>
              </w:rPr>
            </w:pPr>
          </w:p>
        </w:tc>
        <w:tc>
          <w:tcPr>
            <w:tcW w:w="936" w:type="dxa"/>
          </w:tcPr>
          <w:p w14:paraId="65D2008E" w14:textId="390AA697" w:rsidR="00500934" w:rsidRDefault="00500934" w:rsidP="00500934">
            <w:pPr>
              <w:rPr>
                <w:rFonts w:cs="Times New Roman"/>
                <w:szCs w:val="24"/>
                <w:lang w:val="en-GB"/>
              </w:rPr>
            </w:pPr>
          </w:p>
        </w:tc>
      </w:tr>
      <w:tr w:rsidR="00500934" w:rsidRPr="000B3460" w14:paraId="1FA00E33" w14:textId="446C355B" w:rsidTr="00500934">
        <w:trPr>
          <w:trHeight w:val="541"/>
        </w:trPr>
        <w:tc>
          <w:tcPr>
            <w:tcW w:w="1137" w:type="dxa"/>
          </w:tcPr>
          <w:p w14:paraId="74F9383B" w14:textId="0023F8CD" w:rsidR="00500934" w:rsidRDefault="00500934" w:rsidP="00500934">
            <w:pPr>
              <w:rPr>
                <w:rFonts w:cs="Times New Roman"/>
                <w:szCs w:val="24"/>
                <w:lang w:val="en-GB"/>
              </w:rPr>
            </w:pPr>
            <w:r>
              <w:rPr>
                <w:rFonts w:cs="Times New Roman"/>
                <w:szCs w:val="24"/>
                <w:lang w:val="en-GB"/>
              </w:rPr>
              <w:t>Omni</w:t>
            </w:r>
          </w:p>
        </w:tc>
        <w:tc>
          <w:tcPr>
            <w:tcW w:w="896" w:type="dxa"/>
          </w:tcPr>
          <w:p w14:paraId="17EF2479" w14:textId="082F755D" w:rsidR="00500934" w:rsidRDefault="00104CA5" w:rsidP="00500934">
            <w:pPr>
              <w:rPr>
                <w:rFonts w:cs="Times New Roman"/>
                <w:szCs w:val="24"/>
                <w:lang w:val="en-GB"/>
              </w:rPr>
            </w:pPr>
            <w:r>
              <w:rPr>
                <w:rFonts w:cs="Times New Roman"/>
                <w:szCs w:val="24"/>
                <w:lang w:val="en-GB"/>
              </w:rPr>
              <w:t>254</w:t>
            </w:r>
          </w:p>
        </w:tc>
        <w:tc>
          <w:tcPr>
            <w:tcW w:w="912" w:type="dxa"/>
          </w:tcPr>
          <w:p w14:paraId="4C57054E" w14:textId="13057CBE" w:rsidR="00500934" w:rsidRDefault="00104CA5" w:rsidP="00500934">
            <w:pPr>
              <w:rPr>
                <w:rFonts w:cs="Times New Roman"/>
                <w:szCs w:val="24"/>
                <w:lang w:val="en-GB"/>
              </w:rPr>
            </w:pPr>
            <w:r>
              <w:rPr>
                <w:rFonts w:cs="Times New Roman"/>
                <w:szCs w:val="24"/>
                <w:lang w:val="en-GB"/>
              </w:rPr>
              <w:t>24993</w:t>
            </w:r>
          </w:p>
        </w:tc>
        <w:tc>
          <w:tcPr>
            <w:tcW w:w="936" w:type="dxa"/>
          </w:tcPr>
          <w:p w14:paraId="357297D6" w14:textId="5C521B39" w:rsidR="00500934" w:rsidRDefault="00104CA5" w:rsidP="00500934">
            <w:pPr>
              <w:rPr>
                <w:rFonts w:cs="Times New Roman"/>
                <w:szCs w:val="24"/>
                <w:lang w:val="en-GB"/>
              </w:rPr>
            </w:pPr>
            <w:r>
              <w:rPr>
                <w:rFonts w:cs="Times New Roman"/>
                <w:szCs w:val="24"/>
                <w:lang w:val="en-GB"/>
              </w:rPr>
              <w:t>146017</w:t>
            </w:r>
          </w:p>
        </w:tc>
        <w:tc>
          <w:tcPr>
            <w:tcW w:w="897" w:type="dxa"/>
          </w:tcPr>
          <w:p w14:paraId="5E2EB40C" w14:textId="11ECDBCC" w:rsidR="00500934" w:rsidRDefault="00500934" w:rsidP="00500934">
            <w:pPr>
              <w:rPr>
                <w:rFonts w:cs="Times New Roman"/>
                <w:szCs w:val="24"/>
                <w:lang w:val="en-GB"/>
              </w:rPr>
            </w:pPr>
            <w:r>
              <w:rPr>
                <w:rFonts w:cs="Times New Roman"/>
                <w:szCs w:val="24"/>
                <w:lang w:val="en-GB"/>
              </w:rPr>
              <w:t>5</w:t>
            </w:r>
          </w:p>
        </w:tc>
        <w:tc>
          <w:tcPr>
            <w:tcW w:w="914" w:type="dxa"/>
          </w:tcPr>
          <w:p w14:paraId="4907679B" w14:textId="2EB3F7C9" w:rsidR="00500934" w:rsidRDefault="00500934" w:rsidP="00500934">
            <w:pPr>
              <w:rPr>
                <w:rFonts w:cs="Times New Roman"/>
                <w:szCs w:val="24"/>
                <w:lang w:val="en-GB"/>
              </w:rPr>
            </w:pPr>
            <w:r>
              <w:rPr>
                <w:rFonts w:cs="Times New Roman"/>
                <w:szCs w:val="24"/>
                <w:lang w:val="en-GB"/>
              </w:rPr>
              <w:t>3023</w:t>
            </w:r>
          </w:p>
        </w:tc>
        <w:tc>
          <w:tcPr>
            <w:tcW w:w="936" w:type="dxa"/>
          </w:tcPr>
          <w:p w14:paraId="417368E3" w14:textId="05647BA7" w:rsidR="00500934" w:rsidRDefault="00500934" w:rsidP="00500934">
            <w:pPr>
              <w:rPr>
                <w:rFonts w:cs="Times New Roman"/>
                <w:szCs w:val="24"/>
                <w:lang w:val="en-GB"/>
              </w:rPr>
            </w:pPr>
            <w:r>
              <w:rPr>
                <w:rFonts w:cs="Times New Roman"/>
                <w:szCs w:val="24"/>
                <w:lang w:val="en-GB"/>
              </w:rPr>
              <w:t>146324</w:t>
            </w:r>
          </w:p>
        </w:tc>
        <w:tc>
          <w:tcPr>
            <w:tcW w:w="898" w:type="dxa"/>
          </w:tcPr>
          <w:p w14:paraId="004B9E2F" w14:textId="5FF1189F" w:rsidR="00500934" w:rsidRDefault="00500934" w:rsidP="00500934">
            <w:pPr>
              <w:rPr>
                <w:rFonts w:cs="Times New Roman"/>
                <w:szCs w:val="24"/>
                <w:lang w:val="en-GB"/>
              </w:rPr>
            </w:pPr>
            <w:r>
              <w:rPr>
                <w:rFonts w:cs="Times New Roman"/>
                <w:szCs w:val="24"/>
                <w:lang w:val="en-GB"/>
              </w:rPr>
              <w:t>6</w:t>
            </w:r>
          </w:p>
        </w:tc>
        <w:tc>
          <w:tcPr>
            <w:tcW w:w="914" w:type="dxa"/>
          </w:tcPr>
          <w:p w14:paraId="70081141" w14:textId="2BE1A62D" w:rsidR="00500934" w:rsidRDefault="00500934" w:rsidP="00500934">
            <w:pPr>
              <w:rPr>
                <w:rFonts w:cs="Times New Roman"/>
                <w:szCs w:val="24"/>
                <w:lang w:val="en-GB"/>
              </w:rPr>
            </w:pPr>
            <w:r>
              <w:rPr>
                <w:rFonts w:cs="Times New Roman"/>
                <w:szCs w:val="24"/>
                <w:lang w:val="en-GB"/>
              </w:rPr>
              <w:t>20720</w:t>
            </w:r>
          </w:p>
        </w:tc>
        <w:tc>
          <w:tcPr>
            <w:tcW w:w="936" w:type="dxa"/>
          </w:tcPr>
          <w:p w14:paraId="4F660109" w14:textId="53E974FD" w:rsidR="00500934" w:rsidRDefault="00500934" w:rsidP="00500934">
            <w:pPr>
              <w:rPr>
                <w:rFonts w:cs="Times New Roman"/>
                <w:szCs w:val="24"/>
                <w:lang w:val="en-GB"/>
              </w:rPr>
            </w:pPr>
            <w:r>
              <w:rPr>
                <w:rFonts w:cs="Times New Roman"/>
                <w:szCs w:val="24"/>
                <w:lang w:val="en-GB"/>
              </w:rPr>
              <w:t>145761</w:t>
            </w:r>
          </w:p>
        </w:tc>
        <w:tc>
          <w:tcPr>
            <w:tcW w:w="898" w:type="dxa"/>
          </w:tcPr>
          <w:p w14:paraId="7FFE8179" w14:textId="423EF102" w:rsidR="00500934" w:rsidRDefault="00500934" w:rsidP="00500934">
            <w:pPr>
              <w:rPr>
                <w:rFonts w:cs="Times New Roman"/>
                <w:szCs w:val="24"/>
                <w:lang w:val="en-GB"/>
              </w:rPr>
            </w:pPr>
            <w:r>
              <w:rPr>
                <w:rFonts w:cs="Times New Roman"/>
                <w:szCs w:val="24"/>
                <w:lang w:val="en-GB"/>
              </w:rPr>
              <w:t>12</w:t>
            </w:r>
          </w:p>
        </w:tc>
        <w:tc>
          <w:tcPr>
            <w:tcW w:w="914" w:type="dxa"/>
          </w:tcPr>
          <w:p w14:paraId="7B266F08" w14:textId="044EECD7" w:rsidR="00500934" w:rsidRDefault="00500934" w:rsidP="00500934">
            <w:pPr>
              <w:rPr>
                <w:rFonts w:cs="Times New Roman"/>
                <w:szCs w:val="24"/>
                <w:lang w:val="en-GB"/>
              </w:rPr>
            </w:pPr>
            <w:r>
              <w:rPr>
                <w:rFonts w:cs="Times New Roman"/>
                <w:szCs w:val="24"/>
                <w:lang w:val="en-GB"/>
              </w:rPr>
              <w:t>20670</w:t>
            </w:r>
          </w:p>
        </w:tc>
        <w:tc>
          <w:tcPr>
            <w:tcW w:w="936" w:type="dxa"/>
          </w:tcPr>
          <w:p w14:paraId="73E532DA" w14:textId="41AED588" w:rsidR="00500934" w:rsidRDefault="00500934" w:rsidP="00500934">
            <w:pPr>
              <w:rPr>
                <w:rFonts w:cs="Times New Roman"/>
                <w:szCs w:val="24"/>
                <w:lang w:val="en-GB"/>
              </w:rPr>
            </w:pPr>
            <w:r>
              <w:rPr>
                <w:rFonts w:cs="Times New Roman"/>
                <w:szCs w:val="24"/>
                <w:lang w:val="en-GB"/>
              </w:rPr>
              <w:t>146009</w:t>
            </w:r>
          </w:p>
        </w:tc>
        <w:tc>
          <w:tcPr>
            <w:tcW w:w="898" w:type="dxa"/>
          </w:tcPr>
          <w:p w14:paraId="0E9BC7C9" w14:textId="239CC670" w:rsidR="00500934" w:rsidRDefault="00500934" w:rsidP="00500934">
            <w:pPr>
              <w:rPr>
                <w:rFonts w:cs="Times New Roman"/>
                <w:szCs w:val="24"/>
                <w:lang w:val="en-GB"/>
              </w:rPr>
            </w:pPr>
            <w:r>
              <w:rPr>
                <w:rFonts w:cs="Times New Roman"/>
                <w:szCs w:val="24"/>
                <w:lang w:val="en-GB"/>
              </w:rPr>
              <w:t>4</w:t>
            </w:r>
          </w:p>
        </w:tc>
        <w:tc>
          <w:tcPr>
            <w:tcW w:w="914" w:type="dxa"/>
          </w:tcPr>
          <w:p w14:paraId="4D3867B9" w14:textId="584EC08F" w:rsidR="00500934" w:rsidRDefault="00500934" w:rsidP="00500934">
            <w:pPr>
              <w:rPr>
                <w:rFonts w:cs="Times New Roman"/>
                <w:szCs w:val="24"/>
                <w:lang w:val="en-GB"/>
              </w:rPr>
            </w:pPr>
            <w:r>
              <w:rPr>
                <w:rFonts w:cs="Times New Roman"/>
                <w:szCs w:val="24"/>
                <w:lang w:val="en-GB"/>
              </w:rPr>
              <w:t>20146</w:t>
            </w:r>
          </w:p>
        </w:tc>
        <w:tc>
          <w:tcPr>
            <w:tcW w:w="936" w:type="dxa"/>
          </w:tcPr>
          <w:p w14:paraId="0647C1DF" w14:textId="7F20C003" w:rsidR="00500934" w:rsidRDefault="00500934" w:rsidP="00500934">
            <w:pPr>
              <w:rPr>
                <w:rFonts w:cs="Times New Roman"/>
                <w:szCs w:val="24"/>
                <w:lang w:val="en-GB"/>
              </w:rPr>
            </w:pPr>
            <w:r>
              <w:rPr>
                <w:rFonts w:cs="Times New Roman"/>
                <w:szCs w:val="24"/>
                <w:lang w:val="en-GB"/>
              </w:rPr>
              <w:t>143689</w:t>
            </w:r>
          </w:p>
        </w:tc>
      </w:tr>
      <w:tr w:rsidR="00500934" w:rsidRPr="000B3460" w14:paraId="58D7640D" w14:textId="77777777" w:rsidTr="00500934">
        <w:trPr>
          <w:trHeight w:val="541"/>
        </w:trPr>
        <w:tc>
          <w:tcPr>
            <w:tcW w:w="1137" w:type="dxa"/>
          </w:tcPr>
          <w:p w14:paraId="6693C23F" w14:textId="265D87F9" w:rsidR="00500934" w:rsidRDefault="00500934" w:rsidP="00500934">
            <w:pPr>
              <w:rPr>
                <w:rFonts w:cs="Times New Roman"/>
                <w:szCs w:val="24"/>
                <w:lang w:val="en-GB"/>
              </w:rPr>
            </w:pPr>
            <w:r>
              <w:rPr>
                <w:rFonts w:cs="Times New Roman"/>
                <w:szCs w:val="24"/>
                <w:lang w:val="en-GB"/>
              </w:rPr>
              <w:t>GSA</w:t>
            </w:r>
          </w:p>
        </w:tc>
        <w:tc>
          <w:tcPr>
            <w:tcW w:w="896" w:type="dxa"/>
          </w:tcPr>
          <w:p w14:paraId="4D8FDAC1" w14:textId="2A2C896B" w:rsidR="00500934" w:rsidRDefault="00104CA5" w:rsidP="00500934">
            <w:pPr>
              <w:rPr>
                <w:rFonts w:cs="Times New Roman"/>
                <w:szCs w:val="24"/>
                <w:lang w:val="en-GB"/>
              </w:rPr>
            </w:pPr>
            <w:r>
              <w:rPr>
                <w:rFonts w:cs="Times New Roman"/>
                <w:szCs w:val="24"/>
                <w:lang w:val="en-GB"/>
              </w:rPr>
              <w:t>353</w:t>
            </w:r>
          </w:p>
        </w:tc>
        <w:tc>
          <w:tcPr>
            <w:tcW w:w="912" w:type="dxa"/>
          </w:tcPr>
          <w:p w14:paraId="22C7FF39" w14:textId="18151A0B" w:rsidR="00500934" w:rsidRDefault="00104CA5" w:rsidP="00500934">
            <w:pPr>
              <w:rPr>
                <w:rFonts w:cs="Times New Roman"/>
                <w:szCs w:val="24"/>
                <w:lang w:val="en-GB"/>
              </w:rPr>
            </w:pPr>
            <w:r>
              <w:rPr>
                <w:rFonts w:cs="Times New Roman"/>
                <w:szCs w:val="24"/>
                <w:lang w:val="en-GB"/>
              </w:rPr>
              <w:t>44869</w:t>
            </w:r>
          </w:p>
        </w:tc>
        <w:tc>
          <w:tcPr>
            <w:tcW w:w="936" w:type="dxa"/>
          </w:tcPr>
          <w:p w14:paraId="6D96F0C4" w14:textId="54EB3C50" w:rsidR="00500934" w:rsidRDefault="00104CA5" w:rsidP="00500934">
            <w:pPr>
              <w:rPr>
                <w:rFonts w:cs="Times New Roman"/>
                <w:szCs w:val="24"/>
                <w:lang w:val="en-GB"/>
              </w:rPr>
            </w:pPr>
            <w:r>
              <w:rPr>
                <w:rFonts w:cs="Times New Roman"/>
                <w:szCs w:val="24"/>
                <w:lang w:val="en-GB"/>
              </w:rPr>
              <w:t>297479</w:t>
            </w:r>
          </w:p>
        </w:tc>
        <w:tc>
          <w:tcPr>
            <w:tcW w:w="897" w:type="dxa"/>
          </w:tcPr>
          <w:p w14:paraId="529F7ED8" w14:textId="46B8D09D" w:rsidR="00500934" w:rsidRDefault="00500934" w:rsidP="00500934">
            <w:pPr>
              <w:rPr>
                <w:rFonts w:cs="Times New Roman"/>
                <w:szCs w:val="24"/>
                <w:lang w:val="en-GB"/>
              </w:rPr>
            </w:pPr>
            <w:r>
              <w:rPr>
                <w:rFonts w:cs="Times New Roman"/>
                <w:szCs w:val="24"/>
                <w:lang w:val="en-GB"/>
              </w:rPr>
              <w:t>9</w:t>
            </w:r>
          </w:p>
        </w:tc>
        <w:tc>
          <w:tcPr>
            <w:tcW w:w="914" w:type="dxa"/>
          </w:tcPr>
          <w:p w14:paraId="4BD2172F" w14:textId="4935A09A" w:rsidR="00500934" w:rsidRDefault="00500934" w:rsidP="00500934">
            <w:pPr>
              <w:rPr>
                <w:rFonts w:cs="Times New Roman"/>
                <w:szCs w:val="24"/>
                <w:lang w:val="en-GB"/>
              </w:rPr>
            </w:pPr>
            <w:r>
              <w:rPr>
                <w:rFonts w:cs="Times New Roman"/>
                <w:szCs w:val="24"/>
                <w:lang w:val="en-GB"/>
              </w:rPr>
              <w:t>5524</w:t>
            </w:r>
          </w:p>
        </w:tc>
        <w:tc>
          <w:tcPr>
            <w:tcW w:w="936" w:type="dxa"/>
          </w:tcPr>
          <w:p w14:paraId="55D0436F" w14:textId="417C8D86" w:rsidR="00500934" w:rsidRDefault="00500934" w:rsidP="00500934">
            <w:pPr>
              <w:rPr>
                <w:rFonts w:cs="Times New Roman"/>
                <w:szCs w:val="24"/>
                <w:lang w:val="en-GB"/>
              </w:rPr>
            </w:pPr>
            <w:r>
              <w:rPr>
                <w:rFonts w:cs="Times New Roman"/>
                <w:szCs w:val="24"/>
                <w:lang w:val="en-GB"/>
              </w:rPr>
              <w:t>318836</w:t>
            </w:r>
          </w:p>
        </w:tc>
        <w:tc>
          <w:tcPr>
            <w:tcW w:w="898" w:type="dxa"/>
          </w:tcPr>
          <w:p w14:paraId="31B7DF9A" w14:textId="3F4A8752" w:rsidR="00500934" w:rsidRDefault="00500934" w:rsidP="00500934">
            <w:pPr>
              <w:rPr>
                <w:rFonts w:cs="Times New Roman"/>
                <w:szCs w:val="24"/>
                <w:lang w:val="en-GB"/>
              </w:rPr>
            </w:pPr>
            <w:r>
              <w:rPr>
                <w:rFonts w:cs="Times New Roman"/>
                <w:szCs w:val="24"/>
                <w:lang w:val="en-GB"/>
              </w:rPr>
              <w:t>9</w:t>
            </w:r>
          </w:p>
        </w:tc>
        <w:tc>
          <w:tcPr>
            <w:tcW w:w="914" w:type="dxa"/>
          </w:tcPr>
          <w:p w14:paraId="7609EE75" w14:textId="3E0E8189" w:rsidR="00500934" w:rsidRDefault="00500934" w:rsidP="00500934">
            <w:pPr>
              <w:rPr>
                <w:rFonts w:cs="Times New Roman"/>
                <w:szCs w:val="24"/>
                <w:lang w:val="en-GB"/>
              </w:rPr>
            </w:pPr>
            <w:r>
              <w:rPr>
                <w:rFonts w:cs="Times New Roman"/>
                <w:szCs w:val="24"/>
                <w:lang w:val="en-GB"/>
              </w:rPr>
              <w:t>39238</w:t>
            </w:r>
          </w:p>
        </w:tc>
        <w:tc>
          <w:tcPr>
            <w:tcW w:w="936" w:type="dxa"/>
          </w:tcPr>
          <w:p w14:paraId="760E04B3" w14:textId="0A660E7C" w:rsidR="00500934" w:rsidRDefault="00500934" w:rsidP="00500934">
            <w:pPr>
              <w:rPr>
                <w:rFonts w:cs="Times New Roman"/>
                <w:szCs w:val="24"/>
                <w:lang w:val="en-GB"/>
              </w:rPr>
            </w:pPr>
            <w:r>
              <w:rPr>
                <w:rFonts w:cs="Times New Roman"/>
                <w:szCs w:val="24"/>
                <w:lang w:val="en-GB"/>
              </w:rPr>
              <w:t>308779</w:t>
            </w:r>
          </w:p>
        </w:tc>
        <w:tc>
          <w:tcPr>
            <w:tcW w:w="898" w:type="dxa"/>
          </w:tcPr>
          <w:p w14:paraId="12D72D28" w14:textId="03B0B91D" w:rsidR="00500934" w:rsidRDefault="00500934" w:rsidP="00500934">
            <w:pPr>
              <w:rPr>
                <w:rFonts w:cs="Times New Roman"/>
                <w:szCs w:val="24"/>
                <w:lang w:val="en-GB"/>
              </w:rPr>
            </w:pPr>
            <w:r>
              <w:rPr>
                <w:rFonts w:cs="Times New Roman"/>
                <w:szCs w:val="24"/>
                <w:lang w:val="en-GB"/>
              </w:rPr>
              <w:t>18</w:t>
            </w:r>
          </w:p>
        </w:tc>
        <w:tc>
          <w:tcPr>
            <w:tcW w:w="914" w:type="dxa"/>
          </w:tcPr>
          <w:p w14:paraId="63EC212F" w14:textId="62E0A39C" w:rsidR="00500934" w:rsidRDefault="00500934" w:rsidP="00500934">
            <w:pPr>
              <w:rPr>
                <w:rFonts w:cs="Times New Roman"/>
                <w:szCs w:val="24"/>
                <w:lang w:val="en-GB"/>
              </w:rPr>
            </w:pPr>
            <w:r>
              <w:rPr>
                <w:rFonts w:cs="Times New Roman"/>
                <w:szCs w:val="24"/>
                <w:lang w:val="en-GB"/>
              </w:rPr>
              <w:t>39133</w:t>
            </w:r>
          </w:p>
        </w:tc>
        <w:tc>
          <w:tcPr>
            <w:tcW w:w="936" w:type="dxa"/>
          </w:tcPr>
          <w:p w14:paraId="74C1F71D" w14:textId="6B42AAA1" w:rsidR="00500934" w:rsidRDefault="00500934" w:rsidP="00500934">
            <w:pPr>
              <w:rPr>
                <w:rFonts w:cs="Times New Roman"/>
                <w:szCs w:val="24"/>
                <w:lang w:val="en-GB"/>
              </w:rPr>
            </w:pPr>
            <w:r>
              <w:rPr>
                <w:rFonts w:cs="Times New Roman"/>
                <w:szCs w:val="24"/>
                <w:lang w:val="en-GB"/>
              </w:rPr>
              <w:t>308972</w:t>
            </w:r>
          </w:p>
        </w:tc>
        <w:tc>
          <w:tcPr>
            <w:tcW w:w="898" w:type="dxa"/>
          </w:tcPr>
          <w:p w14:paraId="50321B14" w14:textId="50758E6E" w:rsidR="00500934" w:rsidRDefault="00500934" w:rsidP="00500934">
            <w:pPr>
              <w:rPr>
                <w:rFonts w:cs="Times New Roman"/>
                <w:szCs w:val="24"/>
                <w:lang w:val="en-GB"/>
              </w:rPr>
            </w:pPr>
            <w:r>
              <w:rPr>
                <w:rFonts w:cs="Times New Roman"/>
                <w:szCs w:val="24"/>
                <w:lang w:val="en-GB"/>
              </w:rPr>
              <w:t>5</w:t>
            </w:r>
          </w:p>
        </w:tc>
        <w:tc>
          <w:tcPr>
            <w:tcW w:w="914" w:type="dxa"/>
          </w:tcPr>
          <w:p w14:paraId="2D45BEBC" w14:textId="603E0F94" w:rsidR="00500934" w:rsidRDefault="00500934" w:rsidP="00500934">
            <w:pPr>
              <w:rPr>
                <w:rFonts w:cs="Times New Roman"/>
                <w:szCs w:val="24"/>
                <w:lang w:val="en-GB"/>
              </w:rPr>
            </w:pPr>
            <w:r>
              <w:rPr>
                <w:rFonts w:cs="Times New Roman"/>
                <w:szCs w:val="24"/>
                <w:lang w:val="en-GB"/>
              </w:rPr>
              <w:t>37352</w:t>
            </w:r>
          </w:p>
        </w:tc>
        <w:tc>
          <w:tcPr>
            <w:tcW w:w="936" w:type="dxa"/>
          </w:tcPr>
          <w:p w14:paraId="67B2FE6C" w14:textId="267339F6" w:rsidR="00500934" w:rsidRDefault="00500934" w:rsidP="00500934">
            <w:pPr>
              <w:rPr>
                <w:rFonts w:cs="Times New Roman"/>
                <w:szCs w:val="24"/>
                <w:lang w:val="en-GB"/>
              </w:rPr>
            </w:pPr>
            <w:r>
              <w:rPr>
                <w:rFonts w:cs="Times New Roman"/>
                <w:szCs w:val="24"/>
                <w:lang w:val="en-GB"/>
              </w:rPr>
              <w:t>299263</w:t>
            </w:r>
          </w:p>
        </w:tc>
      </w:tr>
      <w:tr w:rsidR="00500934" w:rsidRPr="000B3460" w14:paraId="61303C9C" w14:textId="7D4E3BD6" w:rsidTr="00500934">
        <w:trPr>
          <w:trHeight w:val="556"/>
        </w:trPr>
        <w:tc>
          <w:tcPr>
            <w:tcW w:w="1137" w:type="dxa"/>
            <w:tcBorders>
              <w:bottom w:val="single" w:sz="4" w:space="0" w:color="auto"/>
            </w:tcBorders>
          </w:tcPr>
          <w:p w14:paraId="290B1A78" w14:textId="4AF5CFBC" w:rsidR="00500934" w:rsidRDefault="00500934" w:rsidP="00500934">
            <w:pPr>
              <w:rPr>
                <w:rFonts w:cs="Times New Roman"/>
                <w:szCs w:val="24"/>
                <w:lang w:val="en-GB"/>
              </w:rPr>
            </w:pPr>
            <w:r>
              <w:rPr>
                <w:rFonts w:cs="Times New Roman"/>
                <w:szCs w:val="24"/>
                <w:lang w:val="en-GB"/>
              </w:rPr>
              <w:t>550k</w:t>
            </w:r>
          </w:p>
        </w:tc>
        <w:tc>
          <w:tcPr>
            <w:tcW w:w="896" w:type="dxa"/>
            <w:tcBorders>
              <w:bottom w:val="single" w:sz="4" w:space="0" w:color="auto"/>
            </w:tcBorders>
          </w:tcPr>
          <w:p w14:paraId="2A033D8B" w14:textId="563E1AC3" w:rsidR="00500934" w:rsidRDefault="00104CA5" w:rsidP="00500934">
            <w:pPr>
              <w:rPr>
                <w:rFonts w:cs="Times New Roman"/>
                <w:szCs w:val="24"/>
                <w:lang w:val="en-GB"/>
              </w:rPr>
            </w:pPr>
            <w:r>
              <w:rPr>
                <w:rFonts w:cs="Times New Roman"/>
                <w:szCs w:val="24"/>
                <w:lang w:val="en-GB"/>
              </w:rPr>
              <w:t>356</w:t>
            </w:r>
          </w:p>
        </w:tc>
        <w:tc>
          <w:tcPr>
            <w:tcW w:w="912" w:type="dxa"/>
            <w:tcBorders>
              <w:bottom w:val="single" w:sz="4" w:space="0" w:color="auto"/>
            </w:tcBorders>
          </w:tcPr>
          <w:p w14:paraId="595CD011" w14:textId="573201A2" w:rsidR="00500934" w:rsidRDefault="00104CA5" w:rsidP="00500934">
            <w:pPr>
              <w:rPr>
                <w:rFonts w:cs="Times New Roman"/>
                <w:szCs w:val="24"/>
                <w:lang w:val="en-GB"/>
              </w:rPr>
            </w:pPr>
            <w:r>
              <w:rPr>
                <w:rFonts w:cs="Times New Roman"/>
                <w:szCs w:val="24"/>
                <w:lang w:val="en-GB"/>
              </w:rPr>
              <w:t>45462</w:t>
            </w:r>
          </w:p>
        </w:tc>
        <w:tc>
          <w:tcPr>
            <w:tcW w:w="936" w:type="dxa"/>
            <w:tcBorders>
              <w:bottom w:val="single" w:sz="4" w:space="0" w:color="auto"/>
            </w:tcBorders>
          </w:tcPr>
          <w:p w14:paraId="684EB032" w14:textId="665083C3" w:rsidR="00500934" w:rsidRDefault="00104CA5" w:rsidP="00500934">
            <w:pPr>
              <w:rPr>
                <w:rFonts w:cs="Times New Roman"/>
                <w:szCs w:val="24"/>
                <w:lang w:val="en-GB"/>
              </w:rPr>
            </w:pPr>
            <w:r>
              <w:rPr>
                <w:rFonts w:cs="Times New Roman"/>
                <w:szCs w:val="24"/>
                <w:lang w:val="en-GB"/>
              </w:rPr>
              <w:t>302224</w:t>
            </w:r>
          </w:p>
        </w:tc>
        <w:tc>
          <w:tcPr>
            <w:tcW w:w="897" w:type="dxa"/>
            <w:tcBorders>
              <w:bottom w:val="single" w:sz="4" w:space="0" w:color="auto"/>
            </w:tcBorders>
          </w:tcPr>
          <w:p w14:paraId="4FBC5C8D" w14:textId="073C4872" w:rsidR="00500934" w:rsidRDefault="00500934" w:rsidP="00500934">
            <w:pPr>
              <w:rPr>
                <w:rFonts w:cs="Times New Roman"/>
                <w:szCs w:val="24"/>
                <w:lang w:val="en-GB"/>
              </w:rPr>
            </w:pPr>
            <w:r>
              <w:rPr>
                <w:rFonts w:cs="Times New Roman"/>
                <w:szCs w:val="24"/>
                <w:lang w:val="en-GB"/>
              </w:rPr>
              <w:t>9</w:t>
            </w:r>
          </w:p>
        </w:tc>
        <w:tc>
          <w:tcPr>
            <w:tcW w:w="914" w:type="dxa"/>
            <w:tcBorders>
              <w:bottom w:val="single" w:sz="4" w:space="0" w:color="auto"/>
            </w:tcBorders>
          </w:tcPr>
          <w:p w14:paraId="1C5B19B5" w14:textId="0107DCE0" w:rsidR="00500934" w:rsidRDefault="00500934" w:rsidP="00500934">
            <w:pPr>
              <w:rPr>
                <w:rFonts w:cs="Times New Roman"/>
                <w:szCs w:val="24"/>
                <w:lang w:val="en-GB"/>
              </w:rPr>
            </w:pPr>
            <w:r>
              <w:rPr>
                <w:rFonts w:cs="Times New Roman"/>
                <w:szCs w:val="24"/>
                <w:lang w:val="en-GB"/>
              </w:rPr>
              <w:t>5739</w:t>
            </w:r>
          </w:p>
        </w:tc>
        <w:tc>
          <w:tcPr>
            <w:tcW w:w="936" w:type="dxa"/>
            <w:tcBorders>
              <w:bottom w:val="single" w:sz="4" w:space="0" w:color="auto"/>
            </w:tcBorders>
          </w:tcPr>
          <w:p w14:paraId="58A6FC75" w14:textId="41D624E8" w:rsidR="00500934" w:rsidRDefault="00500934" w:rsidP="00500934">
            <w:pPr>
              <w:rPr>
                <w:rFonts w:cs="Times New Roman"/>
                <w:szCs w:val="24"/>
                <w:lang w:val="en-GB"/>
              </w:rPr>
            </w:pPr>
            <w:r>
              <w:rPr>
                <w:rFonts w:cs="Times New Roman"/>
                <w:szCs w:val="24"/>
                <w:lang w:val="en-GB"/>
              </w:rPr>
              <w:t>333367</w:t>
            </w:r>
          </w:p>
        </w:tc>
        <w:tc>
          <w:tcPr>
            <w:tcW w:w="898" w:type="dxa"/>
            <w:tcBorders>
              <w:bottom w:val="single" w:sz="4" w:space="0" w:color="auto"/>
            </w:tcBorders>
          </w:tcPr>
          <w:p w14:paraId="3EB43704" w14:textId="1BED2797" w:rsidR="00500934" w:rsidRDefault="00500934" w:rsidP="00500934">
            <w:pPr>
              <w:rPr>
                <w:rFonts w:cs="Times New Roman"/>
                <w:szCs w:val="24"/>
                <w:lang w:val="en-GB"/>
              </w:rPr>
            </w:pPr>
            <w:r>
              <w:rPr>
                <w:rFonts w:cs="Times New Roman"/>
                <w:szCs w:val="24"/>
                <w:lang w:val="en-GB"/>
              </w:rPr>
              <w:t>9</w:t>
            </w:r>
          </w:p>
        </w:tc>
        <w:tc>
          <w:tcPr>
            <w:tcW w:w="914" w:type="dxa"/>
            <w:tcBorders>
              <w:bottom w:val="single" w:sz="4" w:space="0" w:color="auto"/>
            </w:tcBorders>
          </w:tcPr>
          <w:p w14:paraId="76DAFA23" w14:textId="33B81CBF" w:rsidR="00500934" w:rsidRDefault="00500934" w:rsidP="00500934">
            <w:pPr>
              <w:rPr>
                <w:rFonts w:cs="Times New Roman"/>
                <w:szCs w:val="24"/>
                <w:lang w:val="en-GB"/>
              </w:rPr>
            </w:pPr>
            <w:r>
              <w:rPr>
                <w:rFonts w:cs="Times New Roman"/>
                <w:szCs w:val="24"/>
                <w:lang w:val="en-GB"/>
              </w:rPr>
              <w:t>40458</w:t>
            </w:r>
          </w:p>
        </w:tc>
        <w:tc>
          <w:tcPr>
            <w:tcW w:w="936" w:type="dxa"/>
            <w:tcBorders>
              <w:bottom w:val="single" w:sz="4" w:space="0" w:color="auto"/>
            </w:tcBorders>
          </w:tcPr>
          <w:p w14:paraId="736CEDCE" w14:textId="31B685FC" w:rsidR="00500934" w:rsidRDefault="00500934" w:rsidP="00500934">
            <w:pPr>
              <w:rPr>
                <w:rFonts w:cs="Times New Roman"/>
                <w:szCs w:val="24"/>
                <w:lang w:val="en-GB"/>
              </w:rPr>
            </w:pPr>
            <w:r>
              <w:rPr>
                <w:rFonts w:cs="Times New Roman"/>
                <w:szCs w:val="24"/>
                <w:lang w:val="en-GB"/>
              </w:rPr>
              <w:t>321005</w:t>
            </w:r>
          </w:p>
        </w:tc>
        <w:tc>
          <w:tcPr>
            <w:tcW w:w="898" w:type="dxa"/>
            <w:tcBorders>
              <w:bottom w:val="single" w:sz="4" w:space="0" w:color="auto"/>
            </w:tcBorders>
          </w:tcPr>
          <w:p w14:paraId="7C01D395" w14:textId="357C3470" w:rsidR="00500934" w:rsidRDefault="00500934" w:rsidP="00500934">
            <w:pPr>
              <w:rPr>
                <w:rFonts w:cs="Times New Roman"/>
                <w:szCs w:val="24"/>
                <w:lang w:val="en-GB"/>
              </w:rPr>
            </w:pPr>
            <w:r>
              <w:rPr>
                <w:rFonts w:cs="Times New Roman"/>
                <w:szCs w:val="24"/>
                <w:lang w:val="en-GB"/>
              </w:rPr>
              <w:t>18</w:t>
            </w:r>
          </w:p>
        </w:tc>
        <w:tc>
          <w:tcPr>
            <w:tcW w:w="914" w:type="dxa"/>
            <w:tcBorders>
              <w:bottom w:val="single" w:sz="4" w:space="0" w:color="auto"/>
            </w:tcBorders>
          </w:tcPr>
          <w:p w14:paraId="5701B608" w14:textId="1B501781" w:rsidR="00500934" w:rsidRDefault="00500934" w:rsidP="00500934">
            <w:pPr>
              <w:rPr>
                <w:rFonts w:cs="Times New Roman"/>
                <w:szCs w:val="24"/>
                <w:lang w:val="en-GB"/>
              </w:rPr>
            </w:pPr>
            <w:r>
              <w:rPr>
                <w:rFonts w:cs="Times New Roman"/>
                <w:szCs w:val="24"/>
                <w:lang w:val="en-GB"/>
              </w:rPr>
              <w:t>70862</w:t>
            </w:r>
          </w:p>
        </w:tc>
        <w:tc>
          <w:tcPr>
            <w:tcW w:w="936" w:type="dxa"/>
            <w:tcBorders>
              <w:bottom w:val="single" w:sz="4" w:space="0" w:color="auto"/>
            </w:tcBorders>
          </w:tcPr>
          <w:p w14:paraId="4868A713" w14:textId="4E4D7DFE" w:rsidR="00500934" w:rsidRDefault="00500934" w:rsidP="00500934">
            <w:pPr>
              <w:rPr>
                <w:rFonts w:cs="Times New Roman"/>
                <w:szCs w:val="24"/>
                <w:lang w:val="en-GB"/>
              </w:rPr>
            </w:pPr>
            <w:r>
              <w:rPr>
                <w:rFonts w:cs="Times New Roman"/>
                <w:szCs w:val="24"/>
                <w:lang w:val="en-GB"/>
              </w:rPr>
              <w:t>321042</w:t>
            </w:r>
          </w:p>
        </w:tc>
        <w:tc>
          <w:tcPr>
            <w:tcW w:w="898" w:type="dxa"/>
            <w:tcBorders>
              <w:bottom w:val="single" w:sz="4" w:space="0" w:color="auto"/>
            </w:tcBorders>
          </w:tcPr>
          <w:p w14:paraId="680B00AA" w14:textId="35DC1CEF" w:rsidR="00500934" w:rsidRDefault="00500934" w:rsidP="00500934">
            <w:pPr>
              <w:rPr>
                <w:rFonts w:cs="Times New Roman"/>
                <w:szCs w:val="24"/>
                <w:lang w:val="en-GB"/>
              </w:rPr>
            </w:pPr>
            <w:r>
              <w:rPr>
                <w:rFonts w:cs="Times New Roman"/>
                <w:szCs w:val="24"/>
                <w:lang w:val="en-GB"/>
              </w:rPr>
              <w:t>4</w:t>
            </w:r>
          </w:p>
        </w:tc>
        <w:tc>
          <w:tcPr>
            <w:tcW w:w="914" w:type="dxa"/>
            <w:tcBorders>
              <w:bottom w:val="single" w:sz="4" w:space="0" w:color="auto"/>
            </w:tcBorders>
          </w:tcPr>
          <w:p w14:paraId="64BEC015" w14:textId="7C95FB08" w:rsidR="00500934" w:rsidRDefault="00500934" w:rsidP="00500934">
            <w:pPr>
              <w:rPr>
                <w:rFonts w:cs="Times New Roman"/>
                <w:szCs w:val="24"/>
                <w:lang w:val="en-GB"/>
              </w:rPr>
            </w:pPr>
            <w:r>
              <w:rPr>
                <w:rFonts w:cs="Times New Roman"/>
                <w:szCs w:val="24"/>
                <w:lang w:val="en-GB"/>
              </w:rPr>
              <w:t>38446</w:t>
            </w:r>
          </w:p>
        </w:tc>
        <w:tc>
          <w:tcPr>
            <w:tcW w:w="936" w:type="dxa"/>
            <w:tcBorders>
              <w:bottom w:val="single" w:sz="4" w:space="0" w:color="auto"/>
            </w:tcBorders>
          </w:tcPr>
          <w:p w14:paraId="3D5A7807" w14:textId="4F2AA5B7" w:rsidR="00500934" w:rsidRDefault="00500934" w:rsidP="00500934">
            <w:pPr>
              <w:rPr>
                <w:rFonts w:cs="Times New Roman"/>
                <w:szCs w:val="24"/>
                <w:lang w:val="en-GB"/>
              </w:rPr>
            </w:pPr>
            <w:r>
              <w:rPr>
                <w:rFonts w:cs="Times New Roman"/>
                <w:szCs w:val="24"/>
                <w:lang w:val="en-GB"/>
              </w:rPr>
              <w:t>310888</w:t>
            </w:r>
          </w:p>
        </w:tc>
      </w:tr>
    </w:tbl>
    <w:p w14:paraId="078888C6" w14:textId="77777777" w:rsidR="001038A8" w:rsidRDefault="001038A8" w:rsidP="008B2A57">
      <w:pPr>
        <w:rPr>
          <w:rFonts w:cs="Times New Roman"/>
          <w:szCs w:val="24"/>
          <w:lang w:val="en-GB"/>
        </w:rPr>
      </w:pPr>
    </w:p>
    <w:p w14:paraId="61E1BACD" w14:textId="77777777" w:rsidR="00452A8D" w:rsidRDefault="00452A8D" w:rsidP="009A1D40">
      <w:pPr>
        <w:rPr>
          <w:rFonts w:cs="Times New Roman"/>
          <w:b/>
          <w:szCs w:val="24"/>
          <w:lang w:val="en-GB"/>
        </w:rPr>
      </w:pPr>
    </w:p>
    <w:p w14:paraId="3AAF703A" w14:textId="77777777" w:rsidR="009A5F36" w:rsidRPr="006F43D0" w:rsidRDefault="009A5F36" w:rsidP="009A5F36">
      <w:pPr>
        <w:pStyle w:val="Caption"/>
        <w:keepNext/>
        <w:rPr>
          <w:rFonts w:cs="Times New Roman"/>
          <w:b/>
          <w:i w:val="0"/>
          <w:color w:val="auto"/>
          <w:sz w:val="24"/>
          <w:szCs w:val="24"/>
          <w:lang w:val="en-GB"/>
        </w:rPr>
      </w:pPr>
      <w:r w:rsidRPr="006F43D0">
        <w:rPr>
          <w:rFonts w:cs="Times New Roman"/>
          <w:b/>
          <w:i w:val="0"/>
          <w:color w:val="auto"/>
          <w:sz w:val="24"/>
          <w:szCs w:val="24"/>
          <w:lang w:val="en-GB"/>
        </w:rPr>
        <w:lastRenderedPageBreak/>
        <w:t xml:space="preserve">Table </w:t>
      </w:r>
      <w:r w:rsidRPr="001038A8">
        <w:rPr>
          <w:rFonts w:cs="Times New Roman"/>
          <w:b/>
          <w:i w:val="0"/>
          <w:color w:val="auto"/>
          <w:sz w:val="24"/>
          <w:szCs w:val="24"/>
        </w:rPr>
        <w:fldChar w:fldCharType="begin"/>
      </w:r>
      <w:r w:rsidRPr="006F43D0">
        <w:rPr>
          <w:rFonts w:cs="Times New Roman"/>
          <w:b/>
          <w:i w:val="0"/>
          <w:color w:val="auto"/>
          <w:sz w:val="24"/>
          <w:szCs w:val="24"/>
          <w:lang w:val="en-GB"/>
        </w:rPr>
        <w:instrText xml:space="preserve"> SEQ Table \* ARABIC </w:instrText>
      </w:r>
      <w:r w:rsidRPr="001038A8">
        <w:rPr>
          <w:rFonts w:cs="Times New Roman"/>
          <w:b/>
          <w:i w:val="0"/>
          <w:color w:val="auto"/>
          <w:sz w:val="24"/>
          <w:szCs w:val="24"/>
        </w:rPr>
        <w:fldChar w:fldCharType="separate"/>
      </w:r>
      <w:r>
        <w:rPr>
          <w:rFonts w:cs="Times New Roman"/>
          <w:b/>
          <w:i w:val="0"/>
          <w:noProof/>
          <w:color w:val="auto"/>
          <w:sz w:val="24"/>
          <w:szCs w:val="24"/>
          <w:lang w:val="en-GB"/>
        </w:rPr>
        <w:t>2</w:t>
      </w:r>
      <w:r w:rsidRPr="001038A8">
        <w:rPr>
          <w:rFonts w:cs="Times New Roman"/>
          <w:b/>
          <w:i w:val="0"/>
          <w:color w:val="auto"/>
          <w:sz w:val="24"/>
          <w:szCs w:val="24"/>
        </w:rPr>
        <w:fldChar w:fldCharType="end"/>
      </w:r>
    </w:p>
    <w:p w14:paraId="77713789" w14:textId="53C64194" w:rsidR="009A5F36" w:rsidRPr="001038A8" w:rsidRDefault="009A5F36" w:rsidP="009A5F36">
      <w:pPr>
        <w:rPr>
          <w:rFonts w:cs="Times New Roman"/>
          <w:i/>
          <w:lang w:val="en-GB"/>
        </w:rPr>
      </w:pPr>
      <w:r w:rsidRPr="001038A8">
        <w:rPr>
          <w:rFonts w:cs="Times New Roman"/>
          <w:i/>
          <w:lang w:val="en-GB"/>
        </w:rPr>
        <w:t>Amount of</w:t>
      </w:r>
      <w:r>
        <w:rPr>
          <w:rFonts w:cs="Times New Roman"/>
          <w:i/>
          <w:lang w:val="en-GB"/>
        </w:rPr>
        <w:t xml:space="preserve"> genome-wide significant</w:t>
      </w:r>
      <w:r w:rsidRPr="001038A8">
        <w:rPr>
          <w:rFonts w:cs="Times New Roman"/>
          <w:i/>
          <w:lang w:val="en-GB"/>
        </w:rPr>
        <w:t xml:space="preserve"> SNPs </w:t>
      </w:r>
      <w:r>
        <w:rPr>
          <w:rFonts w:cs="Times New Roman"/>
          <w:i/>
          <w:lang w:val="en-GB"/>
        </w:rPr>
        <w:t>used in Computation</w:t>
      </w:r>
    </w:p>
    <w:tbl>
      <w:tblPr>
        <w:tblStyle w:val="TableGrid"/>
        <w:tblW w:w="14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9"/>
        <w:gridCol w:w="1532"/>
        <w:gridCol w:w="1536"/>
        <w:gridCol w:w="1571"/>
        <w:gridCol w:w="1532"/>
        <w:gridCol w:w="1537"/>
        <w:gridCol w:w="1537"/>
        <w:gridCol w:w="1537"/>
        <w:gridCol w:w="1537"/>
      </w:tblGrid>
      <w:tr w:rsidR="009A5F36" w:rsidRPr="000B3460" w14:paraId="0343386E" w14:textId="77777777" w:rsidTr="009A5F36">
        <w:trPr>
          <w:trHeight w:val="1035"/>
        </w:trPr>
        <w:tc>
          <w:tcPr>
            <w:tcW w:w="1909" w:type="dxa"/>
            <w:tcBorders>
              <w:top w:val="single" w:sz="4" w:space="0" w:color="auto"/>
            </w:tcBorders>
          </w:tcPr>
          <w:p w14:paraId="59AA61ED" w14:textId="0D292093" w:rsidR="009A5F36" w:rsidRDefault="009A5F36" w:rsidP="009A5F36">
            <w:pPr>
              <w:rPr>
                <w:rFonts w:cs="Times New Roman"/>
                <w:szCs w:val="24"/>
                <w:lang w:val="en-GB"/>
              </w:rPr>
            </w:pPr>
          </w:p>
        </w:tc>
        <w:tc>
          <w:tcPr>
            <w:tcW w:w="1532" w:type="dxa"/>
            <w:tcBorders>
              <w:top w:val="single" w:sz="4" w:space="0" w:color="auto"/>
              <w:bottom w:val="single" w:sz="4" w:space="0" w:color="auto"/>
            </w:tcBorders>
          </w:tcPr>
          <w:p w14:paraId="787BA9EB" w14:textId="3F57975F" w:rsidR="009A5F36" w:rsidRDefault="009A5F36" w:rsidP="009A5F36">
            <w:pPr>
              <w:rPr>
                <w:rFonts w:cs="Times New Roman"/>
                <w:szCs w:val="24"/>
                <w:lang w:val="en-GB"/>
              </w:rPr>
            </w:pPr>
          </w:p>
        </w:tc>
        <w:tc>
          <w:tcPr>
            <w:tcW w:w="1536" w:type="dxa"/>
            <w:tcBorders>
              <w:top w:val="single" w:sz="4" w:space="0" w:color="auto"/>
              <w:bottom w:val="single" w:sz="4" w:space="0" w:color="auto"/>
            </w:tcBorders>
          </w:tcPr>
          <w:p w14:paraId="3B32A0FF" w14:textId="09290D54" w:rsidR="009A5F36" w:rsidRDefault="009A5F36" w:rsidP="009A5F36">
            <w:pPr>
              <w:rPr>
                <w:rFonts w:cs="Times New Roman"/>
                <w:szCs w:val="24"/>
                <w:lang w:val="en-GB"/>
              </w:rPr>
            </w:pPr>
          </w:p>
        </w:tc>
        <w:tc>
          <w:tcPr>
            <w:tcW w:w="1571" w:type="dxa"/>
            <w:tcBorders>
              <w:top w:val="single" w:sz="4" w:space="0" w:color="auto"/>
              <w:bottom w:val="single" w:sz="4" w:space="0" w:color="auto"/>
            </w:tcBorders>
          </w:tcPr>
          <w:p w14:paraId="20571D99" w14:textId="7F110634" w:rsidR="009A5F36" w:rsidRDefault="009A5F36" w:rsidP="009A5F36">
            <w:pPr>
              <w:rPr>
                <w:rFonts w:cs="Times New Roman"/>
                <w:szCs w:val="24"/>
                <w:lang w:val="en-GB"/>
              </w:rPr>
            </w:pPr>
          </w:p>
        </w:tc>
        <w:tc>
          <w:tcPr>
            <w:tcW w:w="1532" w:type="dxa"/>
            <w:tcBorders>
              <w:top w:val="single" w:sz="4" w:space="0" w:color="auto"/>
              <w:bottom w:val="single" w:sz="4" w:space="0" w:color="auto"/>
            </w:tcBorders>
          </w:tcPr>
          <w:p w14:paraId="49172A95" w14:textId="1E56EC8F" w:rsidR="009A5F36" w:rsidRDefault="009A5F36" w:rsidP="009A5F36">
            <w:pPr>
              <w:rPr>
                <w:rFonts w:cs="Times New Roman"/>
                <w:szCs w:val="24"/>
                <w:lang w:val="en-GB"/>
              </w:rPr>
            </w:pPr>
            <w:r>
              <w:rPr>
                <w:rFonts w:cs="Times New Roman"/>
                <w:szCs w:val="24"/>
                <w:lang w:val="en-GB"/>
              </w:rPr>
              <w:t>No SNPs</w:t>
            </w:r>
          </w:p>
        </w:tc>
        <w:tc>
          <w:tcPr>
            <w:tcW w:w="1537" w:type="dxa"/>
            <w:tcBorders>
              <w:top w:val="single" w:sz="4" w:space="0" w:color="auto"/>
              <w:bottom w:val="single" w:sz="4" w:space="0" w:color="auto"/>
            </w:tcBorders>
          </w:tcPr>
          <w:p w14:paraId="162D2E57" w14:textId="77777777" w:rsidR="009A5F36" w:rsidRDefault="009A5F36" w:rsidP="009A5F36">
            <w:pPr>
              <w:rPr>
                <w:rFonts w:cs="Times New Roman"/>
                <w:szCs w:val="24"/>
                <w:lang w:val="en-GB"/>
              </w:rPr>
            </w:pPr>
          </w:p>
        </w:tc>
        <w:tc>
          <w:tcPr>
            <w:tcW w:w="1537" w:type="dxa"/>
            <w:tcBorders>
              <w:top w:val="single" w:sz="4" w:space="0" w:color="auto"/>
              <w:bottom w:val="single" w:sz="4" w:space="0" w:color="auto"/>
            </w:tcBorders>
          </w:tcPr>
          <w:p w14:paraId="022BF469" w14:textId="50C44F90" w:rsidR="009A5F36" w:rsidRDefault="009A5F36" w:rsidP="009A5F36">
            <w:pPr>
              <w:rPr>
                <w:rFonts w:cs="Times New Roman"/>
                <w:szCs w:val="24"/>
                <w:lang w:val="en-GB"/>
              </w:rPr>
            </w:pPr>
          </w:p>
        </w:tc>
        <w:tc>
          <w:tcPr>
            <w:tcW w:w="1537" w:type="dxa"/>
            <w:tcBorders>
              <w:top w:val="single" w:sz="4" w:space="0" w:color="auto"/>
              <w:bottom w:val="single" w:sz="4" w:space="0" w:color="auto"/>
            </w:tcBorders>
          </w:tcPr>
          <w:p w14:paraId="1597D20B" w14:textId="77777777" w:rsidR="009A5F36" w:rsidRDefault="009A5F36" w:rsidP="009A5F36">
            <w:pPr>
              <w:rPr>
                <w:rFonts w:cs="Times New Roman"/>
                <w:szCs w:val="24"/>
                <w:lang w:val="en-GB"/>
              </w:rPr>
            </w:pPr>
          </w:p>
        </w:tc>
        <w:tc>
          <w:tcPr>
            <w:tcW w:w="1537" w:type="dxa"/>
            <w:tcBorders>
              <w:top w:val="single" w:sz="4" w:space="0" w:color="auto"/>
            </w:tcBorders>
          </w:tcPr>
          <w:p w14:paraId="18C97238" w14:textId="48609D9C" w:rsidR="009A5F36" w:rsidRDefault="009A5F36" w:rsidP="009A5F36">
            <w:pPr>
              <w:rPr>
                <w:rFonts w:cs="Times New Roman"/>
                <w:szCs w:val="24"/>
                <w:lang w:val="en-GB"/>
              </w:rPr>
            </w:pPr>
          </w:p>
        </w:tc>
      </w:tr>
      <w:tr w:rsidR="009A5F36" w:rsidRPr="000B3460" w14:paraId="471B9DF5" w14:textId="77777777" w:rsidTr="009A5F36">
        <w:trPr>
          <w:trHeight w:val="1035"/>
        </w:trPr>
        <w:tc>
          <w:tcPr>
            <w:tcW w:w="1909" w:type="dxa"/>
            <w:tcBorders>
              <w:bottom w:val="single" w:sz="4" w:space="0" w:color="auto"/>
            </w:tcBorders>
          </w:tcPr>
          <w:p w14:paraId="167A5C31" w14:textId="2680A6DD" w:rsidR="009A5F36" w:rsidRDefault="009A5F36" w:rsidP="009A5F36">
            <w:pPr>
              <w:rPr>
                <w:rFonts w:cs="Times New Roman"/>
                <w:szCs w:val="24"/>
                <w:lang w:val="en-GB"/>
              </w:rPr>
            </w:pPr>
            <w:r>
              <w:rPr>
                <w:rFonts w:cs="Times New Roman"/>
                <w:szCs w:val="24"/>
                <w:lang w:val="en-GB"/>
              </w:rPr>
              <w:t>Phenotype</w:t>
            </w:r>
          </w:p>
        </w:tc>
        <w:tc>
          <w:tcPr>
            <w:tcW w:w="1532" w:type="dxa"/>
            <w:tcBorders>
              <w:top w:val="single" w:sz="4" w:space="0" w:color="auto"/>
              <w:bottom w:val="single" w:sz="4" w:space="0" w:color="auto"/>
            </w:tcBorders>
          </w:tcPr>
          <w:p w14:paraId="6F2F8B48" w14:textId="6557AF9A" w:rsidR="009A5F36" w:rsidRDefault="009A5F36" w:rsidP="009A5F36">
            <w:pPr>
              <w:rPr>
                <w:rFonts w:cs="Times New Roman"/>
                <w:szCs w:val="24"/>
                <w:lang w:val="en-GB"/>
              </w:rPr>
            </w:pPr>
            <w:r>
              <w:rPr>
                <w:rFonts w:cs="Times New Roman"/>
                <w:szCs w:val="24"/>
                <w:lang w:val="en-GB"/>
              </w:rPr>
              <w:t>Identified in GWAS</w:t>
            </w:r>
          </w:p>
        </w:tc>
        <w:tc>
          <w:tcPr>
            <w:tcW w:w="1536" w:type="dxa"/>
            <w:tcBorders>
              <w:top w:val="single" w:sz="4" w:space="0" w:color="auto"/>
              <w:bottom w:val="single" w:sz="4" w:space="0" w:color="auto"/>
            </w:tcBorders>
          </w:tcPr>
          <w:p w14:paraId="0DFF2DF0" w14:textId="6FF88CEC" w:rsidR="009A5F36" w:rsidRDefault="009A5F36" w:rsidP="009A5F36">
            <w:pPr>
              <w:rPr>
                <w:rFonts w:cs="Times New Roman"/>
                <w:szCs w:val="24"/>
                <w:lang w:val="en-GB"/>
              </w:rPr>
            </w:pPr>
            <w:r>
              <w:rPr>
                <w:rFonts w:cs="Times New Roman"/>
                <w:szCs w:val="24"/>
                <w:lang w:val="en-GB"/>
              </w:rPr>
              <w:t>Omni</w:t>
            </w:r>
          </w:p>
        </w:tc>
        <w:tc>
          <w:tcPr>
            <w:tcW w:w="1571" w:type="dxa"/>
            <w:tcBorders>
              <w:top w:val="single" w:sz="4" w:space="0" w:color="auto"/>
              <w:bottom w:val="single" w:sz="4" w:space="0" w:color="auto"/>
            </w:tcBorders>
          </w:tcPr>
          <w:p w14:paraId="11920F81" w14:textId="2D431BBE" w:rsidR="009A5F36" w:rsidRDefault="009A5F36" w:rsidP="009A5F36">
            <w:pPr>
              <w:rPr>
                <w:rFonts w:cs="Times New Roman"/>
                <w:szCs w:val="24"/>
                <w:lang w:val="en-GB"/>
              </w:rPr>
            </w:pPr>
            <w:r>
              <w:rPr>
                <w:rFonts w:cs="Times New Roman"/>
                <w:szCs w:val="24"/>
                <w:lang w:val="en-GB"/>
              </w:rPr>
              <w:t>GSA</w:t>
            </w:r>
          </w:p>
        </w:tc>
        <w:tc>
          <w:tcPr>
            <w:tcW w:w="1532" w:type="dxa"/>
            <w:tcBorders>
              <w:top w:val="single" w:sz="4" w:space="0" w:color="auto"/>
              <w:bottom w:val="single" w:sz="4" w:space="0" w:color="auto"/>
            </w:tcBorders>
          </w:tcPr>
          <w:p w14:paraId="2B698DFF" w14:textId="028C11FB" w:rsidR="009A5F36" w:rsidRDefault="009A5F36" w:rsidP="009A5F36">
            <w:pPr>
              <w:rPr>
                <w:rFonts w:cs="Times New Roman"/>
                <w:szCs w:val="24"/>
                <w:lang w:val="en-GB"/>
              </w:rPr>
            </w:pPr>
            <w:r>
              <w:rPr>
                <w:rFonts w:cs="Times New Roman"/>
                <w:szCs w:val="24"/>
                <w:lang w:val="en-GB"/>
              </w:rPr>
              <w:t>550k</w:t>
            </w:r>
          </w:p>
        </w:tc>
        <w:tc>
          <w:tcPr>
            <w:tcW w:w="1537" w:type="dxa"/>
            <w:tcBorders>
              <w:top w:val="single" w:sz="4" w:space="0" w:color="auto"/>
              <w:bottom w:val="single" w:sz="4" w:space="0" w:color="auto"/>
            </w:tcBorders>
          </w:tcPr>
          <w:p w14:paraId="603F2C40" w14:textId="75F49B66" w:rsidR="009A5F36" w:rsidRDefault="009A5F36" w:rsidP="009A5F36">
            <w:pPr>
              <w:rPr>
                <w:rFonts w:cs="Times New Roman"/>
                <w:szCs w:val="24"/>
                <w:lang w:val="en-GB"/>
              </w:rPr>
            </w:pPr>
            <w:r>
              <w:rPr>
                <w:rFonts w:cs="Times New Roman"/>
                <w:szCs w:val="24"/>
                <w:lang w:val="en-GB"/>
              </w:rPr>
              <w:t>STAR*D</w:t>
            </w:r>
          </w:p>
        </w:tc>
        <w:tc>
          <w:tcPr>
            <w:tcW w:w="1537" w:type="dxa"/>
            <w:tcBorders>
              <w:top w:val="single" w:sz="4" w:space="0" w:color="auto"/>
              <w:bottom w:val="single" w:sz="4" w:space="0" w:color="auto"/>
            </w:tcBorders>
          </w:tcPr>
          <w:p w14:paraId="618DE171" w14:textId="43FA975C" w:rsidR="009A5F36" w:rsidRDefault="009A5F36" w:rsidP="009A5F36">
            <w:pPr>
              <w:rPr>
                <w:rFonts w:cs="Times New Roman"/>
                <w:szCs w:val="24"/>
                <w:lang w:val="en-GB"/>
              </w:rPr>
            </w:pPr>
            <w:r>
              <w:rPr>
                <w:rFonts w:cs="Times New Roman"/>
                <w:szCs w:val="24"/>
                <w:lang w:val="en-GB"/>
              </w:rPr>
              <w:t>ALSPAC</w:t>
            </w:r>
          </w:p>
        </w:tc>
        <w:tc>
          <w:tcPr>
            <w:tcW w:w="1537" w:type="dxa"/>
            <w:tcBorders>
              <w:top w:val="single" w:sz="4" w:space="0" w:color="auto"/>
              <w:bottom w:val="single" w:sz="4" w:space="0" w:color="auto"/>
            </w:tcBorders>
          </w:tcPr>
          <w:p w14:paraId="4C57A9AA" w14:textId="7D07D4B3" w:rsidR="009A5F36" w:rsidRDefault="009A5F36" w:rsidP="009A5F36">
            <w:pPr>
              <w:rPr>
                <w:rFonts w:cs="Times New Roman"/>
                <w:szCs w:val="24"/>
                <w:lang w:val="en-GB"/>
              </w:rPr>
            </w:pPr>
            <w:r>
              <w:rPr>
                <w:rFonts w:cs="Times New Roman"/>
                <w:szCs w:val="24"/>
                <w:lang w:val="en-GB"/>
              </w:rPr>
              <w:t>UKBB</w:t>
            </w:r>
          </w:p>
        </w:tc>
        <w:tc>
          <w:tcPr>
            <w:tcW w:w="1537" w:type="dxa"/>
            <w:tcBorders>
              <w:bottom w:val="single" w:sz="4" w:space="0" w:color="auto"/>
            </w:tcBorders>
          </w:tcPr>
          <w:p w14:paraId="0B794A14" w14:textId="3D8B3E6B" w:rsidR="009A5F36" w:rsidRDefault="009A5F36" w:rsidP="009A5F36">
            <w:pPr>
              <w:rPr>
                <w:rFonts w:cs="Times New Roman"/>
                <w:szCs w:val="24"/>
                <w:lang w:val="en-GB"/>
              </w:rPr>
            </w:pPr>
            <w:r>
              <w:rPr>
                <w:rFonts w:cs="Times New Roman"/>
                <w:szCs w:val="24"/>
                <w:lang w:val="en-GB"/>
              </w:rPr>
              <w:t>SNPs</w:t>
            </w:r>
          </w:p>
        </w:tc>
      </w:tr>
      <w:tr w:rsidR="009A5F36" w:rsidRPr="000B3460" w14:paraId="477ED812" w14:textId="77777777" w:rsidTr="009A5F36">
        <w:trPr>
          <w:trHeight w:val="504"/>
        </w:trPr>
        <w:tc>
          <w:tcPr>
            <w:tcW w:w="1909" w:type="dxa"/>
            <w:tcBorders>
              <w:top w:val="single" w:sz="4" w:space="0" w:color="auto"/>
            </w:tcBorders>
          </w:tcPr>
          <w:p w14:paraId="44D87AC6" w14:textId="1113E94E" w:rsidR="009A5F36" w:rsidRPr="0041005F" w:rsidRDefault="009A5F36" w:rsidP="009A5F36">
            <w:pPr>
              <w:rPr>
                <w:rFonts w:cs="Times New Roman"/>
                <w:szCs w:val="24"/>
                <w:u w:val="single"/>
                <w:lang w:val="en-GB"/>
              </w:rPr>
            </w:pPr>
            <w:r>
              <w:rPr>
                <w:rFonts w:cs="Times New Roman"/>
                <w:szCs w:val="24"/>
                <w:lang w:val="en-GB"/>
              </w:rPr>
              <w:t>CRP</w:t>
            </w:r>
          </w:p>
        </w:tc>
        <w:tc>
          <w:tcPr>
            <w:tcW w:w="1532" w:type="dxa"/>
            <w:tcBorders>
              <w:top w:val="single" w:sz="4" w:space="0" w:color="auto"/>
            </w:tcBorders>
          </w:tcPr>
          <w:p w14:paraId="3FEADB38" w14:textId="5206D0B0" w:rsidR="009A5F36" w:rsidRDefault="00A269CA" w:rsidP="009A5F36">
            <w:pPr>
              <w:rPr>
                <w:rFonts w:cs="Times New Roman"/>
                <w:szCs w:val="24"/>
                <w:lang w:val="en-GB"/>
              </w:rPr>
            </w:pPr>
            <w:r>
              <w:rPr>
                <w:rFonts w:cs="Times New Roman"/>
                <w:szCs w:val="24"/>
                <w:lang w:val="en-GB"/>
              </w:rPr>
              <w:t>58</w:t>
            </w:r>
          </w:p>
        </w:tc>
        <w:tc>
          <w:tcPr>
            <w:tcW w:w="1536" w:type="dxa"/>
            <w:tcBorders>
              <w:top w:val="single" w:sz="4" w:space="0" w:color="auto"/>
            </w:tcBorders>
          </w:tcPr>
          <w:p w14:paraId="2FE8C34B" w14:textId="4AC9A142" w:rsidR="009A5F36" w:rsidRDefault="00A269CA" w:rsidP="009A5F36">
            <w:pPr>
              <w:rPr>
                <w:rFonts w:cs="Times New Roman"/>
                <w:szCs w:val="24"/>
                <w:lang w:val="en-GB"/>
              </w:rPr>
            </w:pPr>
            <w:r>
              <w:rPr>
                <w:rFonts w:cs="Times New Roman"/>
                <w:szCs w:val="24"/>
                <w:lang w:val="en-GB"/>
              </w:rPr>
              <w:t>132</w:t>
            </w:r>
          </w:p>
        </w:tc>
        <w:tc>
          <w:tcPr>
            <w:tcW w:w="1571" w:type="dxa"/>
            <w:tcBorders>
              <w:top w:val="single" w:sz="4" w:space="0" w:color="auto"/>
            </w:tcBorders>
          </w:tcPr>
          <w:p w14:paraId="0F98E6D2" w14:textId="04B4E098" w:rsidR="009A5F36" w:rsidRDefault="00A269CA" w:rsidP="009A5F36">
            <w:pPr>
              <w:rPr>
                <w:rFonts w:cs="Times New Roman"/>
                <w:szCs w:val="24"/>
                <w:lang w:val="en-GB"/>
              </w:rPr>
            </w:pPr>
            <w:r>
              <w:rPr>
                <w:rFonts w:cs="Times New Roman"/>
                <w:szCs w:val="24"/>
                <w:lang w:val="en-GB"/>
              </w:rPr>
              <w:t>192</w:t>
            </w:r>
          </w:p>
        </w:tc>
        <w:tc>
          <w:tcPr>
            <w:tcW w:w="1532" w:type="dxa"/>
            <w:tcBorders>
              <w:top w:val="single" w:sz="4" w:space="0" w:color="auto"/>
            </w:tcBorders>
          </w:tcPr>
          <w:p w14:paraId="77DBC035" w14:textId="343C3473" w:rsidR="009A5F36" w:rsidRDefault="00A269CA" w:rsidP="009A5F36">
            <w:pPr>
              <w:rPr>
                <w:rFonts w:cs="Times New Roman"/>
                <w:szCs w:val="24"/>
                <w:lang w:val="en-GB"/>
              </w:rPr>
            </w:pPr>
            <w:r>
              <w:rPr>
                <w:rFonts w:cs="Times New Roman"/>
                <w:szCs w:val="24"/>
                <w:lang w:val="en-GB"/>
              </w:rPr>
              <w:t>191</w:t>
            </w:r>
          </w:p>
        </w:tc>
        <w:tc>
          <w:tcPr>
            <w:tcW w:w="1537" w:type="dxa"/>
            <w:tcBorders>
              <w:top w:val="single" w:sz="4" w:space="0" w:color="auto"/>
            </w:tcBorders>
          </w:tcPr>
          <w:p w14:paraId="5277217B" w14:textId="77777777" w:rsidR="009A5F36" w:rsidRDefault="009A5F36" w:rsidP="009A5F36">
            <w:pPr>
              <w:rPr>
                <w:rFonts w:cs="Times New Roman"/>
                <w:szCs w:val="24"/>
                <w:lang w:val="en-GB"/>
              </w:rPr>
            </w:pPr>
          </w:p>
        </w:tc>
        <w:tc>
          <w:tcPr>
            <w:tcW w:w="1537" w:type="dxa"/>
            <w:tcBorders>
              <w:top w:val="single" w:sz="4" w:space="0" w:color="auto"/>
            </w:tcBorders>
          </w:tcPr>
          <w:p w14:paraId="19D3EF3E" w14:textId="72917D0C" w:rsidR="009A5F36" w:rsidRDefault="009A5F36" w:rsidP="009A5F36">
            <w:pPr>
              <w:rPr>
                <w:rFonts w:cs="Times New Roman"/>
                <w:szCs w:val="24"/>
                <w:lang w:val="en-GB"/>
              </w:rPr>
            </w:pPr>
          </w:p>
        </w:tc>
        <w:tc>
          <w:tcPr>
            <w:tcW w:w="1537" w:type="dxa"/>
            <w:tcBorders>
              <w:top w:val="single" w:sz="4" w:space="0" w:color="auto"/>
            </w:tcBorders>
          </w:tcPr>
          <w:p w14:paraId="6936C907" w14:textId="77777777" w:rsidR="009A5F36" w:rsidRDefault="009A5F36" w:rsidP="009A5F36">
            <w:pPr>
              <w:rPr>
                <w:rFonts w:cs="Times New Roman"/>
                <w:szCs w:val="24"/>
                <w:lang w:val="en-GB"/>
              </w:rPr>
            </w:pPr>
          </w:p>
        </w:tc>
        <w:tc>
          <w:tcPr>
            <w:tcW w:w="1537" w:type="dxa"/>
            <w:tcBorders>
              <w:top w:val="single" w:sz="4" w:space="0" w:color="auto"/>
            </w:tcBorders>
          </w:tcPr>
          <w:p w14:paraId="44699AC1" w14:textId="5A14C0D6" w:rsidR="009A5F36" w:rsidRDefault="009A5F36" w:rsidP="009A5F36">
            <w:pPr>
              <w:rPr>
                <w:rFonts w:cs="Times New Roman"/>
                <w:szCs w:val="24"/>
                <w:lang w:val="en-GB"/>
              </w:rPr>
            </w:pPr>
          </w:p>
        </w:tc>
      </w:tr>
      <w:tr w:rsidR="009A5F36" w:rsidRPr="000B3460" w14:paraId="7389528C" w14:textId="77777777" w:rsidTr="009A5F36">
        <w:trPr>
          <w:trHeight w:val="504"/>
        </w:trPr>
        <w:tc>
          <w:tcPr>
            <w:tcW w:w="1909" w:type="dxa"/>
          </w:tcPr>
          <w:p w14:paraId="6833FA30" w14:textId="23CC99E0" w:rsidR="009A5F36" w:rsidRDefault="009A5F36" w:rsidP="009A5F36">
            <w:pPr>
              <w:rPr>
                <w:rFonts w:cs="Times New Roman"/>
                <w:szCs w:val="24"/>
                <w:lang w:val="en-GB"/>
              </w:rPr>
            </w:pPr>
            <w:r>
              <w:rPr>
                <w:rFonts w:cs="Times New Roman"/>
                <w:szCs w:val="24"/>
                <w:lang w:val="en-GB"/>
              </w:rPr>
              <w:t>IL-1β</w:t>
            </w:r>
          </w:p>
        </w:tc>
        <w:tc>
          <w:tcPr>
            <w:tcW w:w="1532" w:type="dxa"/>
          </w:tcPr>
          <w:p w14:paraId="2D11E080" w14:textId="03515C74" w:rsidR="009A5F36" w:rsidRDefault="009A5F36" w:rsidP="009A5F36">
            <w:pPr>
              <w:rPr>
                <w:rFonts w:cs="Times New Roman"/>
                <w:szCs w:val="24"/>
                <w:lang w:val="en-GB"/>
              </w:rPr>
            </w:pPr>
            <w:r>
              <w:rPr>
                <w:rFonts w:cs="Times New Roman"/>
                <w:szCs w:val="24"/>
                <w:lang w:val="en-GB"/>
              </w:rPr>
              <w:t>-</w:t>
            </w:r>
          </w:p>
        </w:tc>
        <w:tc>
          <w:tcPr>
            <w:tcW w:w="1536" w:type="dxa"/>
          </w:tcPr>
          <w:p w14:paraId="21DE58E8" w14:textId="77777777" w:rsidR="009A5F36" w:rsidRDefault="009A5F36" w:rsidP="009A5F36">
            <w:pPr>
              <w:rPr>
                <w:rFonts w:cs="Times New Roman"/>
                <w:szCs w:val="24"/>
                <w:lang w:val="en-GB"/>
              </w:rPr>
            </w:pPr>
          </w:p>
        </w:tc>
        <w:tc>
          <w:tcPr>
            <w:tcW w:w="1571" w:type="dxa"/>
          </w:tcPr>
          <w:p w14:paraId="6A057DEB" w14:textId="77777777" w:rsidR="009A5F36" w:rsidRDefault="009A5F36" w:rsidP="009A5F36">
            <w:pPr>
              <w:rPr>
                <w:rFonts w:cs="Times New Roman"/>
                <w:szCs w:val="24"/>
                <w:lang w:val="en-GB"/>
              </w:rPr>
            </w:pPr>
          </w:p>
        </w:tc>
        <w:tc>
          <w:tcPr>
            <w:tcW w:w="1532" w:type="dxa"/>
          </w:tcPr>
          <w:p w14:paraId="6FBC7EB4" w14:textId="77777777" w:rsidR="009A5F36" w:rsidRDefault="009A5F36" w:rsidP="009A5F36">
            <w:pPr>
              <w:rPr>
                <w:rFonts w:cs="Times New Roman"/>
                <w:szCs w:val="24"/>
                <w:lang w:val="en-GB"/>
              </w:rPr>
            </w:pPr>
          </w:p>
        </w:tc>
        <w:tc>
          <w:tcPr>
            <w:tcW w:w="1537" w:type="dxa"/>
          </w:tcPr>
          <w:p w14:paraId="6CB4F01B" w14:textId="77777777" w:rsidR="009A5F36" w:rsidRDefault="009A5F36" w:rsidP="009A5F36">
            <w:pPr>
              <w:rPr>
                <w:rFonts w:cs="Times New Roman"/>
                <w:szCs w:val="24"/>
                <w:lang w:val="en-GB"/>
              </w:rPr>
            </w:pPr>
          </w:p>
        </w:tc>
        <w:tc>
          <w:tcPr>
            <w:tcW w:w="1537" w:type="dxa"/>
          </w:tcPr>
          <w:p w14:paraId="44BD4880" w14:textId="3F4C49B8" w:rsidR="009A5F36" w:rsidRDefault="009A5F36" w:rsidP="009A5F36">
            <w:pPr>
              <w:rPr>
                <w:rFonts w:cs="Times New Roman"/>
                <w:szCs w:val="24"/>
                <w:lang w:val="en-GB"/>
              </w:rPr>
            </w:pPr>
          </w:p>
        </w:tc>
        <w:tc>
          <w:tcPr>
            <w:tcW w:w="1537" w:type="dxa"/>
          </w:tcPr>
          <w:p w14:paraId="05B1D4E6" w14:textId="77777777" w:rsidR="009A5F36" w:rsidRDefault="009A5F36" w:rsidP="009A5F36">
            <w:pPr>
              <w:rPr>
                <w:rFonts w:cs="Times New Roman"/>
                <w:szCs w:val="24"/>
                <w:lang w:val="en-GB"/>
              </w:rPr>
            </w:pPr>
          </w:p>
        </w:tc>
        <w:tc>
          <w:tcPr>
            <w:tcW w:w="1537" w:type="dxa"/>
          </w:tcPr>
          <w:p w14:paraId="2D55B388" w14:textId="75CAF1F9" w:rsidR="009A5F36" w:rsidRDefault="009A5F36" w:rsidP="009A5F36">
            <w:pPr>
              <w:rPr>
                <w:rFonts w:cs="Times New Roman"/>
                <w:szCs w:val="24"/>
                <w:lang w:val="en-GB"/>
              </w:rPr>
            </w:pPr>
          </w:p>
        </w:tc>
      </w:tr>
      <w:tr w:rsidR="009A5F36" w:rsidRPr="000B3460" w14:paraId="3CB6A99C" w14:textId="77777777" w:rsidTr="009A5F36">
        <w:trPr>
          <w:trHeight w:val="517"/>
        </w:trPr>
        <w:tc>
          <w:tcPr>
            <w:tcW w:w="1909" w:type="dxa"/>
          </w:tcPr>
          <w:p w14:paraId="7630BE77" w14:textId="19C67265" w:rsidR="009A5F36" w:rsidRDefault="009A5F36" w:rsidP="009A5F36">
            <w:pPr>
              <w:rPr>
                <w:rFonts w:cs="Times New Roman"/>
                <w:szCs w:val="24"/>
                <w:lang w:val="en-GB"/>
              </w:rPr>
            </w:pPr>
            <w:r>
              <w:rPr>
                <w:rFonts w:cs="Times New Roman"/>
                <w:szCs w:val="24"/>
                <w:lang w:val="en-GB"/>
              </w:rPr>
              <w:t>IL-6</w:t>
            </w:r>
          </w:p>
        </w:tc>
        <w:tc>
          <w:tcPr>
            <w:tcW w:w="1532" w:type="dxa"/>
          </w:tcPr>
          <w:p w14:paraId="4707D3F1" w14:textId="198AF7CE" w:rsidR="009A5F36" w:rsidRDefault="009A5F36" w:rsidP="009A5F36">
            <w:pPr>
              <w:rPr>
                <w:rFonts w:cs="Times New Roman"/>
                <w:szCs w:val="24"/>
                <w:lang w:val="en-GB"/>
              </w:rPr>
            </w:pPr>
            <w:r>
              <w:rPr>
                <w:rFonts w:cs="Times New Roman"/>
                <w:szCs w:val="24"/>
                <w:lang w:val="en-GB"/>
              </w:rPr>
              <w:t>-</w:t>
            </w:r>
          </w:p>
        </w:tc>
        <w:tc>
          <w:tcPr>
            <w:tcW w:w="1536" w:type="dxa"/>
          </w:tcPr>
          <w:p w14:paraId="125A9002" w14:textId="77777777" w:rsidR="009A5F36" w:rsidRDefault="009A5F36" w:rsidP="009A5F36">
            <w:pPr>
              <w:rPr>
                <w:rFonts w:cs="Times New Roman"/>
                <w:szCs w:val="24"/>
                <w:lang w:val="en-GB"/>
              </w:rPr>
            </w:pPr>
          </w:p>
        </w:tc>
        <w:tc>
          <w:tcPr>
            <w:tcW w:w="1571" w:type="dxa"/>
          </w:tcPr>
          <w:p w14:paraId="37534CD5" w14:textId="77777777" w:rsidR="009A5F36" w:rsidRDefault="009A5F36" w:rsidP="009A5F36">
            <w:pPr>
              <w:rPr>
                <w:rFonts w:cs="Times New Roman"/>
                <w:szCs w:val="24"/>
                <w:lang w:val="en-GB"/>
              </w:rPr>
            </w:pPr>
          </w:p>
        </w:tc>
        <w:tc>
          <w:tcPr>
            <w:tcW w:w="1532" w:type="dxa"/>
          </w:tcPr>
          <w:p w14:paraId="11B75263" w14:textId="77777777" w:rsidR="009A5F36" w:rsidRDefault="009A5F36" w:rsidP="009A5F36">
            <w:pPr>
              <w:rPr>
                <w:rFonts w:cs="Times New Roman"/>
                <w:szCs w:val="24"/>
                <w:lang w:val="en-GB"/>
              </w:rPr>
            </w:pPr>
          </w:p>
        </w:tc>
        <w:tc>
          <w:tcPr>
            <w:tcW w:w="1537" w:type="dxa"/>
          </w:tcPr>
          <w:p w14:paraId="771ED2A5" w14:textId="77777777" w:rsidR="009A5F36" w:rsidRDefault="009A5F36" w:rsidP="009A5F36">
            <w:pPr>
              <w:rPr>
                <w:rFonts w:cs="Times New Roman"/>
                <w:szCs w:val="24"/>
                <w:lang w:val="en-GB"/>
              </w:rPr>
            </w:pPr>
          </w:p>
        </w:tc>
        <w:tc>
          <w:tcPr>
            <w:tcW w:w="1537" w:type="dxa"/>
          </w:tcPr>
          <w:p w14:paraId="269840EF" w14:textId="746C3AF6" w:rsidR="009A5F36" w:rsidRDefault="009A5F36" w:rsidP="009A5F36">
            <w:pPr>
              <w:rPr>
                <w:rFonts w:cs="Times New Roman"/>
                <w:szCs w:val="24"/>
                <w:lang w:val="en-GB"/>
              </w:rPr>
            </w:pPr>
          </w:p>
        </w:tc>
        <w:tc>
          <w:tcPr>
            <w:tcW w:w="1537" w:type="dxa"/>
          </w:tcPr>
          <w:p w14:paraId="670FB619" w14:textId="77777777" w:rsidR="009A5F36" w:rsidRDefault="009A5F36" w:rsidP="009A5F36">
            <w:pPr>
              <w:rPr>
                <w:rFonts w:cs="Times New Roman"/>
                <w:szCs w:val="24"/>
                <w:lang w:val="en-GB"/>
              </w:rPr>
            </w:pPr>
          </w:p>
        </w:tc>
        <w:tc>
          <w:tcPr>
            <w:tcW w:w="1537" w:type="dxa"/>
          </w:tcPr>
          <w:p w14:paraId="40E04C9F" w14:textId="12411D5A" w:rsidR="009A5F36" w:rsidRDefault="009A5F36" w:rsidP="009A5F36">
            <w:pPr>
              <w:rPr>
                <w:rFonts w:cs="Times New Roman"/>
                <w:szCs w:val="24"/>
                <w:lang w:val="en-GB"/>
              </w:rPr>
            </w:pPr>
          </w:p>
        </w:tc>
      </w:tr>
      <w:tr w:rsidR="009A5F36" w:rsidRPr="000B3460" w14:paraId="780E581E" w14:textId="77777777" w:rsidTr="009A5F36">
        <w:trPr>
          <w:trHeight w:val="517"/>
        </w:trPr>
        <w:tc>
          <w:tcPr>
            <w:tcW w:w="1909" w:type="dxa"/>
          </w:tcPr>
          <w:p w14:paraId="4695A2CF" w14:textId="1A8999D9" w:rsidR="009A5F36" w:rsidRDefault="009A5F36" w:rsidP="009A5F36">
            <w:pPr>
              <w:rPr>
                <w:rFonts w:cs="Times New Roman"/>
                <w:szCs w:val="24"/>
                <w:lang w:val="en-GB"/>
              </w:rPr>
            </w:pPr>
            <w:r>
              <w:rPr>
                <w:rFonts w:cs="Times New Roman"/>
                <w:szCs w:val="24"/>
                <w:lang w:val="en-GB"/>
              </w:rPr>
              <w:t>IL-10</w:t>
            </w:r>
          </w:p>
        </w:tc>
        <w:tc>
          <w:tcPr>
            <w:tcW w:w="1532" w:type="dxa"/>
          </w:tcPr>
          <w:p w14:paraId="7593B092" w14:textId="77777777" w:rsidR="009A5F36" w:rsidRDefault="009A5F36" w:rsidP="009A5F36">
            <w:pPr>
              <w:rPr>
                <w:rFonts w:cs="Times New Roman"/>
                <w:szCs w:val="24"/>
                <w:lang w:val="en-GB"/>
              </w:rPr>
            </w:pPr>
          </w:p>
        </w:tc>
        <w:tc>
          <w:tcPr>
            <w:tcW w:w="1536" w:type="dxa"/>
          </w:tcPr>
          <w:p w14:paraId="3DE9B4EB" w14:textId="77777777" w:rsidR="009A5F36" w:rsidRDefault="009A5F36" w:rsidP="009A5F36">
            <w:pPr>
              <w:rPr>
                <w:rFonts w:cs="Times New Roman"/>
                <w:szCs w:val="24"/>
                <w:lang w:val="en-GB"/>
              </w:rPr>
            </w:pPr>
          </w:p>
        </w:tc>
        <w:tc>
          <w:tcPr>
            <w:tcW w:w="1571" w:type="dxa"/>
          </w:tcPr>
          <w:p w14:paraId="49CE7A28" w14:textId="77777777" w:rsidR="009A5F36" w:rsidRDefault="009A5F36" w:rsidP="009A5F36">
            <w:pPr>
              <w:rPr>
                <w:rFonts w:cs="Times New Roman"/>
                <w:szCs w:val="24"/>
                <w:lang w:val="en-GB"/>
              </w:rPr>
            </w:pPr>
          </w:p>
        </w:tc>
        <w:tc>
          <w:tcPr>
            <w:tcW w:w="1532" w:type="dxa"/>
          </w:tcPr>
          <w:p w14:paraId="113121C2" w14:textId="77777777" w:rsidR="009A5F36" w:rsidRDefault="009A5F36" w:rsidP="009A5F36">
            <w:pPr>
              <w:rPr>
                <w:rFonts w:cs="Times New Roman"/>
                <w:szCs w:val="24"/>
                <w:lang w:val="en-GB"/>
              </w:rPr>
            </w:pPr>
          </w:p>
        </w:tc>
        <w:tc>
          <w:tcPr>
            <w:tcW w:w="1537" w:type="dxa"/>
          </w:tcPr>
          <w:p w14:paraId="05C2A6A9" w14:textId="77777777" w:rsidR="009A5F36" w:rsidRDefault="009A5F36" w:rsidP="009A5F36">
            <w:pPr>
              <w:rPr>
                <w:rFonts w:cs="Times New Roman"/>
                <w:szCs w:val="24"/>
                <w:lang w:val="en-GB"/>
              </w:rPr>
            </w:pPr>
          </w:p>
        </w:tc>
        <w:tc>
          <w:tcPr>
            <w:tcW w:w="1537" w:type="dxa"/>
          </w:tcPr>
          <w:p w14:paraId="265F3586" w14:textId="7483F7B4" w:rsidR="009A5F36" w:rsidRDefault="009A5F36" w:rsidP="009A5F36">
            <w:pPr>
              <w:rPr>
                <w:rFonts w:cs="Times New Roman"/>
                <w:szCs w:val="24"/>
                <w:lang w:val="en-GB"/>
              </w:rPr>
            </w:pPr>
          </w:p>
        </w:tc>
        <w:tc>
          <w:tcPr>
            <w:tcW w:w="1537" w:type="dxa"/>
          </w:tcPr>
          <w:p w14:paraId="376F76E8" w14:textId="77777777" w:rsidR="009A5F36" w:rsidRDefault="009A5F36" w:rsidP="009A5F36">
            <w:pPr>
              <w:rPr>
                <w:rFonts w:cs="Times New Roman"/>
                <w:szCs w:val="24"/>
                <w:lang w:val="en-GB"/>
              </w:rPr>
            </w:pPr>
          </w:p>
        </w:tc>
        <w:tc>
          <w:tcPr>
            <w:tcW w:w="1537" w:type="dxa"/>
          </w:tcPr>
          <w:p w14:paraId="24E8BF0F" w14:textId="60C9C3F5" w:rsidR="009A5F36" w:rsidRDefault="009A5F36" w:rsidP="009A5F36">
            <w:pPr>
              <w:rPr>
                <w:rFonts w:cs="Times New Roman"/>
                <w:szCs w:val="24"/>
                <w:lang w:val="en-GB"/>
              </w:rPr>
            </w:pPr>
          </w:p>
        </w:tc>
      </w:tr>
      <w:tr w:rsidR="009A5F36" w:rsidRPr="000B3460" w14:paraId="4C4B47AF" w14:textId="77777777" w:rsidTr="009A5F36">
        <w:trPr>
          <w:trHeight w:val="504"/>
        </w:trPr>
        <w:tc>
          <w:tcPr>
            <w:tcW w:w="1909" w:type="dxa"/>
            <w:tcBorders>
              <w:bottom w:val="single" w:sz="4" w:space="0" w:color="auto"/>
            </w:tcBorders>
          </w:tcPr>
          <w:p w14:paraId="59575C20" w14:textId="45B14BE7" w:rsidR="009A5F36" w:rsidRDefault="009A5F36" w:rsidP="009A5F36">
            <w:pPr>
              <w:rPr>
                <w:rFonts w:cs="Times New Roman"/>
                <w:szCs w:val="24"/>
                <w:lang w:val="en-GB"/>
              </w:rPr>
            </w:pPr>
            <w:r>
              <w:rPr>
                <w:rFonts w:cs="Times New Roman"/>
                <w:szCs w:val="24"/>
                <w:lang w:val="en-GB"/>
              </w:rPr>
              <w:t>TNF-α</w:t>
            </w:r>
          </w:p>
        </w:tc>
        <w:tc>
          <w:tcPr>
            <w:tcW w:w="1532" w:type="dxa"/>
            <w:tcBorders>
              <w:bottom w:val="single" w:sz="4" w:space="0" w:color="auto"/>
            </w:tcBorders>
          </w:tcPr>
          <w:p w14:paraId="077620C1" w14:textId="3DB9BCC0" w:rsidR="009A5F36" w:rsidRDefault="009A5F36" w:rsidP="009A5F36">
            <w:pPr>
              <w:rPr>
                <w:rFonts w:cs="Times New Roman"/>
                <w:szCs w:val="24"/>
                <w:lang w:val="en-GB"/>
              </w:rPr>
            </w:pPr>
            <w:r>
              <w:rPr>
                <w:rFonts w:cs="Times New Roman"/>
                <w:szCs w:val="24"/>
                <w:lang w:val="en-GB"/>
              </w:rPr>
              <w:t>-</w:t>
            </w:r>
          </w:p>
        </w:tc>
        <w:tc>
          <w:tcPr>
            <w:tcW w:w="1536" w:type="dxa"/>
            <w:tcBorders>
              <w:bottom w:val="single" w:sz="4" w:space="0" w:color="auto"/>
            </w:tcBorders>
          </w:tcPr>
          <w:p w14:paraId="59D33985" w14:textId="15364E48" w:rsidR="009A5F36" w:rsidRDefault="009A5F36" w:rsidP="009A5F36">
            <w:pPr>
              <w:rPr>
                <w:rFonts w:cs="Times New Roman"/>
                <w:szCs w:val="24"/>
                <w:lang w:val="en-GB"/>
              </w:rPr>
            </w:pPr>
          </w:p>
        </w:tc>
        <w:tc>
          <w:tcPr>
            <w:tcW w:w="1571" w:type="dxa"/>
            <w:tcBorders>
              <w:bottom w:val="single" w:sz="4" w:space="0" w:color="auto"/>
            </w:tcBorders>
          </w:tcPr>
          <w:p w14:paraId="17528001" w14:textId="3BFA87BE" w:rsidR="009A5F36" w:rsidRDefault="009A5F36" w:rsidP="009A5F36">
            <w:pPr>
              <w:rPr>
                <w:rFonts w:cs="Times New Roman"/>
                <w:szCs w:val="24"/>
                <w:lang w:val="en-GB"/>
              </w:rPr>
            </w:pPr>
          </w:p>
        </w:tc>
        <w:tc>
          <w:tcPr>
            <w:tcW w:w="1532" w:type="dxa"/>
            <w:tcBorders>
              <w:bottom w:val="single" w:sz="4" w:space="0" w:color="auto"/>
            </w:tcBorders>
          </w:tcPr>
          <w:p w14:paraId="5305744A" w14:textId="77777777" w:rsidR="009A5F36" w:rsidRDefault="009A5F36" w:rsidP="009A5F36">
            <w:pPr>
              <w:rPr>
                <w:rFonts w:cs="Times New Roman"/>
                <w:szCs w:val="24"/>
                <w:lang w:val="en-GB"/>
              </w:rPr>
            </w:pPr>
          </w:p>
        </w:tc>
        <w:tc>
          <w:tcPr>
            <w:tcW w:w="1537" w:type="dxa"/>
            <w:tcBorders>
              <w:bottom w:val="single" w:sz="4" w:space="0" w:color="auto"/>
            </w:tcBorders>
          </w:tcPr>
          <w:p w14:paraId="314A806D" w14:textId="77777777" w:rsidR="009A5F36" w:rsidRDefault="009A5F36" w:rsidP="009A5F36">
            <w:pPr>
              <w:rPr>
                <w:rFonts w:cs="Times New Roman"/>
                <w:szCs w:val="24"/>
                <w:lang w:val="en-GB"/>
              </w:rPr>
            </w:pPr>
          </w:p>
        </w:tc>
        <w:tc>
          <w:tcPr>
            <w:tcW w:w="1537" w:type="dxa"/>
            <w:tcBorders>
              <w:bottom w:val="single" w:sz="4" w:space="0" w:color="auto"/>
            </w:tcBorders>
          </w:tcPr>
          <w:p w14:paraId="4B368210" w14:textId="17805506" w:rsidR="009A5F36" w:rsidRDefault="009A5F36" w:rsidP="009A5F36">
            <w:pPr>
              <w:rPr>
                <w:rFonts w:cs="Times New Roman"/>
                <w:szCs w:val="24"/>
                <w:lang w:val="en-GB"/>
              </w:rPr>
            </w:pPr>
          </w:p>
        </w:tc>
        <w:tc>
          <w:tcPr>
            <w:tcW w:w="1537" w:type="dxa"/>
            <w:tcBorders>
              <w:bottom w:val="single" w:sz="4" w:space="0" w:color="auto"/>
            </w:tcBorders>
          </w:tcPr>
          <w:p w14:paraId="6368B17D" w14:textId="77777777" w:rsidR="009A5F36" w:rsidRDefault="009A5F36" w:rsidP="009A5F36">
            <w:pPr>
              <w:rPr>
                <w:rFonts w:cs="Times New Roman"/>
                <w:szCs w:val="24"/>
                <w:lang w:val="en-GB"/>
              </w:rPr>
            </w:pPr>
          </w:p>
        </w:tc>
        <w:tc>
          <w:tcPr>
            <w:tcW w:w="1537" w:type="dxa"/>
            <w:tcBorders>
              <w:bottom w:val="single" w:sz="4" w:space="0" w:color="auto"/>
            </w:tcBorders>
          </w:tcPr>
          <w:p w14:paraId="134B1121" w14:textId="4A316125" w:rsidR="009A5F36" w:rsidRDefault="009A5F36" w:rsidP="009A5F36">
            <w:pPr>
              <w:rPr>
                <w:rFonts w:cs="Times New Roman"/>
                <w:szCs w:val="24"/>
                <w:lang w:val="en-GB"/>
              </w:rPr>
            </w:pPr>
          </w:p>
        </w:tc>
      </w:tr>
    </w:tbl>
    <w:p w14:paraId="44DDA193" w14:textId="77777777" w:rsidR="009A5F36" w:rsidRDefault="009A5F36" w:rsidP="009A1D40">
      <w:pPr>
        <w:rPr>
          <w:rFonts w:cs="Times New Roman"/>
          <w:b/>
          <w:szCs w:val="24"/>
          <w:lang w:val="en-GB"/>
        </w:rPr>
        <w:sectPr w:rsidR="009A5F36" w:rsidSect="00452A8D">
          <w:pgSz w:w="15840" w:h="12240" w:orient="landscape"/>
          <w:pgMar w:top="1417" w:right="1417" w:bottom="1417" w:left="1134" w:header="708" w:footer="708" w:gutter="0"/>
          <w:lnNumType w:countBy="1" w:restart="continuous"/>
          <w:cols w:space="708"/>
          <w:docGrid w:linePitch="360"/>
        </w:sectPr>
      </w:pPr>
    </w:p>
    <w:p w14:paraId="79E965E7" w14:textId="5580AA29" w:rsidR="00293D48" w:rsidRPr="00741939" w:rsidRDefault="00E7281F" w:rsidP="00A9603B">
      <w:pPr>
        <w:pStyle w:val="Heading2"/>
      </w:pPr>
      <w:r>
        <w:lastRenderedPageBreak/>
        <w:t xml:space="preserve">Network </w:t>
      </w:r>
      <w:r w:rsidR="00293D48" w:rsidRPr="00741939">
        <w:t>Analysis</w:t>
      </w:r>
    </w:p>
    <w:p w14:paraId="67A618E7" w14:textId="524A894D" w:rsidR="00293D48" w:rsidRDefault="00FF2F9C" w:rsidP="009A1D40">
      <w:pPr>
        <w:rPr>
          <w:rFonts w:cs="Times New Roman"/>
          <w:szCs w:val="24"/>
          <w:lang w:val="en-GB"/>
        </w:rPr>
      </w:pPr>
      <w:r>
        <w:rPr>
          <w:rFonts w:cs="Times New Roman"/>
          <w:szCs w:val="24"/>
          <w:lang w:val="en-GB"/>
        </w:rPr>
        <w:t>All statistical analyses are conducted</w:t>
      </w:r>
      <w:r w:rsidR="00291E23">
        <w:rPr>
          <w:rFonts w:cs="Times New Roman"/>
          <w:szCs w:val="24"/>
          <w:lang w:val="en-GB"/>
        </w:rPr>
        <w:t xml:space="preserve"> in </w:t>
      </w:r>
      <w:r w:rsidR="00291E23" w:rsidRPr="00291E23">
        <w:rPr>
          <w:rFonts w:cs="Times New Roman"/>
          <w:i/>
          <w:szCs w:val="24"/>
          <w:lang w:val="en-GB"/>
        </w:rPr>
        <w:t>R</w:t>
      </w:r>
      <w:r w:rsidR="00291E23">
        <w:rPr>
          <w:rFonts w:cs="Times New Roman"/>
          <w:szCs w:val="24"/>
          <w:lang w:val="en-GB"/>
        </w:rPr>
        <w:t xml:space="preserve"> </w:t>
      </w:r>
      <w:r w:rsidR="00291E23">
        <w:rPr>
          <w:rFonts w:cs="Times New Roman"/>
          <w:szCs w:val="24"/>
          <w:lang w:val="en-GB"/>
        </w:rPr>
        <w:fldChar w:fldCharType="begin" w:fldLock="1"/>
      </w:r>
      <w:r w:rsidR="00D426C3">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computing","type":"article"},"uris":["http://www.mendeley.com/documents/?uuid=e7d5b36c-349d-447e-a0e8-f4c9f1960bad"]}],"mendeley":{"formattedCitation":"(R Core Team, 2017)","plainTextFormattedCitation":"(R Core Team, 2017)","previouslyFormattedCitation":"(R Core Team, 2017)"},"properties":{"noteIndex":0},"schema":"https://github.com/citation-style-language/schema/raw/master/csl-citation.json"}</w:instrText>
      </w:r>
      <w:r w:rsidR="00291E23">
        <w:rPr>
          <w:rFonts w:cs="Times New Roman"/>
          <w:szCs w:val="24"/>
          <w:lang w:val="en-GB"/>
        </w:rPr>
        <w:fldChar w:fldCharType="separate"/>
      </w:r>
      <w:r w:rsidR="00291E23" w:rsidRPr="00291E23">
        <w:rPr>
          <w:rFonts w:cs="Times New Roman"/>
          <w:noProof/>
          <w:szCs w:val="24"/>
          <w:lang w:val="en-GB"/>
        </w:rPr>
        <w:t>(R Core Team, 2017)</w:t>
      </w:r>
      <w:r w:rsidR="00291E23">
        <w:rPr>
          <w:rFonts w:cs="Times New Roman"/>
          <w:szCs w:val="24"/>
          <w:lang w:val="en-GB"/>
        </w:rPr>
        <w:fldChar w:fldCharType="end"/>
      </w:r>
      <w:r w:rsidR="00225CF7">
        <w:rPr>
          <w:rFonts w:cs="Times New Roman"/>
          <w:szCs w:val="24"/>
          <w:lang w:val="en-GB"/>
        </w:rPr>
        <w:t>.</w:t>
      </w:r>
      <w:r w:rsidR="00291E23">
        <w:rPr>
          <w:rFonts w:cs="Times New Roman"/>
          <w:szCs w:val="24"/>
          <w:lang w:val="en-GB"/>
        </w:rPr>
        <w:t xml:space="preserve"> </w:t>
      </w:r>
    </w:p>
    <w:p w14:paraId="4AE16A5C" w14:textId="09458EDF" w:rsidR="00A02777" w:rsidRPr="00EA3ED7" w:rsidRDefault="00A02777" w:rsidP="00A9603B">
      <w:pPr>
        <w:pStyle w:val="Heading3"/>
        <w:rPr>
          <w:i w:val="0"/>
          <w:lang w:val="en-GB"/>
        </w:rPr>
      </w:pPr>
      <w:r w:rsidRPr="00EA3ED7">
        <w:rPr>
          <w:lang w:val="en-GB"/>
        </w:rPr>
        <w:t xml:space="preserve">Network </w:t>
      </w:r>
      <w:r w:rsidR="00CD2515" w:rsidRPr="00EA3ED7">
        <w:rPr>
          <w:lang w:val="en-GB"/>
        </w:rPr>
        <w:t>estimation</w:t>
      </w:r>
    </w:p>
    <w:p w14:paraId="77C19C96" w14:textId="62C8CD71" w:rsidR="0038284A" w:rsidRDefault="00225CF7" w:rsidP="009A1D40">
      <w:pPr>
        <w:rPr>
          <w:rFonts w:cs="Times New Roman"/>
          <w:szCs w:val="24"/>
          <w:lang w:val="en-GB"/>
        </w:rPr>
      </w:pPr>
      <w:r>
        <w:rPr>
          <w:rFonts w:cs="Times New Roman"/>
          <w:szCs w:val="24"/>
          <w:lang w:val="en-GB"/>
        </w:rPr>
        <w:t xml:space="preserve">Networks are estimated </w:t>
      </w:r>
      <w:r w:rsidR="006648C0">
        <w:rPr>
          <w:rFonts w:cs="Times New Roman"/>
          <w:szCs w:val="24"/>
          <w:lang w:val="en-GB"/>
        </w:rPr>
        <w:t xml:space="preserve">using the </w:t>
      </w:r>
      <w:proofErr w:type="spellStart"/>
      <w:r w:rsidR="006648C0" w:rsidRPr="006D5B68">
        <w:rPr>
          <w:rFonts w:cs="Times New Roman"/>
          <w:i/>
          <w:szCs w:val="24"/>
          <w:lang w:val="en-GB"/>
        </w:rPr>
        <w:t>EstimateGroupNetwork</w:t>
      </w:r>
      <w:proofErr w:type="spellEnd"/>
      <w:r w:rsidR="006648C0">
        <w:rPr>
          <w:rFonts w:cs="Times New Roman"/>
          <w:szCs w:val="24"/>
          <w:lang w:val="en-GB"/>
        </w:rPr>
        <w:t xml:space="preserve"> package</w:t>
      </w:r>
      <w:r w:rsidR="00593694">
        <w:rPr>
          <w:rFonts w:cs="Times New Roman"/>
          <w:szCs w:val="24"/>
          <w:lang w:val="en-GB"/>
        </w:rPr>
        <w:t xml:space="preserve"> </w:t>
      </w:r>
      <w:r w:rsidR="00131C78">
        <w:rPr>
          <w:rFonts w:cs="Times New Roman"/>
          <w:szCs w:val="24"/>
          <w:lang w:val="en-GB"/>
        </w:rPr>
        <w:fldChar w:fldCharType="begin" w:fldLock="1"/>
      </w:r>
      <w:r w:rsidR="00407D00">
        <w:rPr>
          <w:rFonts w:cs="Times New Roman"/>
          <w:szCs w:val="24"/>
          <w:lang w:val="en-GB"/>
        </w:rPr>
        <w:instrText>ADDIN CSL_CITATION {"citationItems":[{"id":"ITEM-1","itemData":{"author":[{"dropping-particle":"","family":"Constantini","given":"Giulio","non-dropping-particle":"","parse-names":false,"suffix":""},{"dropping-particle":"","family":"Kappelmann","given":"Nils","non-dropping-particle":"","parse-names":false,"suffix":""},{"dropping-particle":"","family":"Epskamp","given":"Sacha","non-dropping-particle":"","parse-names":false,"suffix":""}],"id":"ITEM-1","issued":{"date-parts":[["2020"]]},"number":"0.2.2","title":"EstimateGroupNetwork: Perform the Joint Graphical Lasso and Selects Tuning Parameters","type":"article"},"uris":["http://www.mendeley.com/documents/?uuid=aafc251e-80e0-46b6-a97c-fe1c47e48352"]}],"mendeley":{"formattedCitation":"(Constantini, Kappelmann, &amp; Epskamp, 2020)","plainTextFormattedCitation":"(Constantini, Kappelmann, &amp; Epskamp, 2020)","previouslyFormattedCitation":"(Constantini, Kappelmann, &amp; Epskamp, 2020)"},"properties":{"noteIndex":0},"schema":"https://github.com/citation-style-language/schema/raw/master/csl-citation.json"}</w:instrText>
      </w:r>
      <w:r w:rsidR="00131C78">
        <w:rPr>
          <w:rFonts w:cs="Times New Roman"/>
          <w:szCs w:val="24"/>
          <w:lang w:val="en-GB"/>
        </w:rPr>
        <w:fldChar w:fldCharType="separate"/>
      </w:r>
      <w:r w:rsidR="00131C78" w:rsidRPr="00131C78">
        <w:rPr>
          <w:rFonts w:cs="Times New Roman"/>
          <w:noProof/>
          <w:szCs w:val="24"/>
          <w:lang w:val="en-GB"/>
        </w:rPr>
        <w:t>(Constantini, Kappelmann, &amp; Epskamp, 2020)</w:t>
      </w:r>
      <w:r w:rsidR="00131C78">
        <w:rPr>
          <w:rFonts w:cs="Times New Roman"/>
          <w:szCs w:val="24"/>
          <w:lang w:val="en-GB"/>
        </w:rPr>
        <w:fldChar w:fldCharType="end"/>
      </w:r>
      <w:r w:rsidR="006648C0">
        <w:rPr>
          <w:rFonts w:cs="Times New Roman"/>
          <w:szCs w:val="24"/>
          <w:lang w:val="en-GB"/>
        </w:rPr>
        <w:t xml:space="preserve">. This package estimates networks jointly </w:t>
      </w:r>
      <w:r w:rsidR="0038284A">
        <w:rPr>
          <w:rFonts w:cs="Times New Roman"/>
          <w:szCs w:val="24"/>
          <w:lang w:val="en-GB"/>
        </w:rPr>
        <w:t xml:space="preserve">across samples </w:t>
      </w:r>
      <w:r w:rsidRPr="00593694">
        <w:rPr>
          <w:rFonts w:cs="Times New Roman"/>
          <w:szCs w:val="24"/>
          <w:lang w:val="en-GB"/>
        </w:rPr>
        <w:t xml:space="preserve">using </w:t>
      </w:r>
      <w:r w:rsidR="0038284A" w:rsidRPr="00593694">
        <w:rPr>
          <w:rFonts w:cs="Times New Roman"/>
          <w:szCs w:val="24"/>
          <w:lang w:val="en-GB"/>
        </w:rPr>
        <w:t>fused graphical</w:t>
      </w:r>
      <w:r w:rsidR="0038284A">
        <w:rPr>
          <w:rFonts w:cs="Times New Roman"/>
          <w:szCs w:val="24"/>
          <w:lang w:val="en-GB"/>
        </w:rPr>
        <w:t xml:space="preserve"> least absolute shrinkage and selection operator (LASSO) or FGL </w:t>
      </w:r>
      <w:r w:rsidR="0038284A">
        <w:rPr>
          <w:rFonts w:cs="Times New Roman"/>
          <w:szCs w:val="24"/>
          <w:lang w:val="en-GB"/>
        </w:rPr>
        <w:fldChar w:fldCharType="begin" w:fldLock="1"/>
      </w:r>
      <w:r w:rsidR="003D5E31">
        <w:rPr>
          <w:rFonts w:cs="Times New Roman"/>
          <w:szCs w:val="24"/>
          <w:lang w:val="en-GB"/>
        </w:rPr>
        <w:instrText>ADDIN CSL_CITATION {"citationItems":[{"id":"ITEM-1","itemData":{"DOI":"10.1111/rssb.12033","ISSN":"13697412","abstract":"We consider the problem of estimating multiple related Gaussian graphical models from a high-dimensional data set with observations belonging to distinct classes. We propose the joint graphical lasso, which borrows strength across the classes in order to estimate multiple graphical models that share certain characteristics, such as the loca-tions or weights of nonzero edges. Our approach is based upon maximizing a penalized log likelihood. We employ generalized fused lasso or group lasso penalties, and implement a fast ADMM algorithm to solve the corresponding convex optimization problems. The performance of the proposed method is illustrated through simulated and real data examples.","author":[{"dropping-particle":"","family":"Danaher","given":"Patrick","non-dropping-particle":"","parse-names":false,"suffix":""},{"dropping-particle":"","family":"Wang","given":"Pei","non-dropping-particle":"","parse-names":false,"suffix":""},{"dropping-particle":"","family":"Witten","given":"Daniela M","non-dropping-particle":"","parse-names":false,"suffix":""}],"container-title":"Journal of the Royal Statistical Society: Series B (Statistical Methodology)","id":"ITEM-1","issue":"2","issued":{"date-parts":[["2014","3"]]},"page":"373-397","title":"The joint graphical lasso for inverse covariance estimation across multiple classes","type":"article-journal","volume":"76"},"uris":["http://www.mendeley.com/documents/?uuid=d8399dd4-612b-4c4f-85f2-cbf3ffedd414"]}],"mendeley":{"formattedCitation":"(Danaher, Wang, &amp; Witten, 2014)","plainTextFormattedCitation":"(Danaher, Wang, &amp; Witten, 2014)","previouslyFormattedCitation":"(Danaher, Wang, &amp; Witten, 2014)"},"properties":{"noteIndex":0},"schema":"https://github.com/citation-style-language/schema/raw/master/csl-citation.json"}</w:instrText>
      </w:r>
      <w:r w:rsidR="0038284A">
        <w:rPr>
          <w:rFonts w:cs="Times New Roman"/>
          <w:szCs w:val="24"/>
          <w:lang w:val="en-GB"/>
        </w:rPr>
        <w:fldChar w:fldCharType="separate"/>
      </w:r>
      <w:r w:rsidR="0038284A" w:rsidRPr="0038284A">
        <w:rPr>
          <w:rFonts w:cs="Times New Roman"/>
          <w:noProof/>
          <w:szCs w:val="24"/>
          <w:lang w:val="en-GB"/>
        </w:rPr>
        <w:t>(Danaher, Wang, &amp; Witten, 2014)</w:t>
      </w:r>
      <w:r w:rsidR="0038284A">
        <w:rPr>
          <w:rFonts w:cs="Times New Roman"/>
          <w:szCs w:val="24"/>
          <w:lang w:val="en-GB"/>
        </w:rPr>
        <w:fldChar w:fldCharType="end"/>
      </w:r>
      <w:r w:rsidR="00F023C0">
        <w:rPr>
          <w:rFonts w:cs="Times New Roman"/>
          <w:szCs w:val="24"/>
          <w:lang w:val="en-GB"/>
        </w:rPr>
        <w:t xml:space="preserve">. </w:t>
      </w:r>
      <w:r w:rsidR="00C87217">
        <w:rPr>
          <w:rFonts w:cs="Times New Roman"/>
          <w:szCs w:val="24"/>
          <w:lang w:val="en-GB"/>
        </w:rPr>
        <w:t>Tuning</w:t>
      </w:r>
      <w:r w:rsidR="00F66E46">
        <w:rPr>
          <w:rFonts w:cs="Times New Roman"/>
          <w:szCs w:val="24"/>
          <w:lang w:val="en-GB"/>
        </w:rPr>
        <w:t xml:space="preserve"> parameters for FGL </w:t>
      </w:r>
      <w:r w:rsidR="001D3988">
        <w:rPr>
          <w:rFonts w:cs="Times New Roman"/>
          <w:szCs w:val="24"/>
          <w:lang w:val="en-GB"/>
        </w:rPr>
        <w:t>were</w:t>
      </w:r>
      <w:r w:rsidR="00F66E46">
        <w:rPr>
          <w:rFonts w:cs="Times New Roman"/>
          <w:szCs w:val="24"/>
          <w:lang w:val="en-GB"/>
        </w:rPr>
        <w:t xml:space="preserve"> selected using 5-fold cross-validation. </w:t>
      </w:r>
      <w:r w:rsidR="000337E9">
        <w:rPr>
          <w:rFonts w:cs="Times New Roman"/>
          <w:szCs w:val="24"/>
          <w:lang w:val="en-GB"/>
        </w:rPr>
        <w:t xml:space="preserve">We </w:t>
      </w:r>
      <w:r w:rsidR="0018239C">
        <w:rPr>
          <w:rFonts w:cs="Times New Roman"/>
          <w:szCs w:val="24"/>
          <w:lang w:val="en-GB"/>
        </w:rPr>
        <w:t>set weights for the importance of each netwo</w:t>
      </w:r>
      <w:r w:rsidR="00ED1561">
        <w:rPr>
          <w:rFonts w:cs="Times New Roman"/>
          <w:szCs w:val="24"/>
          <w:lang w:val="en-GB"/>
        </w:rPr>
        <w:t>rk relative to the sample size.</w:t>
      </w:r>
    </w:p>
    <w:p w14:paraId="300EC4CD" w14:textId="5D1B73B0" w:rsidR="00407D00" w:rsidRDefault="00407D00" w:rsidP="009A1D40">
      <w:pPr>
        <w:rPr>
          <w:rFonts w:cs="Times New Roman"/>
          <w:szCs w:val="24"/>
          <w:lang w:val="en-GB"/>
        </w:rPr>
      </w:pPr>
      <w:r>
        <w:rPr>
          <w:rFonts w:cs="Times New Roman"/>
          <w:szCs w:val="24"/>
          <w:lang w:val="en-GB"/>
        </w:rPr>
        <w:t>We also estimate</w:t>
      </w:r>
      <w:r w:rsidR="000F6635">
        <w:rPr>
          <w:rFonts w:cs="Times New Roman"/>
          <w:szCs w:val="24"/>
          <w:lang w:val="en-GB"/>
        </w:rPr>
        <w:t>d</w:t>
      </w:r>
      <w:r>
        <w:rPr>
          <w:rFonts w:cs="Times New Roman"/>
          <w:szCs w:val="24"/>
          <w:lang w:val="en-GB"/>
        </w:rPr>
        <w:t xml:space="preserve"> node predictability with the </w:t>
      </w:r>
      <w:proofErr w:type="spellStart"/>
      <w:r w:rsidRPr="00291E23">
        <w:rPr>
          <w:rFonts w:cs="Times New Roman"/>
          <w:i/>
          <w:szCs w:val="24"/>
          <w:lang w:val="en-GB"/>
        </w:rPr>
        <w:t>mgm</w:t>
      </w:r>
      <w:proofErr w:type="spellEnd"/>
      <w:r>
        <w:rPr>
          <w:rFonts w:cs="Times New Roman"/>
          <w:szCs w:val="24"/>
          <w:lang w:val="en-GB"/>
        </w:rPr>
        <w:t xml:space="preserve"> package, which uses node-wise estimation</w:t>
      </w:r>
      <w:r w:rsidR="0013084A">
        <w:rPr>
          <w:rFonts w:cs="Times New Roman"/>
          <w:szCs w:val="24"/>
          <w:lang w:val="en-GB"/>
        </w:rPr>
        <w:t xml:space="preserve"> of</w:t>
      </w:r>
      <w:r>
        <w:rPr>
          <w:rFonts w:cs="Times New Roman"/>
          <w:szCs w:val="24"/>
          <w:lang w:val="en-GB"/>
        </w:rPr>
        <w:t xml:space="preserve"> separate networks for each sample </w:t>
      </w:r>
      <w:r>
        <w:rPr>
          <w:rFonts w:cs="Times New Roman"/>
          <w:szCs w:val="24"/>
          <w:lang w:val="en-GB"/>
        </w:rPr>
        <w:fldChar w:fldCharType="begin" w:fldLock="1"/>
      </w:r>
      <w:r>
        <w:rPr>
          <w:rFonts w:cs="Times New Roman"/>
          <w:szCs w:val="24"/>
          <w:lang w:val="en-GB"/>
        </w:rPr>
        <w:instrText>ADDIN CSL_CITATION {"citationItems":[{"id":"ITEM-1","itemData":{"abstract":"We present the R-package mgm for the estimation of both stationary and time-varying mixed graphical models and mixed vector autoregressive models in high-dimensional data. Variables of mixed type (continuous, count, categorical) are ubiquitous in datasets in many disciplines, however, available methods cannot incorporate (nominal) categorical variables and suffer from possible information loss due to transformations of non-Gaussian continuous variables. In addition, we extend both models to the time-varying case in which the true model changes over time, under the assumption that change is a smooth function of time. Time-varying models offer a rich description of temporally evolving systems as they provide information about organizational processes, information diffusion, vulnerabilities and the potential impact of interventions. Next to introducing the theory of the implemented methods and explaining the software package, we provide performance benchmarks and applications to two medical datasets.","author":[{"dropping-particle":"","family":"Haslbeck","given":"Jonas M B","non-dropping-particle":"","parse-names":false,"suffix":""},{"dropping-particle":"","family":"Waldorp","given":"Lourens J","non-dropping-particle":"","parse-names":false,"suffix":""}],"container-title":"Journal of Statistical Software","id":"ITEM-1","issued":{"date-parts":[["2016"]]},"title":"mgm: Structure Estimation for time-varying Mixed Graphical Models in high-dimensional Data","type":"article-journal"},"uris":["http://www.mendeley.com/documents/?uuid=0ef070e6-3313-395a-a8a9-c68ed402e0e6"]}],"mendeley":{"formattedCitation":"(Jonas M B Haslbeck &amp; Waldorp, 2016)","plainTextFormattedCitation":"(Jonas M B Haslbeck &amp; Waldorp, 2016)","previouslyFormattedCitation":"(Haslbeck &amp; Waldorp, 2016)"},"properties":{"noteIndex":0},"schema":"https://github.com/citation-style-language/schema/raw/master/csl-citation.json"}</w:instrText>
      </w:r>
      <w:r>
        <w:rPr>
          <w:rFonts w:cs="Times New Roman"/>
          <w:szCs w:val="24"/>
          <w:lang w:val="en-GB"/>
        </w:rPr>
        <w:fldChar w:fldCharType="separate"/>
      </w:r>
      <w:r w:rsidRPr="00407D00">
        <w:rPr>
          <w:rFonts w:cs="Times New Roman"/>
          <w:noProof/>
          <w:szCs w:val="24"/>
          <w:lang w:val="en-GB"/>
        </w:rPr>
        <w:t>(Jonas M B Haslbeck &amp; Waldorp, 2016)</w:t>
      </w:r>
      <w:r>
        <w:rPr>
          <w:rFonts w:cs="Times New Roman"/>
          <w:szCs w:val="24"/>
          <w:lang w:val="en-GB"/>
        </w:rPr>
        <w:fldChar w:fldCharType="end"/>
      </w:r>
      <w:r>
        <w:rPr>
          <w:rFonts w:cs="Times New Roman"/>
          <w:szCs w:val="24"/>
          <w:lang w:val="en-GB"/>
        </w:rPr>
        <w:t xml:space="preserve">. Node predictability describes the amount of variance in a node that is explained by all other nodes in the network </w:t>
      </w:r>
      <w:r>
        <w:rPr>
          <w:rFonts w:cs="Times New Roman"/>
          <w:szCs w:val="24"/>
          <w:lang w:val="en-GB"/>
        </w:rPr>
        <w:fldChar w:fldCharType="begin" w:fldLock="1"/>
      </w:r>
      <w:r>
        <w:rPr>
          <w:rFonts w:cs="Times New Roman"/>
          <w:szCs w:val="24"/>
          <w:lang w:val="en-GB"/>
        </w:rPr>
        <w:instrText>ADDIN CSL_CITATION {"citationItems":[{"id":"ITEM-1","itemData":{"DOI":"10.1017/S0033291717001258","ISBN":"1469-8978 (Electronic) 0033-2917 (Linking)","PMID":"28625186","abstract":"BACKGROUND: Network analyses on psychopathological data focus on the network structure and its derivatives such as node centrality. One conclusion one can draw from centrality measures is that the node with the highest centrality is likely to be the node that is determined most by its neighboring nodes. However, centrality is a relative measure: knowing that a node is highly central gives no information about the extent to which it is determined by its neighbors. Here we provide an absolute measure of determination (or controllability) of a node - its predictability. We introduce predictability, estimate the predictability of all nodes in 18 prior empirical network papers on psychopathology, and statistically relate it to centrality. METHODS: We carried out a literature review and collected 25 datasets from 18 published papers in the field (several mood and anxiety disorders, substance abuse, psychosis, autism, and transdiagnostic data). We fit state-of-the-art network models to all datasets, and computed the predictability of all nodes. RESULTS: Predictability was unrelated to sample size, moderately high in most symptom networks, and differed considerable both within and between datasets. Predictability was higher in community than clinical samples, highest for mood and anxiety disorders, and lowest for psychosis. CONCLUSIONS: Predictability is an important additional characterization of symptom networks because it gives an absolute measure of the controllability of each node. It allows conclusions about how self-determined a symptom network is, and may help to inform intervention strategies. Limitations of predictability along with future directions are discussed.","author":[{"dropping-particle":"","family":"Haslbeck","given":"J M B","non-dropping-particle":"","parse-names":false,"suffix":""},{"dropping-particle":"","family":"Fried","given":"E I","non-dropping-particle":"","parse-names":false,"suffix":""}],"container-title":"Psychological Medicine","id":"ITEM-1","issue":"16","issued":{"date-parts":[["2017"]]},"note":"Haslbeck, J M B\nFried, E I\neng\nEngland\n2017/06/20 06:00\nPsychol Med. 2017 Jun 19:1-10. doi: 10.1017/S0033291717001258.","page":"2767-2776","title":"How predictable are symptoms in psychopathological networks? A reanalysis of 18 published datasets","type":"article-journal","volume":"47"},"uris":["http://www.mendeley.com/documents/?uuid=f340072c-20a7-4314-af3b-076fc3ed2bb3"]}],"mendeley":{"formattedCitation":"(J M B Haslbeck &amp; Fried, 2017)","plainTextFormattedCitation":"(J M B Haslbeck &amp; Fried, 2017)"},"properties":{"noteIndex":0},"schema":"https://github.com/citation-style-language/schema/raw/master/csl-citation.json"}</w:instrText>
      </w:r>
      <w:r>
        <w:rPr>
          <w:rFonts w:cs="Times New Roman"/>
          <w:szCs w:val="24"/>
          <w:lang w:val="en-GB"/>
        </w:rPr>
        <w:fldChar w:fldCharType="separate"/>
      </w:r>
      <w:r w:rsidRPr="00407D00">
        <w:rPr>
          <w:rFonts w:cs="Times New Roman"/>
          <w:noProof/>
          <w:szCs w:val="24"/>
          <w:lang w:val="en-GB"/>
        </w:rPr>
        <w:t>(J M B Haslbeck &amp; Fried, 2017)</w:t>
      </w:r>
      <w:r>
        <w:rPr>
          <w:rFonts w:cs="Times New Roman"/>
          <w:szCs w:val="24"/>
          <w:lang w:val="en-GB"/>
        </w:rPr>
        <w:fldChar w:fldCharType="end"/>
      </w:r>
      <w:r>
        <w:rPr>
          <w:rFonts w:cs="Times New Roman"/>
          <w:szCs w:val="24"/>
          <w:lang w:val="en-GB"/>
        </w:rPr>
        <w:t xml:space="preserve">. </w:t>
      </w:r>
    </w:p>
    <w:p w14:paraId="20607900" w14:textId="77777777" w:rsidR="00407D00" w:rsidRPr="00CF4A31" w:rsidRDefault="00407D00" w:rsidP="00407D00">
      <w:pPr>
        <w:rPr>
          <w:rFonts w:cs="Times New Roman"/>
          <w:szCs w:val="24"/>
          <w:lang w:val="en-GB"/>
        </w:rPr>
      </w:pPr>
      <w:r>
        <w:rPr>
          <w:rFonts w:cs="Times New Roman"/>
          <w:szCs w:val="24"/>
          <w:lang w:val="en-GB"/>
        </w:rPr>
        <w:t xml:space="preserve">We will visualise networks using the </w:t>
      </w:r>
      <w:proofErr w:type="spellStart"/>
      <w:r>
        <w:rPr>
          <w:rFonts w:cs="Times New Roman"/>
          <w:i/>
          <w:szCs w:val="24"/>
          <w:lang w:val="en-GB"/>
        </w:rPr>
        <w:t>qgraph</w:t>
      </w:r>
      <w:proofErr w:type="spellEnd"/>
      <w:r>
        <w:rPr>
          <w:rFonts w:cs="Times New Roman"/>
          <w:szCs w:val="24"/>
          <w:lang w:val="en-GB"/>
        </w:rPr>
        <w:t xml:space="preserve"> package in </w:t>
      </w:r>
      <w:r>
        <w:rPr>
          <w:rFonts w:cs="Times New Roman"/>
          <w:i/>
          <w:szCs w:val="24"/>
          <w:lang w:val="en-GB"/>
        </w:rPr>
        <w:t>R</w:t>
      </w:r>
      <w:r>
        <w:rPr>
          <w:rFonts w:cs="Times New Roman"/>
          <w:szCs w:val="24"/>
          <w:lang w:val="en-GB"/>
        </w:rPr>
        <w:t xml:space="preserve"> </w:t>
      </w:r>
      <w:r>
        <w:rPr>
          <w:rFonts w:cs="Times New Roman"/>
          <w:szCs w:val="24"/>
          <w:lang w:val="en-GB"/>
        </w:rPr>
        <w:fldChar w:fldCharType="begin" w:fldLock="1"/>
      </w:r>
      <w:r>
        <w:rPr>
          <w:rFonts w:cs="Times New Roman"/>
          <w:szCs w:val="24"/>
          <w:lang w:val="en-GB"/>
        </w:rPr>
        <w:instrText>ADDIN CSL_CITATION {"citationItems":[{"id":"ITEM-1","itemData":{"DOI":"10.18637/jss.v048.i04","ISBN":"1548-7660","ISSN":"1548-7660","abstract":"We present the qgraph package for R, which provides an interface to visualize data through network modeling techniques. For instance, a correlation matrix can be represented as a network in which each variable is a node and each correlation an edge; by varying the width of the edges according to the magnitude of the correlation, the structure of the correlation matrix can be visualized. A wide variety of matrices that are used in statistics can be represented in this fashion, for example matrices that contain (implied) covariances, factor loadings, regression parameters and p values. qgraph can also be used as a psychometric tool, as it performs exploratory and confirmatory factor analysis, using sem and lavaan; the output of these packages is automatically visualized in qgraph, which may aid the interpretation of results. In this article, we introduce qgraph by applying the package functions to data from the NEO-PI-R, a widely used personality questionnaire.","author":[{"dropping-particle":"","family":"Epskamp","given":"Sacha","non-dropping-particle":"","parse-names":false,"suffix":""},{"dropping-particle":"","family":"Cramer","given":"Angélique O. J.","non-dropping-particle":"","parse-names":false,"suffix":""},{"dropping-particle":"","family":"Waldorp","given":"Lourens J.","non-dropping-particle":"","parse-names":false,"suffix":""},{"dropping-particle":"","family":"Schmittmann","given":"Verena D.","non-dropping-particle":"","parse-names":false,"suffix":""},{"dropping-particle":"","family":"Borsboom","given":"Denny","non-dropping-particle":"","parse-names":false,"suffix":""}],"container-title":"Journal of Statistical Software","id":"ITEM-1","issue":"4","issued":{"date-parts":[["2012"]]},"page":"1-18","title":"qgraph : Network Visualizations of Relationships in Psychometric Data","type":"article-journal","volume":"48"},"uris":["http://www.mendeley.com/documents/?uuid=c1662df9-f9a2-4aeb-a61b-dba2e2c949f2"]}],"mendeley":{"formattedCitation":"(Epskamp, Cramer, Waldorp, Schmittmann, &amp; Borsboom, 2012)","plainTextFormattedCitation":"(Epskamp, Cramer, Waldorp, Schmittmann, &amp; Borsboom, 2012)","previouslyFormattedCitation":"(Epskamp, Cramer, Waldorp, Schmittmann, &amp; Borsboom, 2012)"},"properties":{"noteIndex":0},"schema":"https://github.com/citation-style-language/schema/raw/master/csl-citation.json"}</w:instrText>
      </w:r>
      <w:r>
        <w:rPr>
          <w:rFonts w:cs="Times New Roman"/>
          <w:szCs w:val="24"/>
          <w:lang w:val="en-GB"/>
        </w:rPr>
        <w:fldChar w:fldCharType="separate"/>
      </w:r>
      <w:r w:rsidRPr="00CF4A31">
        <w:rPr>
          <w:rFonts w:cs="Times New Roman"/>
          <w:noProof/>
          <w:szCs w:val="24"/>
          <w:lang w:val="en-GB"/>
        </w:rPr>
        <w:t>(Epskamp, Cramer, Waldorp, Schmittmann, &amp; Borsboom, 2012)</w:t>
      </w:r>
      <w:r>
        <w:rPr>
          <w:rFonts w:cs="Times New Roman"/>
          <w:szCs w:val="24"/>
          <w:lang w:val="en-GB"/>
        </w:rPr>
        <w:fldChar w:fldCharType="end"/>
      </w:r>
      <w:r>
        <w:rPr>
          <w:rFonts w:cs="Times New Roman"/>
          <w:szCs w:val="24"/>
          <w:lang w:val="en-GB"/>
        </w:rPr>
        <w:t>.</w:t>
      </w:r>
    </w:p>
    <w:p w14:paraId="7BD45FB1" w14:textId="16A9424E" w:rsidR="00A02777" w:rsidRPr="00EA3ED7" w:rsidRDefault="00EA3ED7" w:rsidP="00A9603B">
      <w:pPr>
        <w:pStyle w:val="Heading3"/>
        <w:rPr>
          <w:lang w:val="en-GB"/>
        </w:rPr>
      </w:pPr>
      <w:r w:rsidRPr="00EA3ED7">
        <w:rPr>
          <w:lang w:val="en-GB"/>
        </w:rPr>
        <w:t>Network Robustness</w:t>
      </w:r>
      <w:r w:rsidR="003D5E31">
        <w:rPr>
          <w:lang w:val="en-GB"/>
        </w:rPr>
        <w:t xml:space="preserve"> and Accuracy</w:t>
      </w:r>
    </w:p>
    <w:p w14:paraId="7BF02407" w14:textId="0CDB50F0" w:rsidR="00A02777" w:rsidRPr="00A65DD1" w:rsidRDefault="00A65DD1" w:rsidP="009A1D40">
      <w:pPr>
        <w:rPr>
          <w:rFonts w:cs="Times New Roman"/>
          <w:szCs w:val="24"/>
          <w:lang w:val="en-GB"/>
        </w:rPr>
      </w:pPr>
      <w:r>
        <w:rPr>
          <w:rFonts w:cs="Times New Roman"/>
          <w:szCs w:val="24"/>
          <w:lang w:val="en-GB"/>
        </w:rPr>
        <w:t xml:space="preserve">Network robustness </w:t>
      </w:r>
      <w:r w:rsidR="003D5E31">
        <w:rPr>
          <w:rFonts w:cs="Times New Roman"/>
          <w:szCs w:val="24"/>
          <w:lang w:val="en-GB"/>
        </w:rPr>
        <w:t>and accuracy are</w:t>
      </w:r>
      <w:r>
        <w:rPr>
          <w:rFonts w:cs="Times New Roman"/>
          <w:szCs w:val="24"/>
          <w:lang w:val="en-GB"/>
        </w:rPr>
        <w:t xml:space="preserve"> assessed using bootstrapping strategies</w:t>
      </w:r>
      <w:r w:rsidR="008539F1">
        <w:rPr>
          <w:rFonts w:cs="Times New Roman"/>
          <w:szCs w:val="24"/>
          <w:lang w:val="en-GB"/>
        </w:rPr>
        <w:t>. These were initially</w:t>
      </w:r>
      <w:r>
        <w:rPr>
          <w:rFonts w:cs="Times New Roman"/>
          <w:szCs w:val="24"/>
          <w:lang w:val="en-GB"/>
        </w:rPr>
        <w:t xml:space="preserve"> </w:t>
      </w:r>
      <w:r w:rsidR="003D5E31">
        <w:rPr>
          <w:rFonts w:cs="Times New Roman"/>
          <w:szCs w:val="24"/>
          <w:lang w:val="en-GB"/>
        </w:rPr>
        <w:t xml:space="preserve">implemented in the </w:t>
      </w:r>
      <w:proofErr w:type="spellStart"/>
      <w:r w:rsidR="003D5E31" w:rsidRPr="003D5E31">
        <w:rPr>
          <w:rFonts w:cs="Times New Roman"/>
          <w:i/>
          <w:szCs w:val="24"/>
          <w:lang w:val="en-GB"/>
        </w:rPr>
        <w:t>bootnet</w:t>
      </w:r>
      <w:proofErr w:type="spellEnd"/>
      <w:r w:rsidR="003D5E31">
        <w:rPr>
          <w:rFonts w:cs="Times New Roman"/>
          <w:szCs w:val="24"/>
          <w:lang w:val="en-GB"/>
        </w:rPr>
        <w:t xml:space="preserve"> package </w:t>
      </w:r>
      <w:r w:rsidR="00011BBC">
        <w:rPr>
          <w:rFonts w:cs="Times New Roman"/>
          <w:szCs w:val="24"/>
          <w:lang w:val="en-GB"/>
        </w:rPr>
        <w:t xml:space="preserve"> </w:t>
      </w:r>
      <w:r w:rsidR="00011BBC">
        <w:rPr>
          <w:rFonts w:cs="Times New Roman"/>
          <w:szCs w:val="24"/>
          <w:lang w:val="en-GB"/>
        </w:rPr>
        <w:fldChar w:fldCharType="begin" w:fldLock="1"/>
      </w:r>
      <w:r w:rsidR="00011BBC">
        <w:rPr>
          <w:rFonts w:cs="Times New Roman"/>
          <w:szCs w:val="24"/>
          <w:lang w:val="en-GB"/>
        </w:rPr>
        <w:instrText>ADDIN CSL_CITATION {"citationItems":[{"id":"ITEM-1","itemData":{"DOI":"10.3758/s13428-017-0862-1","ISBN":"1554-3528 (Electronic) 1554-351X (Linking)","PMID":"28342071","abstract":"The usage of psychological networks that conceptualize behavior as a complex interplay of psychological and other components has gained increasing popularity in various research fields. While prior publications have tackled the topics of estimating and interpreting such networks, little work has been conducted to check how accurate (i.e., prone to sampling variation) networks are estimated, and how stable (i.e., interpretation remains similar with less observations) inferences from the network structure (such as centrality indices) are. In this tutorial paper, we aim to introduce the reader to this field and tackle the problem of accuracy under sampling variation. We first introduce the current state-of-the-art of network estimation. Second, we provide a rationale why researchers should investigate the accuracy of psychological networks. Third, we describe how bootstrap routines can be used to (A) assess the accuracy of estimated network connections, (B) investigate the stability of centrality indices, and (C) test whether network connections and centrality estimates for different variables differ from each other. We introduce two novel statistical methods: for (B) the correlation stability coefficient, and for (C) the bootstrapped difference test for edge-weights and centrality indices. We conducted and present simulation studies to assess the performance of both methods. Finally, we developed the free R-package bootnet that allows for estimating psychological networks in a generalized framework in addition to the proposed bootstrap methods. We showcase bootnet in a tutorial, accompanied by R syntax, in which we analyze a dataset of 359 women with posttraumatic stress disorder available online.","author":[{"dropping-particle":"","family":"Epskamp","given":"Sacha","non-dropping-particle":"","parse-names":false,"suffix":""},{"dropping-particle":"","family":"Borsboom","given":"Denny","non-dropping-particle":"","parse-names":false,"suffix":""},{"dropping-particle":"","family":"Fried","given":"Eiko I","non-dropping-particle":"","parse-names":false,"suffix":""}],"container-title":"Behavior Research Methods","edition":"2017/03/28","id":"ITEM-1","issue":"1","issued":{"date-parts":[["2018"]]},"note":"Epskamp, Sacha\nBorsboom, Denny\nFried, Eiko I\neng\nBehav Res Methods. 2017 Mar 24. doi: 10.3758/s13428-017-0862-1.","page":"195–212","title":"Estimating psychological networks and their accuracy: A tutorial paper","type":"article-journal","volume":"50"},"uris":["http://www.mendeley.com/documents/?uuid=ca0b465b-ad99-409d-8d4f-3bc9a38b2af2"]}],"mendeley":{"formattedCitation":"(Epskamp et al., 2018)","plainTextFormattedCitation":"(Epskamp et al., 2018)","previouslyFormattedCitation":"(Epskamp et al., 2018)"},"properties":{"noteIndex":0},"schema":"https://github.com/citation-style-language/schema/raw/master/csl-citation.json"}</w:instrText>
      </w:r>
      <w:r w:rsidR="00011BBC">
        <w:rPr>
          <w:rFonts w:cs="Times New Roman"/>
          <w:szCs w:val="24"/>
          <w:lang w:val="en-GB"/>
        </w:rPr>
        <w:fldChar w:fldCharType="separate"/>
      </w:r>
      <w:r w:rsidR="00011BBC" w:rsidRPr="003D5E31">
        <w:rPr>
          <w:rFonts w:cs="Times New Roman"/>
          <w:noProof/>
          <w:szCs w:val="24"/>
          <w:lang w:val="en-GB"/>
        </w:rPr>
        <w:t>(Epskamp et al., 2018)</w:t>
      </w:r>
      <w:r w:rsidR="00011BBC">
        <w:rPr>
          <w:rFonts w:cs="Times New Roman"/>
          <w:szCs w:val="24"/>
          <w:lang w:val="en-GB"/>
        </w:rPr>
        <w:fldChar w:fldCharType="end"/>
      </w:r>
      <w:r w:rsidR="00011BBC">
        <w:rPr>
          <w:rFonts w:cs="Times New Roman"/>
          <w:szCs w:val="24"/>
          <w:lang w:val="en-GB"/>
        </w:rPr>
        <w:t xml:space="preserve"> </w:t>
      </w:r>
      <w:r w:rsidR="00973C55">
        <w:rPr>
          <w:rFonts w:cs="Times New Roman"/>
          <w:szCs w:val="24"/>
          <w:lang w:val="en-GB"/>
        </w:rPr>
        <w:t>and recently adapted for</w:t>
      </w:r>
      <w:r w:rsidR="008539F1">
        <w:rPr>
          <w:rFonts w:cs="Times New Roman"/>
          <w:szCs w:val="24"/>
          <w:lang w:val="en-GB"/>
        </w:rPr>
        <w:t xml:space="preserve"> multi-group estimation as implemented in </w:t>
      </w:r>
      <w:proofErr w:type="spellStart"/>
      <w:r w:rsidR="008539F1" w:rsidRPr="008539F1">
        <w:rPr>
          <w:rFonts w:cs="Times New Roman"/>
          <w:i/>
          <w:szCs w:val="24"/>
          <w:lang w:val="en-GB"/>
        </w:rPr>
        <w:t>EstimateGroupNetwork</w:t>
      </w:r>
      <w:proofErr w:type="spellEnd"/>
      <w:r w:rsidR="008539F1">
        <w:rPr>
          <w:rFonts w:cs="Times New Roman"/>
          <w:szCs w:val="24"/>
          <w:lang w:val="en-GB"/>
        </w:rPr>
        <w:t xml:space="preserve">. </w:t>
      </w:r>
      <w:r w:rsidR="006A1C6F">
        <w:rPr>
          <w:rFonts w:cs="Times New Roman"/>
          <w:szCs w:val="24"/>
          <w:lang w:val="en-GB"/>
        </w:rPr>
        <w:t>In detail, 1000 bootstrap samples are drawn (with replacement) and networks estimated again. This allows us to retrieve edge-specific confidence intervals that show robustness and accuracy of estimates.</w:t>
      </w:r>
    </w:p>
    <w:p w14:paraId="11E217F4" w14:textId="77777777" w:rsidR="00A65DD1" w:rsidRDefault="00A65DD1" w:rsidP="009A1D40">
      <w:pPr>
        <w:rPr>
          <w:rFonts w:cs="Times New Roman"/>
          <w:szCs w:val="24"/>
          <w:lang w:val="en-GB"/>
        </w:rPr>
      </w:pPr>
    </w:p>
    <w:p w14:paraId="4F8ADE85" w14:textId="0A4281DA" w:rsidR="00A02777" w:rsidRPr="00C71142" w:rsidRDefault="00A02777" w:rsidP="00A9603B">
      <w:pPr>
        <w:pStyle w:val="Heading3"/>
        <w:rPr>
          <w:lang w:val="en-GB"/>
        </w:rPr>
      </w:pPr>
      <w:r w:rsidRPr="00C71142">
        <w:rPr>
          <w:lang w:val="en-GB"/>
        </w:rPr>
        <w:lastRenderedPageBreak/>
        <w:t>Network interpretation</w:t>
      </w:r>
    </w:p>
    <w:p w14:paraId="00A467EE" w14:textId="2AA13B3A" w:rsidR="00D423AB" w:rsidRDefault="001A7B8C" w:rsidP="009A1D40">
      <w:pPr>
        <w:rPr>
          <w:rFonts w:cs="Times New Roman"/>
          <w:szCs w:val="24"/>
          <w:lang w:val="en-GB"/>
        </w:rPr>
      </w:pPr>
      <w:r>
        <w:rPr>
          <w:rFonts w:cs="Times New Roman"/>
          <w:szCs w:val="24"/>
          <w:lang w:val="en-GB"/>
        </w:rPr>
        <w:t xml:space="preserve">We will interpret estimated networks </w:t>
      </w:r>
      <w:r w:rsidR="006A2BB2">
        <w:rPr>
          <w:rFonts w:cs="Times New Roman"/>
          <w:szCs w:val="24"/>
          <w:lang w:val="en-GB"/>
        </w:rPr>
        <w:t xml:space="preserve">based on the presence and robustness of edges in the networks. </w:t>
      </w:r>
      <w:r w:rsidR="002D1B75">
        <w:rPr>
          <w:rFonts w:cs="Times New Roman"/>
          <w:szCs w:val="24"/>
          <w:lang w:val="en-GB"/>
        </w:rPr>
        <w:t>In particular, we will evaluate if edges (most importantly, PRS-symptom edges) are present across networks of different groups</w:t>
      </w:r>
      <w:r w:rsidR="00CB19B7">
        <w:rPr>
          <w:rFonts w:cs="Times New Roman"/>
          <w:szCs w:val="24"/>
          <w:lang w:val="en-GB"/>
        </w:rPr>
        <w:t xml:space="preserve"> (quality criterion 1) and if 95% confidence intervals of edges are not overlapping with 0 (quality criterion 2). </w:t>
      </w:r>
    </w:p>
    <w:p w14:paraId="1E284742" w14:textId="3F611A1C" w:rsidR="00A02777" w:rsidRDefault="006A2BB2" w:rsidP="009A1D40">
      <w:pPr>
        <w:rPr>
          <w:rFonts w:cs="Times New Roman"/>
          <w:szCs w:val="24"/>
          <w:lang w:val="en-GB"/>
        </w:rPr>
      </w:pPr>
      <w:r>
        <w:rPr>
          <w:rFonts w:cs="Times New Roman"/>
          <w:szCs w:val="24"/>
          <w:lang w:val="en-GB"/>
        </w:rPr>
        <w:t xml:space="preserve">We will not evaluate frequently included (and interpreted) node centrality metrics. </w:t>
      </w:r>
    </w:p>
    <w:p w14:paraId="2A747F87" w14:textId="6CF4726F" w:rsidR="00074080" w:rsidRDefault="00074080" w:rsidP="009A1D40">
      <w:pPr>
        <w:rPr>
          <w:rFonts w:cs="Times New Roman"/>
          <w:szCs w:val="24"/>
          <w:lang w:val="en-GB"/>
        </w:rPr>
      </w:pPr>
      <w:r>
        <w:rPr>
          <w:rFonts w:cs="Times New Roman"/>
          <w:szCs w:val="24"/>
          <w:lang w:val="en-GB"/>
        </w:rPr>
        <w:t>Of note, due to regularisation in estimation of the networks, no additional multiple comparison corrections are necessary</w:t>
      </w:r>
      <w:r w:rsidR="00BE1753">
        <w:rPr>
          <w:rFonts w:cs="Times New Roman"/>
          <w:szCs w:val="24"/>
          <w:lang w:val="en-GB"/>
        </w:rPr>
        <w:t>.</w:t>
      </w:r>
    </w:p>
    <w:p w14:paraId="1A3CD7C7" w14:textId="77777777" w:rsidR="006B0B6B" w:rsidRDefault="006B0B6B" w:rsidP="00FA6EAF">
      <w:pPr>
        <w:rPr>
          <w:rFonts w:cs="Times New Roman"/>
          <w:b/>
          <w:szCs w:val="24"/>
          <w:lang w:val="en-GB"/>
        </w:rPr>
        <w:sectPr w:rsidR="006B0B6B">
          <w:pgSz w:w="12240" w:h="15840"/>
          <w:pgMar w:top="1417" w:right="1417" w:bottom="1134" w:left="1417" w:header="708" w:footer="708" w:gutter="0"/>
          <w:cols w:space="708"/>
          <w:docGrid w:linePitch="360"/>
        </w:sectPr>
      </w:pPr>
    </w:p>
    <w:p w14:paraId="14590833" w14:textId="467539F2" w:rsidR="00FA6EAF" w:rsidRPr="006145CB" w:rsidRDefault="00FA6EAF" w:rsidP="00A9603B">
      <w:pPr>
        <w:pStyle w:val="Heading1"/>
        <w:rPr>
          <w:lang w:val="en-GB"/>
        </w:rPr>
      </w:pPr>
      <w:r>
        <w:rPr>
          <w:lang w:val="en-GB"/>
        </w:rPr>
        <w:lastRenderedPageBreak/>
        <w:t>Results</w:t>
      </w:r>
    </w:p>
    <w:p w14:paraId="136B69B0" w14:textId="05E0B39E" w:rsidR="00E7281F" w:rsidRDefault="00E7281F" w:rsidP="00FA6EAF">
      <w:pPr>
        <w:rPr>
          <w:rFonts w:cs="Times New Roman"/>
          <w:szCs w:val="24"/>
          <w:lang w:val="en-GB"/>
        </w:rPr>
      </w:pPr>
      <w:r>
        <w:rPr>
          <w:rFonts w:cs="Times New Roman"/>
          <w:szCs w:val="24"/>
          <w:lang w:val="en-GB"/>
        </w:rPr>
        <w:t>T</w:t>
      </w:r>
      <w:r w:rsidR="00414093">
        <w:rPr>
          <w:rFonts w:cs="Times New Roman"/>
          <w:szCs w:val="24"/>
          <w:lang w:val="en-GB"/>
        </w:rPr>
        <w:t>bc</w:t>
      </w:r>
    </w:p>
    <w:p w14:paraId="369C36A3" w14:textId="69FB5B2D" w:rsidR="00FA6EAF" w:rsidRDefault="00E7281F" w:rsidP="00A9603B">
      <w:pPr>
        <w:pStyle w:val="Heading2"/>
      </w:pPr>
      <w:r w:rsidRPr="00182755">
        <w:t xml:space="preserve">Network </w:t>
      </w:r>
      <w:r w:rsidR="00952773">
        <w:t>Estimation</w:t>
      </w:r>
    </w:p>
    <w:p w14:paraId="3026551E" w14:textId="3C9CCC76" w:rsidR="00FA6EAF" w:rsidRDefault="00E769E8" w:rsidP="00FA6EAF">
      <w:pPr>
        <w:rPr>
          <w:rFonts w:cs="Times New Roman"/>
          <w:szCs w:val="24"/>
          <w:lang w:val="en-GB"/>
        </w:rPr>
      </w:pPr>
      <w:r w:rsidRPr="00952773">
        <w:rPr>
          <w:rFonts w:cs="Times New Roman"/>
          <w:szCs w:val="24"/>
          <w:lang w:val="en-GB"/>
        </w:rPr>
        <w:t>A</w:t>
      </w:r>
      <w:r w:rsidR="00952773" w:rsidRPr="00952773">
        <w:rPr>
          <w:rFonts w:cs="Times New Roman"/>
          <w:szCs w:val="24"/>
          <w:lang w:val="en-GB"/>
        </w:rPr>
        <w:t>s</w:t>
      </w:r>
    </w:p>
    <w:p w14:paraId="5B2978E1" w14:textId="77777777" w:rsidR="00A0109C" w:rsidRDefault="00A0109C" w:rsidP="00FA6EAF">
      <w:pPr>
        <w:rPr>
          <w:rFonts w:cs="Times New Roman"/>
          <w:szCs w:val="24"/>
          <w:lang w:val="en-GB"/>
        </w:rPr>
        <w:sectPr w:rsidR="00A0109C">
          <w:pgSz w:w="12240" w:h="15840"/>
          <w:pgMar w:top="1417" w:right="1417" w:bottom="1134" w:left="1417" w:header="708" w:footer="708" w:gutter="0"/>
          <w:cols w:space="708"/>
          <w:docGrid w:linePitch="360"/>
        </w:sectPr>
      </w:pPr>
    </w:p>
    <w:p w14:paraId="33E34CCF" w14:textId="34EF4B53" w:rsidR="00E769E8" w:rsidRDefault="00E769E8" w:rsidP="00FA6EAF">
      <w:pPr>
        <w:rPr>
          <w:rFonts w:cs="Times New Roman"/>
          <w:szCs w:val="24"/>
          <w:lang w:val="en-GB"/>
        </w:rPr>
      </w:pPr>
      <w:r>
        <w:rPr>
          <w:rFonts w:cs="Times New Roman"/>
          <w:szCs w:val="24"/>
          <w:lang w:val="en-GB"/>
        </w:rPr>
        <w:lastRenderedPageBreak/>
        <w:t>Figure 1: Estimated Networks for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6"/>
        <w:gridCol w:w="3563"/>
      </w:tblGrid>
      <w:tr w:rsidR="00A0109C" w14:paraId="5C921D40" w14:textId="77777777" w:rsidTr="00A0109C">
        <w:tc>
          <w:tcPr>
            <w:tcW w:w="9726" w:type="dxa"/>
          </w:tcPr>
          <w:p w14:paraId="191B31D1" w14:textId="4A15DC6E" w:rsidR="00A0109C" w:rsidRDefault="00A0109C" w:rsidP="00952773">
            <w:pPr>
              <w:rPr>
                <w:rFonts w:cs="Times New Roman"/>
                <w:b/>
                <w:szCs w:val="24"/>
                <w:lang w:val="en-GB"/>
              </w:rPr>
            </w:pPr>
            <w:r>
              <w:rPr>
                <w:rFonts w:cs="Times New Roman"/>
                <w:b/>
                <w:noProof/>
                <w:szCs w:val="24"/>
                <w:lang w:val="en-US"/>
              </w:rPr>
              <w:drawing>
                <wp:inline distT="0" distB="0" distL="0" distR="0" wp14:anchorId="2FCC0C78" wp14:editId="3D88F46D">
                  <wp:extent cx="6029325" cy="4295775"/>
                  <wp:effectExtent l="0" t="0" r="9525" b="9525"/>
                  <wp:docPr id="1" name="Picture 1" descr="C:\Users\nils_kappelmann\Documents\InflamDepSx\Plots\2020-01-13_EGN_st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ls_kappelmann\Documents\InflamDepSx\Plots\2020-01-13_EGN_star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9325" cy="4295775"/>
                          </a:xfrm>
                          <a:prstGeom prst="rect">
                            <a:avLst/>
                          </a:prstGeom>
                          <a:noFill/>
                          <a:ln>
                            <a:noFill/>
                          </a:ln>
                        </pic:spPr>
                      </pic:pic>
                    </a:graphicData>
                  </a:graphic>
                </wp:inline>
              </w:drawing>
            </w:r>
          </w:p>
        </w:tc>
        <w:tc>
          <w:tcPr>
            <w:tcW w:w="3563" w:type="dxa"/>
          </w:tcPr>
          <w:p w14:paraId="4352DA6B" w14:textId="77777777" w:rsidR="00A0109C" w:rsidRDefault="00A0109C" w:rsidP="00952773">
            <w:pPr>
              <w:rPr>
                <w:rFonts w:cs="Times New Roman"/>
                <w:b/>
                <w:szCs w:val="24"/>
                <w:lang w:val="en-GB"/>
              </w:rPr>
            </w:pPr>
          </w:p>
        </w:tc>
      </w:tr>
      <w:tr w:rsidR="00A0109C" w14:paraId="57338A58" w14:textId="77777777" w:rsidTr="00A0109C">
        <w:tc>
          <w:tcPr>
            <w:tcW w:w="9726" w:type="dxa"/>
          </w:tcPr>
          <w:p w14:paraId="6C790D0B" w14:textId="77777777" w:rsidR="00A0109C" w:rsidRDefault="00A0109C" w:rsidP="00952773">
            <w:pPr>
              <w:rPr>
                <w:rFonts w:cs="Times New Roman"/>
                <w:b/>
                <w:szCs w:val="24"/>
                <w:lang w:val="en-GB"/>
              </w:rPr>
            </w:pPr>
          </w:p>
        </w:tc>
        <w:tc>
          <w:tcPr>
            <w:tcW w:w="3563" w:type="dxa"/>
          </w:tcPr>
          <w:p w14:paraId="7AF6554E" w14:textId="77777777" w:rsidR="00A0109C" w:rsidRDefault="00A0109C" w:rsidP="00952773">
            <w:pPr>
              <w:rPr>
                <w:rFonts w:cs="Times New Roman"/>
                <w:b/>
                <w:szCs w:val="24"/>
                <w:lang w:val="en-GB"/>
              </w:rPr>
            </w:pPr>
          </w:p>
        </w:tc>
      </w:tr>
    </w:tbl>
    <w:p w14:paraId="54503EC9" w14:textId="77777777" w:rsidR="00A0109C" w:rsidRDefault="00A0109C" w:rsidP="00952773">
      <w:pPr>
        <w:rPr>
          <w:rFonts w:cs="Times New Roman"/>
          <w:b/>
          <w:szCs w:val="24"/>
          <w:lang w:val="en-GB"/>
        </w:rPr>
        <w:sectPr w:rsidR="00A0109C" w:rsidSect="00A0109C">
          <w:pgSz w:w="15840" w:h="12240" w:orient="landscape"/>
          <w:pgMar w:top="1417" w:right="1417" w:bottom="1417" w:left="1134" w:header="708" w:footer="708" w:gutter="0"/>
          <w:cols w:space="708"/>
          <w:docGrid w:linePitch="360"/>
        </w:sectPr>
      </w:pPr>
    </w:p>
    <w:p w14:paraId="34E16C6D" w14:textId="70930C6A" w:rsidR="00952773" w:rsidRDefault="00952773" w:rsidP="00C937E7">
      <w:pPr>
        <w:pStyle w:val="Heading2"/>
      </w:pPr>
      <w:r w:rsidRPr="00182755">
        <w:lastRenderedPageBreak/>
        <w:t xml:space="preserve">Network </w:t>
      </w:r>
      <w:r>
        <w:t>Robustness and Accuracy</w:t>
      </w:r>
    </w:p>
    <w:p w14:paraId="47095B7A" w14:textId="05A2DEC3" w:rsidR="00952773" w:rsidRDefault="00A0109C" w:rsidP="00952773">
      <w:pPr>
        <w:rPr>
          <w:rFonts w:cs="Times New Roman"/>
          <w:szCs w:val="24"/>
          <w:lang w:val="en-GB"/>
        </w:rPr>
      </w:pPr>
      <w:r w:rsidRPr="00952773">
        <w:rPr>
          <w:rFonts w:cs="Times New Roman"/>
          <w:szCs w:val="24"/>
          <w:lang w:val="en-GB"/>
        </w:rPr>
        <w:t>A</w:t>
      </w:r>
      <w:r w:rsidR="00952773" w:rsidRPr="00952773">
        <w:rPr>
          <w:rFonts w:cs="Times New Roman"/>
          <w:szCs w:val="24"/>
          <w:lang w:val="en-GB"/>
        </w:rPr>
        <w:t>s</w:t>
      </w:r>
    </w:p>
    <w:p w14:paraId="182EEBD5" w14:textId="77777777" w:rsidR="00A0109C" w:rsidRDefault="00A0109C" w:rsidP="00A0109C">
      <w:pPr>
        <w:rPr>
          <w:rFonts w:cs="Times New Roman"/>
          <w:szCs w:val="24"/>
          <w:lang w:val="en-GB"/>
        </w:rPr>
        <w:sectPr w:rsidR="00A0109C">
          <w:pgSz w:w="12240" w:h="15840"/>
          <w:pgMar w:top="1417" w:right="1417" w:bottom="1134" w:left="1417" w:header="708" w:footer="708" w:gutter="0"/>
          <w:cols w:space="708"/>
          <w:docGrid w:linePitch="360"/>
        </w:sectPr>
      </w:pPr>
    </w:p>
    <w:p w14:paraId="69C7E678" w14:textId="6DD61394" w:rsidR="00952773" w:rsidRDefault="00A0109C" w:rsidP="00FA6EAF">
      <w:pPr>
        <w:rPr>
          <w:rFonts w:cs="Times New Roman"/>
          <w:szCs w:val="24"/>
          <w:lang w:val="en-GB"/>
        </w:rPr>
      </w:pPr>
      <w:r>
        <w:rPr>
          <w:rFonts w:cs="Times New Roman"/>
          <w:szCs w:val="24"/>
          <w:lang w:val="en-GB"/>
        </w:rPr>
        <w:lastRenderedPageBreak/>
        <w:t xml:space="preserve">Figure 2: Bootstrap Confidence Intervals of Estimated Networks </w:t>
      </w:r>
    </w:p>
    <w:p w14:paraId="48BA071B" w14:textId="77777777" w:rsidR="00A0109C" w:rsidRDefault="00A0109C" w:rsidP="00FA6EAF">
      <w:pPr>
        <w:rPr>
          <w:rFonts w:cs="Times New Roman"/>
          <w:b/>
          <w:szCs w:val="24"/>
          <w:lang w:val="en-GB"/>
        </w:rPr>
        <w:sectPr w:rsidR="00A0109C" w:rsidSect="00A0109C">
          <w:pgSz w:w="15840" w:h="12240" w:orient="landscape"/>
          <w:pgMar w:top="1417" w:right="1417" w:bottom="1417" w:left="1134" w:header="708" w:footer="708" w:gutter="0"/>
          <w:cols w:space="708"/>
          <w:docGrid w:linePitch="360"/>
        </w:sectPr>
      </w:pPr>
    </w:p>
    <w:p w14:paraId="4D3E8844" w14:textId="71278886"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071FFB80" w14:textId="12D0EDE1" w:rsidR="009D00B5" w:rsidRDefault="009D00B5" w:rsidP="00FA6EAF">
      <w:pPr>
        <w:rPr>
          <w:rFonts w:cs="Times New Roman"/>
          <w:szCs w:val="24"/>
          <w:lang w:val="en-GB"/>
        </w:rPr>
      </w:pPr>
      <w:r>
        <w:rPr>
          <w:rFonts w:cs="Times New Roman"/>
          <w:szCs w:val="24"/>
          <w:lang w:val="en-GB"/>
        </w:rPr>
        <w:t xml:space="preserve">There was also a study assessing weight/ appetite decrease and increase regarding </w:t>
      </w:r>
      <w:proofErr w:type="spellStart"/>
      <w:r>
        <w:rPr>
          <w:rFonts w:cs="Times New Roman"/>
          <w:szCs w:val="24"/>
          <w:lang w:val="en-GB"/>
        </w:rPr>
        <w:t>immunometabolic</w:t>
      </w:r>
      <w:proofErr w:type="spellEnd"/>
      <w:r>
        <w:rPr>
          <w:rFonts w:cs="Times New Roman"/>
          <w:szCs w:val="24"/>
          <w:lang w:val="en-GB"/>
        </w:rPr>
        <w:t xml:space="preserve"> genetic risk, which found XY </w:t>
      </w:r>
      <w:r w:rsidR="00AC3040">
        <w:rPr>
          <w:rFonts w:cs="Times New Roman"/>
          <w:szCs w:val="24"/>
          <w:lang w:val="en-GB"/>
        </w:rPr>
        <w:fldChar w:fldCharType="begin" w:fldLock="1"/>
      </w:r>
      <w:r w:rsidR="00D76356">
        <w:rPr>
          <w:rFonts w:cs="Times New Roman"/>
          <w:szCs w:val="24"/>
          <w:lang w:val="en-GB"/>
        </w:rPr>
        <w:instrText>ADDIN CSL_CITATION {"citationItems":[{"id":"ITEM-1","itemData":{"DOI":"10.1001/jamapsychiatry.2017.3016","ISBN":"2168-622x","ISSN":"2168-622X","PMID":"29049554","abstract":"Distribution of responses of practitioners of physical activity in connection with the use of food supplements and nutrition monitoring an academy of Natal/RN Introduction: Dietary supplements have been around for decades, for people who could not meet their nutritional needs only in the food. In Brazil, there was a misuse of dietary supplements and drugs that have grown up in environments of physical exercise, and the trend is in the gyms and sports associations. Objective: We evaluated the use of supplements and anabolic substances in 51 physically active in a fitness Natal-RN. Materials and methods: In structured questionnaire used in most protein supplements, energy accelerators, multivitamins, frequency of use, indication, and other substances used, who indicated the type and location of sales of supplements. Results: Only 51 of the participants were male (n) 11 (21.57%) used the protein supplement BCAA and female (n) 5 (9.80%) Whey protein consumed. The use of the energy consumed the same supplement, but different numbers males consumed coffee (n) 11 (21.57%) and female (n) 8 (15.69%). With multivitamins, males consumed around (n) 9 (17.65%) and female, (n) 6 (11.76%) of omega. With accelerators males used linseed oil (n) 3 (5.88%) and the female thermogenic liquid (n) 5 (9.80%). Of these, 58.82% respondents had nutritional counseling against 39.22% were followed from other sources not recommended. Of the total, the annual frequency of physical activity for men was (n) 16 (31.37%) and women (n) 17 (33.33%). Discussion: The data also indicate concern about the frequency of physical activity and the adoption of practices in the consumption of dietary supplementation. Conclusion: And certain attitude should be applied by professionals who are qualified to conduct nutrition education.","author":[{"dropping-particle":"","family":"Milaneschi","given":"Yuri","non-dropping-particle":"","parse-names":false,"suffix":""},{"dropping-particle":"","family":"Lamers","given":"Femke","non-dropping-particle":"","parse-names":false,"suffix":""},{"dropping-particle":"","family":"Peyrot","given":"Wouter J.","non-dropping-particle":"","parse-names":false,"suffix":""},{"dropping-particle":"","family":"Baune","given":"Bernhard T.","non-dropping-particle":"","parse-names":false,"suffix":""},{"dropping-particle":"","family":"Breen","given":"Gerome","non-dropping-particle":"","parse-names":false,"suffix":""},{"dropping-particle":"","family":"Dehghan","given":"Abbas","non-dropping-particle":"","parse-names":false,"suffix":""},{"dropping-particle":"","family":"Forstner","given":"Andreas J.","non-dropping-particle":"","parse-names":false,"suffix":""},{"dropping-particle":"","family":"Grabe","given":"Hans J.","non-dropping-particle":"","parse-names":false,"suffix":""},{"dropping-particle":"","family":"Homuth","given":"Georg","non-dropping-particle":"","parse-names":false,"suffix":""},{"dropping-particle":"","family":"Kan","given":"Carol","non-dropping-particle":"","parse-names":false,"suffix":""},{"dropping-particle":"","family":"Lewis","given":"Cathryn","non-dropping-particle":"","parse-names":false,"suffix":""},{"dropping-particle":"","family":"Mullins","given":"Niamh","non-dropping-particle":"","parse-names":false,"suffix":""},{"dropping-particle":"","family":"Nauck","given":"Matthias","non-dropping-particle":"","parse-names":false,"suffix":""},{"dropping-particle":"","family":"Pistis","given":"Giorgio","non-dropping-particle":"","parse-names":false,"suffix":""},{"dropping-particle":"","family":"Preisig","given":"Martin","non-dropping-particle":"","parse-names":false,"suffix":""},{"dropping-particle":"","family":"Rivera","given":"Margarita","non-dropping-particle":"","parse-names":false,"suffix":""},{"dropping-particle":"","family":"Rietschel","given":"Marcella","non-dropping-particle":"","parse-names":false,"suffix":""},{"dropping-particle":"","family":"Streit","given":"Fabian","non-dropping-particle":"","parse-names":false,"suffix":""},{"dropping-particle":"","family":"Strohmaier","given":"Jana","non-dropping-particle":"","parse-names":false,"suffix":""},{"dropping-particle":"","family":"Teumer","given":"Alexander","non-dropping-particle":"","parse-names":false,"suffix":""},{"dropping-particle":"","family":"Auwera","given":"Sandra","non-dropping-particle":"Van der","parse-names":false,"suffix":""},{"dropping-particle":"","family":"Wray","given":"Naomi R.","non-dropping-particle":"","parse-names":false,"suffix":""},{"dropping-particle":"","family":"Boomsma","given":"Dorret I.","non-dropping-particle":"","parse-names":false,"suffix":""},{"dropping-particle":"","family":"Penninx","given":"Brenda W. J. H.","non-dropping-particle":"","parse-names":false,"suffix":""}],"container-title":"JAMA Psychiatry","id":"ITEM-1","issue":"12","issued":{"date-parts":[["2017","12","1"]]},"page":"1214-1225","title":"Genetic Association of Major Depression With Atypical Features and Obesity-Related Immunometabolic Dysregulations","type":"article-journal","volume":"74"},"uris":["http://www.mendeley.com/documents/?uuid=573ea3a4-5063-4f23-a5c7-ba79ec1e1c10"]}],"mendeley":{"formattedCitation":"(Milaneschi et al., 2017)","plainTextFormattedCitation":"(Milaneschi et al., 2017)","previouslyFormattedCitation":"(Milaneschi et al., 2017)"},"properties":{"noteIndex":0},"schema":"https://github.com/citation-style-language/schema/raw/master/csl-citation.json"}</w:instrText>
      </w:r>
      <w:r w:rsidR="00AC3040">
        <w:rPr>
          <w:rFonts w:cs="Times New Roman"/>
          <w:szCs w:val="24"/>
          <w:lang w:val="en-GB"/>
        </w:rPr>
        <w:fldChar w:fldCharType="separate"/>
      </w:r>
      <w:r w:rsidR="00AC3040" w:rsidRPr="00AC3040">
        <w:rPr>
          <w:rFonts w:cs="Times New Roman"/>
          <w:noProof/>
          <w:szCs w:val="24"/>
          <w:lang w:val="en-GB"/>
        </w:rPr>
        <w:t>(Milaneschi et al., 2017)</w:t>
      </w:r>
      <w:r w:rsidR="00AC3040">
        <w:rPr>
          <w:rFonts w:cs="Times New Roman"/>
          <w:szCs w:val="24"/>
          <w:lang w:val="en-GB"/>
        </w:rPr>
        <w:fldChar w:fldCharType="end"/>
      </w:r>
      <w:r w:rsidR="00FE1BFD">
        <w:rPr>
          <w:rFonts w:cs="Times New Roman"/>
          <w:szCs w:val="24"/>
          <w:lang w:val="en-GB"/>
        </w:rPr>
        <w:t>. THIS STUDY POINTS OUT THAT FUTURE STUDIES NEED TO CONSIDER MORE SYMPTOMS!</w:t>
      </w:r>
    </w:p>
    <w:p w14:paraId="5A82B6F3" w14:textId="77777777" w:rsidR="00DF1571" w:rsidRDefault="00DF1571" w:rsidP="00FA6EAF">
      <w:pPr>
        <w:rPr>
          <w:rFonts w:cs="Times New Roman"/>
          <w:szCs w:val="24"/>
          <w:lang w:val="en-GB"/>
        </w:rPr>
      </w:pPr>
    </w:p>
    <w:p w14:paraId="63B16E7A" w14:textId="31376258" w:rsidR="00DF1571" w:rsidRDefault="00902B11" w:rsidP="00FA6EAF">
      <w:pPr>
        <w:rPr>
          <w:rFonts w:cs="Times New Roman"/>
          <w:szCs w:val="24"/>
          <w:lang w:val="en-GB"/>
        </w:rPr>
      </w:pPr>
      <w:r>
        <w:rPr>
          <w:rFonts w:cs="Times New Roman"/>
          <w:szCs w:val="24"/>
          <w:lang w:val="en-GB"/>
        </w:rPr>
        <w:t>One limitation of the literature generally may be that inflammatory phenotypes as assessed in GWAS studies are increasingly better understood. For instance, it is now clear that both IL-6 and CRP are not strictly pro-inflammatory but can have anti-inflammatory function as well</w:t>
      </w:r>
      <w:r w:rsidR="00935FEF">
        <w:rPr>
          <w:rFonts w:cs="Times New Roman"/>
          <w:szCs w:val="24"/>
          <w:lang w:val="en-GB"/>
        </w:rPr>
        <w:t xml:space="preserve"> </w:t>
      </w:r>
      <w:r w:rsidR="000F6E8F">
        <w:rPr>
          <w:rFonts w:cs="Times New Roman"/>
          <w:szCs w:val="24"/>
          <w:lang w:val="en-GB"/>
        </w:rPr>
        <w:fldChar w:fldCharType="begin" w:fldLock="1"/>
      </w:r>
      <w:r w:rsidR="00B13B12">
        <w:rPr>
          <w:rFonts w:cs="Times New Roman"/>
          <w:szCs w:val="24"/>
          <w:lang w:val="en-GB"/>
        </w:rPr>
        <w:instrText>ADDIN CSL_CITATION {"citationItems":[{"id":"ITEM-1","itemData":{"DOI":"10.1016/j.bbi.2018.02.013","ISSN":"08891591","abstract":"Behavioral researchers have increasingly become interested in the idea that chronic, low-grade inflammation is a pathway through which social and behavioral variables exert long-term effects on health. Much research in the area employs putative inflammatory biomarkers to infer an underlying state of inflammation. Interleukin 6 (IL-6) and C-reactive protein (CRP, whose production is stimulated by IL-6) are arguably the two most commonly assayed biomarkers. Yet, in contrast with near-universal assumptions in the field, discoveries in immunology over the past two decades show that neither IL-6 nor CRP are unambiguous inflammatory markers. IL-6 operates through two distinct signaling pathways, only one of which is specifically upregulated during inflammation; both pathways have a complex range of effects and influence multiple physiological processes even in absence of inflammation. Similarly, CRP has two isoforms, one of which is produced locally in inflamed or damaged tissues. The other isoform is routinely produced in absence of inflammation and may have net anti-inflammatory effects. We propose a functional framework to account for the multiple actions of IL-6 and CRP. Specifically, we argue that both molecules participate in somatic maintenance efforts; hence elevated levels indicate that an organism is investing in protection, preservation, and/or repair of somatic tissue. Depending on the state of the organism, maintenance may be channeled into resistance against pathogens (including inflammation), pathogen tolerance and harm reduction, or tissue repair. The findings and framework we present have a range of potential implications for the interpretation of empirical findings in this area—a point we illustrate with alternative interpretations of research on socioeconomic status, stress, and depression.","author":[{"dropping-particle":"","family":"Giudice","given":"Marco","non-dropping-particle":"Del","parse-names":false,"suffix":""},{"dropping-particle":"","family":"Gangestad","given":"Steven W.","non-dropping-particle":"","parse-names":false,"suffix":""}],"container-title":"Brain, Behavior, and Immunity","id":"ITEM-1","issued":{"date-parts":[["2018","5"]]},"page":"61-75","publisher":"Elsevier Inc.","title":"Rethinking IL-6 and CRP: Why they are more than inflammatory biomarkers, and why it matters","type":"article-journal","volume":"70"},"uris":["http://www.mendeley.com/documents/?uuid=9b60494f-670a-494b-8cdb-b419b5da6c47"]}],"mendeley":{"formattedCitation":"(Del Giudice &amp; Gangestad, 2018)","plainTextFormattedCitation":"(Del Giudice &amp; Gangestad, 2018)","previouslyFormattedCitation":"(Del Giudice &amp; Gangestad, 2018)"},"properties":{"noteIndex":0},"schema":"https://github.com/citation-style-language/schema/raw/master/csl-citation.json"}</w:instrText>
      </w:r>
      <w:r w:rsidR="000F6E8F">
        <w:rPr>
          <w:rFonts w:cs="Times New Roman"/>
          <w:szCs w:val="24"/>
          <w:lang w:val="en-GB"/>
        </w:rPr>
        <w:fldChar w:fldCharType="separate"/>
      </w:r>
      <w:r w:rsidR="000F6E8F" w:rsidRPr="000F6E8F">
        <w:rPr>
          <w:rFonts w:cs="Times New Roman"/>
          <w:noProof/>
          <w:szCs w:val="24"/>
          <w:lang w:val="en-GB"/>
        </w:rPr>
        <w:t>(Del Giudice &amp; Gangestad, 2018)</w:t>
      </w:r>
      <w:r w:rsidR="000F6E8F">
        <w:rPr>
          <w:rFonts w:cs="Times New Roman"/>
          <w:szCs w:val="24"/>
          <w:lang w:val="en-GB"/>
        </w:rPr>
        <w:fldChar w:fldCharType="end"/>
      </w:r>
      <w:r>
        <w:rPr>
          <w:rFonts w:cs="Times New Roman"/>
          <w:szCs w:val="24"/>
          <w:lang w:val="en-GB"/>
        </w:rPr>
        <w:t xml:space="preserve">. </w:t>
      </w:r>
      <w:r w:rsidR="000F6E8F">
        <w:rPr>
          <w:rFonts w:cs="Times New Roman"/>
          <w:szCs w:val="24"/>
          <w:lang w:val="en-GB"/>
        </w:rPr>
        <w:t xml:space="preserve">In turn, it will become important to have GWAS on more specific pro-inflammatory markers (e.g., monomeric instead of pentameric CRP) </w:t>
      </w:r>
      <w:r w:rsidR="00855EED">
        <w:rPr>
          <w:rFonts w:cs="Times New Roman"/>
          <w:szCs w:val="24"/>
          <w:lang w:val="en-GB"/>
        </w:rPr>
        <w:t xml:space="preserve">or pro-inflammatory markers at multiple time points (to tease apart chronic low-grade inflammation from acute infection) </w:t>
      </w:r>
      <w:r w:rsidR="000F6E8F">
        <w:rPr>
          <w:rFonts w:cs="Times New Roman"/>
          <w:szCs w:val="24"/>
          <w:lang w:val="en-GB"/>
        </w:rPr>
        <w:t xml:space="preserve">available to pinpoint pro- and anti-inflammatory action. </w:t>
      </w:r>
    </w:p>
    <w:p w14:paraId="34C493ED" w14:textId="103EFF09" w:rsidR="003E0B47" w:rsidRDefault="003E0B47" w:rsidP="00FA6EAF">
      <w:pPr>
        <w:rPr>
          <w:rFonts w:cs="Times New Roman"/>
          <w:szCs w:val="24"/>
          <w:lang w:val="en-GB"/>
        </w:rPr>
      </w:pPr>
      <w:r>
        <w:rPr>
          <w:rFonts w:cs="Times New Roman"/>
          <w:szCs w:val="24"/>
          <w:lang w:val="en-GB"/>
        </w:rPr>
        <w:t xml:space="preserve">PRS-CS limitation: </w:t>
      </w:r>
      <w:r w:rsidR="00F249C7">
        <w:rPr>
          <w:rFonts w:cs="Times New Roman"/>
          <w:szCs w:val="24"/>
          <w:lang w:val="en-GB"/>
        </w:rPr>
        <w:t>we used PRS-CS auto, which learns the global shrinkage parameter phi from the data. This approach is less powerful than specifying the prior when sample sizes are small</w:t>
      </w:r>
      <w:r w:rsidR="00194F1F">
        <w:rPr>
          <w:rFonts w:cs="Times New Roman"/>
          <w:szCs w:val="24"/>
          <w:lang w:val="en-GB"/>
        </w:rPr>
        <w:t xml:space="preserve">. Estimated shrinkage parameters </w:t>
      </w:r>
      <w:commentRangeStart w:id="3"/>
      <w:r w:rsidR="00194F1F">
        <w:rPr>
          <w:rFonts w:cs="Times New Roman"/>
          <w:szCs w:val="24"/>
          <w:lang w:val="en-GB"/>
        </w:rPr>
        <w:t xml:space="preserve">were highly similar </w:t>
      </w:r>
      <w:commentRangeEnd w:id="3"/>
      <w:r w:rsidR="00194F1F">
        <w:rPr>
          <w:rStyle w:val="CommentReference"/>
        </w:rPr>
        <w:commentReference w:id="3"/>
      </w:r>
      <w:r w:rsidR="00194F1F">
        <w:rPr>
          <w:rFonts w:cs="Times New Roman"/>
          <w:szCs w:val="24"/>
          <w:lang w:val="en-GB"/>
        </w:rPr>
        <w:t>between large CRP GWAS and small cytokine GWAS</w:t>
      </w:r>
      <w:r w:rsidR="004213F1">
        <w:rPr>
          <w:rFonts w:cs="Times New Roman"/>
          <w:szCs w:val="24"/>
          <w:lang w:val="en-GB"/>
        </w:rPr>
        <w:t xml:space="preserve">, </w:t>
      </w:r>
      <w:r w:rsidR="00333F01">
        <w:rPr>
          <w:rFonts w:cs="Times New Roman"/>
          <w:szCs w:val="24"/>
          <w:lang w:val="en-GB"/>
        </w:rPr>
        <w:t>which makes sense conceptually for this range of pro-inflammatory markers.</w:t>
      </w: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5772DFD3" w14:textId="40968DF5" w:rsidR="005963F6" w:rsidRPr="005963F6" w:rsidRDefault="005963F6" w:rsidP="005963F6">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and </w:t>
      </w:r>
      <w:r>
        <w:rPr>
          <w:rFonts w:cs="Times New Roman"/>
          <w:szCs w:val="24"/>
          <w:lang w:val="en-GB"/>
        </w:rPr>
        <w:t xml:space="preserve">NR </w:t>
      </w:r>
      <w:r w:rsidRPr="005963F6">
        <w:rPr>
          <w:rFonts w:cs="Times New Roman"/>
          <w:szCs w:val="24"/>
          <w:lang w:val="en-GB"/>
        </w:rPr>
        <w:t xml:space="preserve">are supported by the International Max Planck Research School of Translational Psychiatry (IMPRS-TP). </w:t>
      </w:r>
      <w:r w:rsidR="003D1602">
        <w:rPr>
          <w:rFonts w:cs="Times New Roman"/>
          <w:szCs w:val="24"/>
          <w:lang w:val="en-GB"/>
        </w:rPr>
        <w:t>NR</w:t>
      </w:r>
      <w:r w:rsidRPr="005963F6">
        <w:rPr>
          <w:rFonts w:cs="Times New Roman"/>
          <w:szCs w:val="24"/>
          <w:lang w:val="en-GB"/>
        </w:rPr>
        <w:t xml:space="preserve"> received funding from the Bavarian Ministry of Economic Affairs, Regional Development and Energy (</w:t>
      </w:r>
      <w:proofErr w:type="spellStart"/>
      <w:r w:rsidRPr="005963F6">
        <w:rPr>
          <w:rFonts w:cs="Times New Roman"/>
          <w:szCs w:val="24"/>
          <w:lang w:val="en-GB"/>
        </w:rPr>
        <w:t>BayMED</w:t>
      </w:r>
      <w:proofErr w:type="spellEnd"/>
      <w:r w:rsidRPr="005963F6">
        <w:rPr>
          <w:rFonts w:cs="Times New Roman"/>
          <w:szCs w:val="24"/>
          <w:lang w:val="en-GB"/>
        </w:rPr>
        <w:t xml:space="preserve">, PBN_MED-1711-0003).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14FA8C3D" w14:textId="66BF642C" w:rsidR="000A5D76" w:rsidRPr="00E33811" w:rsidRDefault="00E33811" w:rsidP="000A5D76">
      <w:pPr>
        <w:rPr>
          <w:rFonts w:cs="Times New Roman"/>
          <w:szCs w:val="24"/>
          <w:lang w:val="en-GB"/>
        </w:rPr>
      </w:pPr>
      <w:r w:rsidRPr="00E33811">
        <w:rPr>
          <w:rFonts w:cs="Times New Roman"/>
          <w:szCs w:val="24"/>
          <w:lang w:val="en-GB"/>
        </w:rPr>
        <w:t xml:space="preserve">GWAS data was generated by Sample Logistics and Genotyping Facilities at </w:t>
      </w:r>
      <w:proofErr w:type="spellStart"/>
      <w:r w:rsidRPr="00E33811">
        <w:rPr>
          <w:rFonts w:cs="Times New Roman"/>
          <w:szCs w:val="24"/>
          <w:lang w:val="en-GB"/>
        </w:rPr>
        <w:t>Wellcome</w:t>
      </w:r>
      <w:proofErr w:type="spellEnd"/>
      <w:r w:rsidRPr="00E33811">
        <w:rPr>
          <w:rFonts w:cs="Times New Roman"/>
          <w:szCs w:val="24"/>
          <w:lang w:val="en-GB"/>
        </w:rPr>
        <w:t xml:space="preserve"> Sanger Institute and LabCorp (Laboratory Corporation of America) using support from 23andMe.</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1EBE9FBC" w:rsidR="00F9369D" w:rsidRPr="00F9369D" w:rsidRDefault="00F9369D"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commentRangeStart w:id="4"/>
      <w:r>
        <w:rPr>
          <w:rFonts w:cs="Times New Roman"/>
          <w:szCs w:val="24"/>
          <w:lang w:val="en-GB"/>
        </w:rPr>
        <w:t>This research has been conducted using the UK Biobank Resource.</w:t>
      </w:r>
      <w:commentRangeEnd w:id="4"/>
      <w:r w:rsidR="0008285A">
        <w:rPr>
          <w:rStyle w:val="CommentReference"/>
        </w:rPr>
        <w:commentReference w:id="4"/>
      </w:r>
    </w:p>
    <w:p w14:paraId="21140263" w14:textId="41B4C61D" w:rsidR="009A1D40" w:rsidRPr="006145CB" w:rsidRDefault="009A1D40" w:rsidP="00E96A8D">
      <w:pPr>
        <w:pStyle w:val="Heading1"/>
        <w:rPr>
          <w:lang w:val="en-GB"/>
        </w:rPr>
      </w:pPr>
      <w:r w:rsidRPr="006145CB">
        <w:rPr>
          <w:lang w:val="en-GB"/>
        </w:rPr>
        <w:lastRenderedPageBreak/>
        <w:t>References</w:t>
      </w:r>
    </w:p>
    <w:p w14:paraId="2AF6DAF8" w14:textId="068D79D0" w:rsidR="00407D00" w:rsidRPr="00A0109C" w:rsidRDefault="006B6FB0" w:rsidP="00407D00">
      <w:pPr>
        <w:widowControl w:val="0"/>
        <w:autoSpaceDE w:val="0"/>
        <w:autoSpaceDN w:val="0"/>
        <w:adjustRightInd w:val="0"/>
        <w:ind w:left="480" w:hanging="480"/>
        <w:rPr>
          <w:rFonts w:cs="Times New Roman"/>
          <w:noProof/>
          <w:szCs w:val="24"/>
          <w:lang w:val="en-US"/>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407D00" w:rsidRPr="00A0109C">
        <w:rPr>
          <w:rFonts w:cs="Times New Roman"/>
          <w:noProof/>
          <w:szCs w:val="24"/>
          <w:lang w:val="en-US"/>
        </w:rPr>
        <w:t xml:space="preserve">Ahola-Olli, A. V, Würtz, P., Havulinna, A. S., Aalto, K., Pitkänen, N., Lehtimäki, T., … Raitakari, O. T. (2017). Genome-wide Association Study Identifies 27 Loci Influencing Concentrations of Circulating Cytokines and Growth Factors. </w:t>
      </w:r>
      <w:r w:rsidR="00407D00" w:rsidRPr="00A0109C">
        <w:rPr>
          <w:rFonts w:cs="Times New Roman"/>
          <w:i/>
          <w:iCs/>
          <w:noProof/>
          <w:szCs w:val="24"/>
          <w:lang w:val="en-US"/>
        </w:rPr>
        <w:t>The American Journal of Human Genetics</w:t>
      </w:r>
      <w:r w:rsidR="00407D00" w:rsidRPr="00A0109C">
        <w:rPr>
          <w:rFonts w:cs="Times New Roman"/>
          <w:noProof/>
          <w:szCs w:val="24"/>
          <w:lang w:val="en-US"/>
        </w:rPr>
        <w:t xml:space="preserve">, </w:t>
      </w:r>
      <w:r w:rsidR="00407D00" w:rsidRPr="00A0109C">
        <w:rPr>
          <w:rFonts w:cs="Times New Roman"/>
          <w:i/>
          <w:iCs/>
          <w:noProof/>
          <w:szCs w:val="24"/>
          <w:lang w:val="en-US"/>
        </w:rPr>
        <w:t>100</w:t>
      </w:r>
      <w:r w:rsidR="00407D00" w:rsidRPr="00A0109C">
        <w:rPr>
          <w:rFonts w:cs="Times New Roman"/>
          <w:noProof/>
          <w:szCs w:val="24"/>
          <w:lang w:val="en-US"/>
        </w:rPr>
        <w:t>, 40–50. https://doi.org/10.1016/j.ajhg.2016.11.007</w:t>
      </w:r>
    </w:p>
    <w:p w14:paraId="5B3B1929"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Bycroft, C., Freeman, C., Petkova, D., Band, G., Elliott, L. T., Sharp, K., … Marchini, J. (2018). The UK Biobank resource with deep phenotyping and genomic data. </w:t>
      </w:r>
      <w:r w:rsidRPr="00A0109C">
        <w:rPr>
          <w:rFonts w:cs="Times New Roman"/>
          <w:i/>
          <w:iCs/>
          <w:noProof/>
          <w:szCs w:val="24"/>
          <w:lang w:val="en-US"/>
        </w:rPr>
        <w:t>Nature</w:t>
      </w:r>
      <w:r w:rsidRPr="00A0109C">
        <w:rPr>
          <w:rFonts w:cs="Times New Roman"/>
          <w:noProof/>
          <w:szCs w:val="24"/>
          <w:lang w:val="en-US"/>
        </w:rPr>
        <w:t xml:space="preserve">, </w:t>
      </w:r>
      <w:r w:rsidRPr="00A0109C">
        <w:rPr>
          <w:rFonts w:cs="Times New Roman"/>
          <w:i/>
          <w:iCs/>
          <w:noProof/>
          <w:szCs w:val="24"/>
          <w:lang w:val="en-US"/>
        </w:rPr>
        <w:t>562</w:t>
      </w:r>
      <w:r w:rsidRPr="00A0109C">
        <w:rPr>
          <w:rFonts w:cs="Times New Roman"/>
          <w:noProof/>
          <w:szCs w:val="24"/>
          <w:lang w:val="en-US"/>
        </w:rPr>
        <w:t>(7726), 203–209. https://doi.org/10.1038/s41586-018-0579-z</w:t>
      </w:r>
    </w:p>
    <w:p w14:paraId="05411529"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Carvalho, L. A., Torre, J. P., Papadopoulos, A. S., Poon, L., Juruena, M. F., Markopoulou, K., … Pariante, C. M. (2013). Lack of clinical therapeutic benefit of antidepressants is associated overall activation of the inflammatory system. </w:t>
      </w:r>
      <w:r w:rsidRPr="00A0109C">
        <w:rPr>
          <w:rFonts w:cs="Times New Roman"/>
          <w:i/>
          <w:iCs/>
          <w:noProof/>
          <w:szCs w:val="24"/>
          <w:lang w:val="en-US"/>
        </w:rPr>
        <w:t>Journal of Affective Disorders</w:t>
      </w:r>
      <w:r w:rsidRPr="00A0109C">
        <w:rPr>
          <w:rFonts w:cs="Times New Roman"/>
          <w:noProof/>
          <w:szCs w:val="24"/>
          <w:lang w:val="en-US"/>
        </w:rPr>
        <w:t xml:space="preserve">, </w:t>
      </w:r>
      <w:r w:rsidRPr="00A0109C">
        <w:rPr>
          <w:rFonts w:cs="Times New Roman"/>
          <w:i/>
          <w:iCs/>
          <w:noProof/>
          <w:szCs w:val="24"/>
          <w:lang w:val="en-US"/>
        </w:rPr>
        <w:t>148</w:t>
      </w:r>
      <w:r w:rsidRPr="00A0109C">
        <w:rPr>
          <w:rFonts w:cs="Times New Roman"/>
          <w:noProof/>
          <w:szCs w:val="24"/>
          <w:lang w:val="en-US"/>
        </w:rPr>
        <w:t>(1), 136–140. https://doi.org/10.1016/j.jad.2012.10.036</w:t>
      </w:r>
    </w:p>
    <w:p w14:paraId="2CD58283"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Choi, S. W., &amp; O’Reilly, P. F. (2019). PRSice-2: Polygenic Risk Score software for biobank-scale data. </w:t>
      </w:r>
      <w:r w:rsidRPr="00A0109C">
        <w:rPr>
          <w:rFonts w:cs="Times New Roman"/>
          <w:i/>
          <w:iCs/>
          <w:noProof/>
          <w:szCs w:val="24"/>
          <w:lang w:val="en-US"/>
        </w:rPr>
        <w:t>GigaScience</w:t>
      </w:r>
      <w:r w:rsidRPr="00A0109C">
        <w:rPr>
          <w:rFonts w:cs="Times New Roman"/>
          <w:noProof/>
          <w:szCs w:val="24"/>
          <w:lang w:val="en-US"/>
        </w:rPr>
        <w:t xml:space="preserve">, </w:t>
      </w:r>
      <w:r w:rsidRPr="00A0109C">
        <w:rPr>
          <w:rFonts w:cs="Times New Roman"/>
          <w:i/>
          <w:iCs/>
          <w:noProof/>
          <w:szCs w:val="24"/>
          <w:lang w:val="en-US"/>
        </w:rPr>
        <w:t>8</w:t>
      </w:r>
      <w:r w:rsidRPr="00A0109C">
        <w:rPr>
          <w:rFonts w:cs="Times New Roman"/>
          <w:noProof/>
          <w:szCs w:val="24"/>
          <w:lang w:val="en-US"/>
        </w:rPr>
        <w:t>(7), 1–6. https://doi.org/10.1093/gigascience/giz082</w:t>
      </w:r>
    </w:p>
    <w:p w14:paraId="15FCB369"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Chu, A. L., Stochl, J., Lewis, G., Zammit, S., Jones, P. B., &amp; Khandaker, G. M. (2019). Longitudinal association between inflammatory markers and specific symptoms of depression in a prospective birth cohort. </w:t>
      </w:r>
      <w:r w:rsidRPr="00A0109C">
        <w:rPr>
          <w:rFonts w:cs="Times New Roman"/>
          <w:i/>
          <w:iCs/>
          <w:noProof/>
          <w:szCs w:val="24"/>
          <w:lang w:val="en-US"/>
        </w:rPr>
        <w:t>Brain, Behavior, and Immunity</w:t>
      </w:r>
      <w:r w:rsidRPr="00A0109C">
        <w:rPr>
          <w:rFonts w:cs="Times New Roman"/>
          <w:noProof/>
          <w:szCs w:val="24"/>
          <w:lang w:val="en-US"/>
        </w:rPr>
        <w:t xml:space="preserve">, </w:t>
      </w:r>
      <w:r w:rsidRPr="00A0109C">
        <w:rPr>
          <w:rFonts w:cs="Times New Roman"/>
          <w:i/>
          <w:iCs/>
          <w:noProof/>
          <w:szCs w:val="24"/>
          <w:lang w:val="en-US"/>
        </w:rPr>
        <w:t>76</w:t>
      </w:r>
      <w:r w:rsidRPr="00A0109C">
        <w:rPr>
          <w:rFonts w:cs="Times New Roman"/>
          <w:noProof/>
          <w:szCs w:val="24"/>
          <w:lang w:val="en-US"/>
        </w:rPr>
        <w:t>, 74–81. https://doi.org/10.1016/j.bbi.2018.11.007</w:t>
      </w:r>
    </w:p>
    <w:p w14:paraId="1A7B7221"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Constantini, G., Kappelmann, N., &amp; Epskamp, S. (2020). </w:t>
      </w:r>
      <w:r w:rsidRPr="00A0109C">
        <w:rPr>
          <w:rFonts w:cs="Times New Roman"/>
          <w:i/>
          <w:iCs/>
          <w:noProof/>
          <w:szCs w:val="24"/>
          <w:lang w:val="en-US"/>
        </w:rPr>
        <w:t>EstimateGroupNetwork: Perform the Joint Graphical Lasso and Selects Tuning Parameters</w:t>
      </w:r>
      <w:r w:rsidRPr="00A0109C">
        <w:rPr>
          <w:rFonts w:cs="Times New Roman"/>
          <w:noProof/>
          <w:szCs w:val="24"/>
          <w:lang w:val="en-US"/>
        </w:rPr>
        <w:t>. Retrieved from https://cran.r-project.org/web/packages/EstimateGroupNetwork/index.html</w:t>
      </w:r>
    </w:p>
    <w:p w14:paraId="0CD60B32"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407D00">
        <w:rPr>
          <w:rFonts w:cs="Times New Roman"/>
          <w:noProof/>
          <w:szCs w:val="24"/>
        </w:rPr>
        <w:t xml:space="preserve">Danaher, P., Wang, P., &amp; Witten, D. M. (2014). </w:t>
      </w:r>
      <w:r w:rsidRPr="00A0109C">
        <w:rPr>
          <w:rFonts w:cs="Times New Roman"/>
          <w:noProof/>
          <w:szCs w:val="24"/>
          <w:lang w:val="en-US"/>
        </w:rPr>
        <w:t xml:space="preserve">The joint graphical lasso for inverse covariance </w:t>
      </w:r>
      <w:r w:rsidRPr="00A0109C">
        <w:rPr>
          <w:rFonts w:cs="Times New Roman"/>
          <w:noProof/>
          <w:szCs w:val="24"/>
          <w:lang w:val="en-US"/>
        </w:rPr>
        <w:lastRenderedPageBreak/>
        <w:t xml:space="preserve">estimation across multiple classes. </w:t>
      </w:r>
      <w:r w:rsidRPr="00A0109C">
        <w:rPr>
          <w:rFonts w:cs="Times New Roman"/>
          <w:i/>
          <w:iCs/>
          <w:noProof/>
          <w:szCs w:val="24"/>
          <w:lang w:val="en-US"/>
        </w:rPr>
        <w:t>Journal of the Royal Statistical Society: Series B (Statistical Methodology)</w:t>
      </w:r>
      <w:r w:rsidRPr="00A0109C">
        <w:rPr>
          <w:rFonts w:cs="Times New Roman"/>
          <w:noProof/>
          <w:szCs w:val="24"/>
          <w:lang w:val="en-US"/>
        </w:rPr>
        <w:t xml:space="preserve">, </w:t>
      </w:r>
      <w:r w:rsidRPr="00A0109C">
        <w:rPr>
          <w:rFonts w:cs="Times New Roman"/>
          <w:i/>
          <w:iCs/>
          <w:noProof/>
          <w:szCs w:val="24"/>
          <w:lang w:val="en-US"/>
        </w:rPr>
        <w:t>76</w:t>
      </w:r>
      <w:r w:rsidRPr="00A0109C">
        <w:rPr>
          <w:rFonts w:cs="Times New Roman"/>
          <w:noProof/>
          <w:szCs w:val="24"/>
          <w:lang w:val="en-US"/>
        </w:rPr>
        <w:t>(2), 373–397. https://doi.org/10.1111/rssb.12033</w:t>
      </w:r>
    </w:p>
    <w:p w14:paraId="0A784147"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Dantzer, R., O’Connor, J. C., Freund, G. G., Johnson, R. W., &amp; Kelley, K. W. (2008). From inflammation to sickness and depression: when the immune system subjugates the brain. </w:t>
      </w:r>
      <w:r w:rsidRPr="00A0109C">
        <w:rPr>
          <w:rFonts w:cs="Times New Roman"/>
          <w:i/>
          <w:iCs/>
          <w:noProof/>
          <w:szCs w:val="24"/>
          <w:lang w:val="en-US"/>
        </w:rPr>
        <w:t>Nature Reviews Neuroscience</w:t>
      </w:r>
      <w:r w:rsidRPr="00A0109C">
        <w:rPr>
          <w:rFonts w:cs="Times New Roman"/>
          <w:noProof/>
          <w:szCs w:val="24"/>
          <w:lang w:val="en-US"/>
        </w:rPr>
        <w:t xml:space="preserve">, </w:t>
      </w:r>
      <w:r w:rsidRPr="00A0109C">
        <w:rPr>
          <w:rFonts w:cs="Times New Roman"/>
          <w:i/>
          <w:iCs/>
          <w:noProof/>
          <w:szCs w:val="24"/>
          <w:lang w:val="en-US"/>
        </w:rPr>
        <w:t>9</w:t>
      </w:r>
      <w:r w:rsidRPr="00A0109C">
        <w:rPr>
          <w:rFonts w:cs="Times New Roman"/>
          <w:noProof/>
          <w:szCs w:val="24"/>
          <w:lang w:val="en-US"/>
        </w:rPr>
        <w:t>(1), 46–56. https://doi.org/10.1038/nrn2297</w:t>
      </w:r>
    </w:p>
    <w:p w14:paraId="426CF88A"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Del Giudice, M., &amp; Gangestad, S. W. (2018). Rethinking IL-6 and CRP: Why they are more than inflammatory biomarkers, and why it matters. </w:t>
      </w:r>
      <w:r w:rsidRPr="00A0109C">
        <w:rPr>
          <w:rFonts w:cs="Times New Roman"/>
          <w:i/>
          <w:iCs/>
          <w:noProof/>
          <w:szCs w:val="24"/>
          <w:lang w:val="en-US"/>
        </w:rPr>
        <w:t>Brain, Behavior, and Immunity</w:t>
      </w:r>
      <w:r w:rsidRPr="00A0109C">
        <w:rPr>
          <w:rFonts w:cs="Times New Roman"/>
          <w:noProof/>
          <w:szCs w:val="24"/>
          <w:lang w:val="en-US"/>
        </w:rPr>
        <w:t xml:space="preserve">, </w:t>
      </w:r>
      <w:r w:rsidRPr="00A0109C">
        <w:rPr>
          <w:rFonts w:cs="Times New Roman"/>
          <w:i/>
          <w:iCs/>
          <w:noProof/>
          <w:szCs w:val="24"/>
          <w:lang w:val="en-US"/>
        </w:rPr>
        <w:t>70</w:t>
      </w:r>
      <w:r w:rsidRPr="00A0109C">
        <w:rPr>
          <w:rFonts w:cs="Times New Roman"/>
          <w:noProof/>
          <w:szCs w:val="24"/>
          <w:lang w:val="en-US"/>
        </w:rPr>
        <w:t>, 61–75. https://doi.org/10.1016/j.bbi.2018.02.013</w:t>
      </w:r>
    </w:p>
    <w:p w14:paraId="6987A55D"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Dowlati, Y., Herrmann, N., Swardfager, W., Liu, H., Sham, L., Reim, E. K., &amp; Lanctôt, K. L. (2010). A Meta-Analysis of Cytokines in Major Depression. </w:t>
      </w:r>
      <w:r w:rsidRPr="00A0109C">
        <w:rPr>
          <w:rFonts w:cs="Times New Roman"/>
          <w:i/>
          <w:iCs/>
          <w:noProof/>
          <w:szCs w:val="24"/>
          <w:lang w:val="en-US"/>
        </w:rPr>
        <w:t>Biological Psychiatry</w:t>
      </w:r>
      <w:r w:rsidRPr="00A0109C">
        <w:rPr>
          <w:rFonts w:cs="Times New Roman"/>
          <w:noProof/>
          <w:szCs w:val="24"/>
          <w:lang w:val="en-US"/>
        </w:rPr>
        <w:t xml:space="preserve">, </w:t>
      </w:r>
      <w:r w:rsidRPr="00A0109C">
        <w:rPr>
          <w:rFonts w:cs="Times New Roman"/>
          <w:i/>
          <w:iCs/>
          <w:noProof/>
          <w:szCs w:val="24"/>
          <w:lang w:val="en-US"/>
        </w:rPr>
        <w:t>67</w:t>
      </w:r>
      <w:r w:rsidRPr="00A0109C">
        <w:rPr>
          <w:rFonts w:cs="Times New Roman"/>
          <w:noProof/>
          <w:szCs w:val="24"/>
          <w:lang w:val="en-US"/>
        </w:rPr>
        <w:t>(5), 446–457. https://doi.org/10.1016/j.biopsych.2009.09.033</w:t>
      </w:r>
    </w:p>
    <w:p w14:paraId="13DFDBD2"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Epskamp, S., Borsboom, D., &amp; Fried, E. I. (2018). Estimating psychological networks and their accuracy: A tutorial paper. </w:t>
      </w:r>
      <w:r w:rsidRPr="00A0109C">
        <w:rPr>
          <w:rFonts w:cs="Times New Roman"/>
          <w:i/>
          <w:iCs/>
          <w:noProof/>
          <w:szCs w:val="24"/>
          <w:lang w:val="en-US"/>
        </w:rPr>
        <w:t>Behavior Research Methods</w:t>
      </w:r>
      <w:r w:rsidRPr="00A0109C">
        <w:rPr>
          <w:rFonts w:cs="Times New Roman"/>
          <w:noProof/>
          <w:szCs w:val="24"/>
          <w:lang w:val="en-US"/>
        </w:rPr>
        <w:t xml:space="preserve">, </w:t>
      </w:r>
      <w:r w:rsidRPr="00A0109C">
        <w:rPr>
          <w:rFonts w:cs="Times New Roman"/>
          <w:i/>
          <w:iCs/>
          <w:noProof/>
          <w:szCs w:val="24"/>
          <w:lang w:val="en-US"/>
        </w:rPr>
        <w:t>50</w:t>
      </w:r>
      <w:r w:rsidRPr="00A0109C">
        <w:rPr>
          <w:rFonts w:cs="Times New Roman"/>
          <w:noProof/>
          <w:szCs w:val="24"/>
          <w:lang w:val="en-US"/>
        </w:rPr>
        <w:t>(1), 195–212. https://doi.org/10.3758/s13428-017-0862-1</w:t>
      </w:r>
    </w:p>
    <w:p w14:paraId="0E00C482"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Epskamp, S., Cramer, A. O. J., Waldorp, L. J., Schmittmann, V. D., &amp; Borsboom, D. (2012). qgraph : Network Visualizations of Relationships in Psychometric Data. </w:t>
      </w:r>
      <w:r w:rsidRPr="00A0109C">
        <w:rPr>
          <w:rFonts w:cs="Times New Roman"/>
          <w:i/>
          <w:iCs/>
          <w:noProof/>
          <w:szCs w:val="24"/>
          <w:lang w:val="en-US"/>
        </w:rPr>
        <w:t>Journal of Statistical Software</w:t>
      </w:r>
      <w:r w:rsidRPr="00A0109C">
        <w:rPr>
          <w:rFonts w:cs="Times New Roman"/>
          <w:noProof/>
          <w:szCs w:val="24"/>
          <w:lang w:val="en-US"/>
        </w:rPr>
        <w:t xml:space="preserve">, </w:t>
      </w:r>
      <w:r w:rsidRPr="00A0109C">
        <w:rPr>
          <w:rFonts w:cs="Times New Roman"/>
          <w:i/>
          <w:iCs/>
          <w:noProof/>
          <w:szCs w:val="24"/>
          <w:lang w:val="en-US"/>
        </w:rPr>
        <w:t>48</w:t>
      </w:r>
      <w:r w:rsidRPr="00A0109C">
        <w:rPr>
          <w:rFonts w:cs="Times New Roman"/>
          <w:noProof/>
          <w:szCs w:val="24"/>
          <w:lang w:val="en-US"/>
        </w:rPr>
        <w:t>(4), 1–18. https://doi.org/10.18637/jss.v048.i04</w:t>
      </w:r>
    </w:p>
    <w:p w14:paraId="4E7F7210"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Fried, E. I. (2017). The 52 symptoms of major depression: Lack of content overlap among seven common depression scales. </w:t>
      </w:r>
      <w:r w:rsidRPr="00A0109C">
        <w:rPr>
          <w:rFonts w:cs="Times New Roman"/>
          <w:i/>
          <w:iCs/>
          <w:noProof/>
          <w:szCs w:val="24"/>
          <w:lang w:val="en-US"/>
        </w:rPr>
        <w:t>Journal of Affective Disorders</w:t>
      </w:r>
      <w:r w:rsidRPr="00A0109C">
        <w:rPr>
          <w:rFonts w:cs="Times New Roman"/>
          <w:noProof/>
          <w:szCs w:val="24"/>
          <w:lang w:val="en-US"/>
        </w:rPr>
        <w:t xml:space="preserve">, </w:t>
      </w:r>
      <w:r w:rsidRPr="00A0109C">
        <w:rPr>
          <w:rFonts w:cs="Times New Roman"/>
          <w:i/>
          <w:iCs/>
          <w:noProof/>
          <w:szCs w:val="24"/>
          <w:lang w:val="en-US"/>
        </w:rPr>
        <w:t>208</w:t>
      </w:r>
      <w:r w:rsidRPr="00A0109C">
        <w:rPr>
          <w:rFonts w:cs="Times New Roman"/>
          <w:noProof/>
          <w:szCs w:val="24"/>
          <w:lang w:val="en-US"/>
        </w:rPr>
        <w:t>, 191–197. https://doi.org/10.1016/j.jad.2016.10.019</w:t>
      </w:r>
    </w:p>
    <w:p w14:paraId="0A47AA8E"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Fried, E. I., &amp; Cramer, A. O. J. (2017). Moving forward: Challenges and direction for psychopathological network theory and methodology. </w:t>
      </w:r>
      <w:r w:rsidRPr="00A0109C">
        <w:rPr>
          <w:rFonts w:cs="Times New Roman"/>
          <w:i/>
          <w:iCs/>
          <w:noProof/>
          <w:szCs w:val="24"/>
          <w:lang w:val="en-US"/>
        </w:rPr>
        <w:t xml:space="preserve">Perspectives on Psychological </w:t>
      </w:r>
      <w:r w:rsidRPr="00A0109C">
        <w:rPr>
          <w:rFonts w:cs="Times New Roman"/>
          <w:i/>
          <w:iCs/>
          <w:noProof/>
          <w:szCs w:val="24"/>
          <w:lang w:val="en-US"/>
        </w:rPr>
        <w:lastRenderedPageBreak/>
        <w:t>Science</w:t>
      </w:r>
      <w:r w:rsidRPr="00A0109C">
        <w:rPr>
          <w:rFonts w:cs="Times New Roman"/>
          <w:noProof/>
          <w:szCs w:val="24"/>
          <w:lang w:val="en-US"/>
        </w:rPr>
        <w:t xml:space="preserve">, </w:t>
      </w:r>
      <w:r w:rsidRPr="00A0109C">
        <w:rPr>
          <w:rFonts w:cs="Times New Roman"/>
          <w:i/>
          <w:iCs/>
          <w:noProof/>
          <w:szCs w:val="24"/>
          <w:lang w:val="en-US"/>
        </w:rPr>
        <w:t>12</w:t>
      </w:r>
      <w:r w:rsidRPr="00A0109C">
        <w:rPr>
          <w:rFonts w:cs="Times New Roman"/>
          <w:noProof/>
          <w:szCs w:val="24"/>
          <w:lang w:val="en-US"/>
        </w:rPr>
        <w:t>(6), 999–1020. https://doi.org/10.1177/1745691617705892</w:t>
      </w:r>
    </w:p>
    <w:p w14:paraId="7A66BBC9"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Fried, E. I., von Stockert, S., Haslbeck, J. M. B., Lamers, F., Schoevers, R. A., &amp; Penninx, B. W. J. H. (2019). Using network analysis to examine links between individual depressive symptoms, inflammatory markers, and covariates. </w:t>
      </w:r>
      <w:r w:rsidRPr="00A0109C">
        <w:rPr>
          <w:rFonts w:cs="Times New Roman"/>
          <w:i/>
          <w:iCs/>
          <w:noProof/>
          <w:szCs w:val="24"/>
          <w:lang w:val="en-US"/>
        </w:rPr>
        <w:t>Psychological Medicine</w:t>
      </w:r>
      <w:r w:rsidRPr="00A0109C">
        <w:rPr>
          <w:rFonts w:cs="Times New Roman"/>
          <w:noProof/>
          <w:szCs w:val="24"/>
          <w:lang w:val="en-US"/>
        </w:rPr>
        <w:t>, 1–9. https://doi.org/10.1017/S0033291719002770</w:t>
      </w:r>
    </w:p>
    <w:p w14:paraId="523F02AF"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Ge, T., Chen, C.-Y., Ni, Y., Feng, Y.-C. A., &amp; Smoller, J. W. (2019). Polygenic prediction via Bayesian regression and continuous shrinkage priors. </w:t>
      </w:r>
      <w:r w:rsidRPr="00A0109C">
        <w:rPr>
          <w:rFonts w:cs="Times New Roman"/>
          <w:i/>
          <w:iCs/>
          <w:noProof/>
          <w:szCs w:val="24"/>
          <w:lang w:val="en-US"/>
        </w:rPr>
        <w:t>Nature Communications</w:t>
      </w:r>
      <w:r w:rsidRPr="00A0109C">
        <w:rPr>
          <w:rFonts w:cs="Times New Roman"/>
          <w:noProof/>
          <w:szCs w:val="24"/>
          <w:lang w:val="en-US"/>
        </w:rPr>
        <w:t xml:space="preserve">, </w:t>
      </w:r>
      <w:r w:rsidRPr="00A0109C">
        <w:rPr>
          <w:rFonts w:cs="Times New Roman"/>
          <w:i/>
          <w:iCs/>
          <w:noProof/>
          <w:szCs w:val="24"/>
          <w:lang w:val="en-US"/>
        </w:rPr>
        <w:t>10</w:t>
      </w:r>
      <w:r w:rsidRPr="00A0109C">
        <w:rPr>
          <w:rFonts w:cs="Times New Roman"/>
          <w:noProof/>
          <w:szCs w:val="24"/>
          <w:lang w:val="en-US"/>
        </w:rPr>
        <w:t>(1), 1776. https://doi.org/10.1038/s41467-019-09718-5</w:t>
      </w:r>
    </w:p>
    <w:p w14:paraId="5656C65E"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Hamilton, M. (1986). The Hamilton Rating Scale for Depression. In N. Sartorius &amp; T. A. Ban (Eds.), </w:t>
      </w:r>
      <w:r w:rsidRPr="00A0109C">
        <w:rPr>
          <w:rFonts w:cs="Times New Roman"/>
          <w:i/>
          <w:iCs/>
          <w:noProof/>
          <w:szCs w:val="24"/>
          <w:lang w:val="en-US"/>
        </w:rPr>
        <w:t>Assessment of Depression</w:t>
      </w:r>
      <w:r w:rsidRPr="00A0109C">
        <w:rPr>
          <w:rFonts w:cs="Times New Roman"/>
          <w:noProof/>
          <w:szCs w:val="24"/>
          <w:lang w:val="en-US"/>
        </w:rPr>
        <w:t xml:space="preserve"> (pp. 143–152). https://doi.org/10.1007/978-3-642-70486-4_14</w:t>
      </w:r>
    </w:p>
    <w:p w14:paraId="5A04F956"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Haslbeck, J M B, &amp; Fried, E. I. (2017). How predictable are symptoms in psychopathological networks? A reanalysis of 18 published datasets. </w:t>
      </w:r>
      <w:r w:rsidRPr="00A0109C">
        <w:rPr>
          <w:rFonts w:cs="Times New Roman"/>
          <w:i/>
          <w:iCs/>
          <w:noProof/>
          <w:szCs w:val="24"/>
          <w:lang w:val="en-US"/>
        </w:rPr>
        <w:t>Psychological Medicine</w:t>
      </w:r>
      <w:r w:rsidRPr="00A0109C">
        <w:rPr>
          <w:rFonts w:cs="Times New Roman"/>
          <w:noProof/>
          <w:szCs w:val="24"/>
          <w:lang w:val="en-US"/>
        </w:rPr>
        <w:t xml:space="preserve">, </w:t>
      </w:r>
      <w:r w:rsidRPr="00A0109C">
        <w:rPr>
          <w:rFonts w:cs="Times New Roman"/>
          <w:i/>
          <w:iCs/>
          <w:noProof/>
          <w:szCs w:val="24"/>
          <w:lang w:val="en-US"/>
        </w:rPr>
        <w:t>47</w:t>
      </w:r>
      <w:r w:rsidRPr="00A0109C">
        <w:rPr>
          <w:rFonts w:cs="Times New Roman"/>
          <w:noProof/>
          <w:szCs w:val="24"/>
          <w:lang w:val="en-US"/>
        </w:rPr>
        <w:t>(16), 2767–2776. https://doi.org/10.1017/S0033291717001258</w:t>
      </w:r>
    </w:p>
    <w:p w14:paraId="0BDE3562"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Haslbeck, Jonas M B, &amp; Waldorp, L. J. (2016). mgm: Structure Estimation for time-varying Mixed Graphical Models in high-dimensional Data. </w:t>
      </w:r>
      <w:r w:rsidRPr="00A0109C">
        <w:rPr>
          <w:rFonts w:cs="Times New Roman"/>
          <w:i/>
          <w:iCs/>
          <w:noProof/>
          <w:szCs w:val="24"/>
          <w:lang w:val="en-US"/>
        </w:rPr>
        <w:t>Journal of Statistical Software</w:t>
      </w:r>
      <w:r w:rsidRPr="00A0109C">
        <w:rPr>
          <w:rFonts w:cs="Times New Roman"/>
          <w:noProof/>
          <w:szCs w:val="24"/>
          <w:lang w:val="en-US"/>
        </w:rPr>
        <w:t>. Retrieved from http://www.jstatsoft.org/</w:t>
      </w:r>
    </w:p>
    <w:p w14:paraId="66B29B9C"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407D00">
        <w:rPr>
          <w:rFonts w:cs="Times New Roman"/>
          <w:noProof/>
          <w:szCs w:val="24"/>
        </w:rPr>
        <w:t xml:space="preserve">Hennings, J. M., Owashi, T., Binder, E. B., Horstmann, S., Menke, A., Kloiber, S., … </w:t>
      </w:r>
      <w:r w:rsidRPr="00A0109C">
        <w:rPr>
          <w:rFonts w:cs="Times New Roman"/>
          <w:noProof/>
          <w:szCs w:val="24"/>
          <w:lang w:val="en-US"/>
        </w:rPr>
        <w:t xml:space="preserve">Lucae, S. (2009). Clinical characteristics and treatment outcome in a representative sample of depressed inpatients – Findings from the Munich Antidepressant Response Signature (MARS) project. </w:t>
      </w:r>
      <w:r w:rsidRPr="00A0109C">
        <w:rPr>
          <w:rFonts w:cs="Times New Roman"/>
          <w:i/>
          <w:iCs/>
          <w:noProof/>
          <w:szCs w:val="24"/>
          <w:lang w:val="en-US"/>
        </w:rPr>
        <w:t>Journal of Psychiatric Research</w:t>
      </w:r>
      <w:r w:rsidRPr="00A0109C">
        <w:rPr>
          <w:rFonts w:cs="Times New Roman"/>
          <w:noProof/>
          <w:szCs w:val="24"/>
          <w:lang w:val="en-US"/>
        </w:rPr>
        <w:t xml:space="preserve">, </w:t>
      </w:r>
      <w:r w:rsidRPr="00A0109C">
        <w:rPr>
          <w:rFonts w:cs="Times New Roman"/>
          <w:i/>
          <w:iCs/>
          <w:noProof/>
          <w:szCs w:val="24"/>
          <w:lang w:val="en-US"/>
        </w:rPr>
        <w:t>43</w:t>
      </w:r>
      <w:r w:rsidRPr="00A0109C">
        <w:rPr>
          <w:rFonts w:cs="Times New Roman"/>
          <w:noProof/>
          <w:szCs w:val="24"/>
          <w:lang w:val="en-US"/>
        </w:rPr>
        <w:t>, 215–229. https://doi.org/10.1016/j.jpsychires.2008.05.002</w:t>
      </w:r>
    </w:p>
    <w:p w14:paraId="6D08938D"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lastRenderedPageBreak/>
        <w:t xml:space="preserve">Jokela, M., Virtanen, M., Batty, G., &amp; Kivimäki, M. (2016). Inflammation and specific symptoms of depression. </w:t>
      </w:r>
      <w:r w:rsidRPr="00A0109C">
        <w:rPr>
          <w:rFonts w:cs="Times New Roman"/>
          <w:i/>
          <w:iCs/>
          <w:noProof/>
          <w:szCs w:val="24"/>
          <w:lang w:val="en-US"/>
        </w:rPr>
        <w:t>JAMA Psychiatry</w:t>
      </w:r>
      <w:r w:rsidRPr="00A0109C">
        <w:rPr>
          <w:rFonts w:cs="Times New Roman"/>
          <w:noProof/>
          <w:szCs w:val="24"/>
          <w:lang w:val="en-US"/>
        </w:rPr>
        <w:t xml:space="preserve">, </w:t>
      </w:r>
      <w:r w:rsidRPr="00A0109C">
        <w:rPr>
          <w:rFonts w:cs="Times New Roman"/>
          <w:i/>
          <w:iCs/>
          <w:noProof/>
          <w:szCs w:val="24"/>
          <w:lang w:val="en-US"/>
        </w:rPr>
        <w:t>73</w:t>
      </w:r>
      <w:r w:rsidRPr="00A0109C">
        <w:rPr>
          <w:rFonts w:cs="Times New Roman"/>
          <w:noProof/>
          <w:szCs w:val="24"/>
          <w:lang w:val="en-US"/>
        </w:rPr>
        <w:t>(1), 87–88. https://doi.org/10.1001/jamapsychiatry.2015.1977</w:t>
      </w:r>
    </w:p>
    <w:p w14:paraId="7D1166EE" w14:textId="77777777" w:rsidR="00407D00" w:rsidRPr="00407D00" w:rsidRDefault="00407D00" w:rsidP="00407D00">
      <w:pPr>
        <w:widowControl w:val="0"/>
        <w:autoSpaceDE w:val="0"/>
        <w:autoSpaceDN w:val="0"/>
        <w:adjustRightInd w:val="0"/>
        <w:ind w:left="480" w:hanging="480"/>
        <w:rPr>
          <w:rFonts w:cs="Times New Roman"/>
          <w:noProof/>
          <w:szCs w:val="24"/>
        </w:rPr>
      </w:pPr>
      <w:r w:rsidRPr="00A0109C">
        <w:rPr>
          <w:rFonts w:cs="Times New Roman"/>
          <w:noProof/>
          <w:szCs w:val="24"/>
          <w:lang w:val="en-US"/>
        </w:rPr>
        <w:t xml:space="preserve">Kappelmann, N., Lewis, G., Dantzer, R., Jones, P. B., &amp; Khandaker, G. M. (2018). Antidepressant activity of anti-cytokine treatment: a systematic review and meta-analysis of clinical trials of chronic inflammatory conditions. </w:t>
      </w:r>
      <w:r w:rsidRPr="00407D00">
        <w:rPr>
          <w:rFonts w:cs="Times New Roman"/>
          <w:i/>
          <w:iCs/>
          <w:noProof/>
          <w:szCs w:val="24"/>
        </w:rPr>
        <w:t>Molecular Psychiatry</w:t>
      </w:r>
      <w:r w:rsidRPr="00407D00">
        <w:rPr>
          <w:rFonts w:cs="Times New Roman"/>
          <w:noProof/>
          <w:szCs w:val="24"/>
        </w:rPr>
        <w:t xml:space="preserve">, </w:t>
      </w:r>
      <w:r w:rsidRPr="00407D00">
        <w:rPr>
          <w:rFonts w:cs="Times New Roman"/>
          <w:i/>
          <w:iCs/>
          <w:noProof/>
          <w:szCs w:val="24"/>
        </w:rPr>
        <w:t>23</w:t>
      </w:r>
      <w:r w:rsidRPr="00407D00">
        <w:rPr>
          <w:rFonts w:cs="Times New Roman"/>
          <w:noProof/>
          <w:szCs w:val="24"/>
        </w:rPr>
        <w:t>(2), 335–343. https://doi.org/10.1038/mp.2016.167</w:t>
      </w:r>
    </w:p>
    <w:p w14:paraId="1FA6A915"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407D00">
        <w:rPr>
          <w:rFonts w:cs="Times New Roman"/>
          <w:noProof/>
          <w:szCs w:val="24"/>
        </w:rPr>
        <w:t xml:space="preserve">Keck, M. E., Kappelmann, N., &amp; Kopf-Beck, J. (2018). </w:t>
      </w:r>
      <w:r w:rsidRPr="00A0109C">
        <w:rPr>
          <w:rFonts w:cs="Times New Roman"/>
          <w:noProof/>
          <w:szCs w:val="24"/>
          <w:lang w:val="en-US"/>
        </w:rPr>
        <w:t xml:space="preserve">Translational research as prerequisite for personalized psychiatry. </w:t>
      </w:r>
      <w:r w:rsidRPr="00A0109C">
        <w:rPr>
          <w:rFonts w:cs="Times New Roman"/>
          <w:i/>
          <w:iCs/>
          <w:noProof/>
          <w:szCs w:val="24"/>
          <w:lang w:val="en-US"/>
        </w:rPr>
        <w:t>European Archives of Psychiatry and Clinical Neuroscience</w:t>
      </w:r>
      <w:r w:rsidRPr="00A0109C">
        <w:rPr>
          <w:rFonts w:cs="Times New Roman"/>
          <w:noProof/>
          <w:szCs w:val="24"/>
          <w:lang w:val="en-US"/>
        </w:rPr>
        <w:t xml:space="preserve">, </w:t>
      </w:r>
      <w:r w:rsidRPr="00A0109C">
        <w:rPr>
          <w:rFonts w:cs="Times New Roman"/>
          <w:i/>
          <w:iCs/>
          <w:noProof/>
          <w:szCs w:val="24"/>
          <w:lang w:val="en-US"/>
        </w:rPr>
        <w:t>268</w:t>
      </w:r>
      <w:r w:rsidRPr="00A0109C">
        <w:rPr>
          <w:rFonts w:cs="Times New Roman"/>
          <w:noProof/>
          <w:szCs w:val="24"/>
          <w:lang w:val="en-US"/>
        </w:rPr>
        <w:t>(3), 215–217. https://doi.org/10.1007/s00406-018-0885-3</w:t>
      </w:r>
    </w:p>
    <w:p w14:paraId="57B13E67"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407D00">
        <w:rPr>
          <w:rFonts w:cs="Times New Roman"/>
          <w:noProof/>
          <w:szCs w:val="24"/>
        </w:rPr>
        <w:t xml:space="preserve">Khandaker, G. M., Dantzer, R., &amp; Jones, P. B. (2017). </w:t>
      </w:r>
      <w:r w:rsidRPr="00A0109C">
        <w:rPr>
          <w:rFonts w:cs="Times New Roman"/>
          <w:noProof/>
          <w:szCs w:val="24"/>
          <w:lang w:val="en-US"/>
        </w:rPr>
        <w:t xml:space="preserve">Immunopsychiatry: important facts. </w:t>
      </w:r>
      <w:r w:rsidRPr="00A0109C">
        <w:rPr>
          <w:rFonts w:cs="Times New Roman"/>
          <w:i/>
          <w:iCs/>
          <w:noProof/>
          <w:szCs w:val="24"/>
          <w:lang w:val="en-US"/>
        </w:rPr>
        <w:t>Psychological Medicine</w:t>
      </w:r>
      <w:r w:rsidRPr="00A0109C">
        <w:rPr>
          <w:rFonts w:cs="Times New Roman"/>
          <w:noProof/>
          <w:szCs w:val="24"/>
          <w:lang w:val="en-US"/>
        </w:rPr>
        <w:t xml:space="preserve">, </w:t>
      </w:r>
      <w:r w:rsidRPr="00A0109C">
        <w:rPr>
          <w:rFonts w:cs="Times New Roman"/>
          <w:i/>
          <w:iCs/>
          <w:noProof/>
          <w:szCs w:val="24"/>
          <w:lang w:val="en-US"/>
        </w:rPr>
        <w:t>47</w:t>
      </w:r>
      <w:r w:rsidRPr="00A0109C">
        <w:rPr>
          <w:rFonts w:cs="Times New Roman"/>
          <w:noProof/>
          <w:szCs w:val="24"/>
          <w:lang w:val="en-US"/>
        </w:rPr>
        <w:t>, 2229–2237. https://doi.org/10.1017/S0033291717000745</w:t>
      </w:r>
    </w:p>
    <w:p w14:paraId="45B3E2F7"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Khandaker, G. M., Pearson, R. M., Zammit, S., Lewis, G., &amp; Jones, P. B. (2014). Association of serum interleukin 6 and C-reactive protein in childhood with depression and psychosis in young adult life: a population-based longitudinal study. </w:t>
      </w:r>
      <w:r w:rsidRPr="00A0109C">
        <w:rPr>
          <w:rFonts w:cs="Times New Roman"/>
          <w:i/>
          <w:iCs/>
          <w:noProof/>
          <w:szCs w:val="24"/>
          <w:lang w:val="en-US"/>
        </w:rPr>
        <w:t>JAMA Psychiatry</w:t>
      </w:r>
      <w:r w:rsidRPr="00A0109C">
        <w:rPr>
          <w:rFonts w:cs="Times New Roman"/>
          <w:noProof/>
          <w:szCs w:val="24"/>
          <w:lang w:val="en-US"/>
        </w:rPr>
        <w:t xml:space="preserve">, </w:t>
      </w:r>
      <w:r w:rsidRPr="00A0109C">
        <w:rPr>
          <w:rFonts w:cs="Times New Roman"/>
          <w:i/>
          <w:iCs/>
          <w:noProof/>
          <w:szCs w:val="24"/>
          <w:lang w:val="en-US"/>
        </w:rPr>
        <w:t>71</w:t>
      </w:r>
      <w:r w:rsidRPr="00A0109C">
        <w:rPr>
          <w:rFonts w:cs="Times New Roman"/>
          <w:noProof/>
          <w:szCs w:val="24"/>
          <w:lang w:val="en-US"/>
        </w:rPr>
        <w:t>(10), 1121–1128. https://doi.org/10.1001/jamapsychiatry.2014.1332</w:t>
      </w:r>
    </w:p>
    <w:p w14:paraId="2116E6A3"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Khandaker, G. M., Zammit, S., Burgess, S., Lewis, G., &amp; Jones, P. B. (2018). Association between a functional interleukin 6 receptor genetic variant and risk of depression and psychosis in a population-based birth cohort. </w:t>
      </w:r>
      <w:r w:rsidRPr="00A0109C">
        <w:rPr>
          <w:rFonts w:cs="Times New Roman"/>
          <w:i/>
          <w:iCs/>
          <w:noProof/>
          <w:szCs w:val="24"/>
          <w:lang w:val="en-US"/>
        </w:rPr>
        <w:t>Brain, Behavior, and Immunity</w:t>
      </w:r>
      <w:r w:rsidRPr="00A0109C">
        <w:rPr>
          <w:rFonts w:cs="Times New Roman"/>
          <w:noProof/>
          <w:szCs w:val="24"/>
          <w:lang w:val="en-US"/>
        </w:rPr>
        <w:t xml:space="preserve">, </w:t>
      </w:r>
      <w:r w:rsidRPr="00A0109C">
        <w:rPr>
          <w:rFonts w:cs="Times New Roman"/>
          <w:i/>
          <w:iCs/>
          <w:noProof/>
          <w:szCs w:val="24"/>
          <w:lang w:val="en-US"/>
        </w:rPr>
        <w:t>69</w:t>
      </w:r>
      <w:r w:rsidRPr="00A0109C">
        <w:rPr>
          <w:rFonts w:cs="Times New Roman"/>
          <w:noProof/>
          <w:szCs w:val="24"/>
          <w:lang w:val="en-US"/>
        </w:rPr>
        <w:t>, 264–272. https://doi.org/10.1016/j.bbi.2017.11.020</w:t>
      </w:r>
    </w:p>
    <w:p w14:paraId="069ACAF1"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Köhler-Forsberg, O., Nicolaisen Lydholm, C., Hjorthøj, C., Nordentoft, M., Mors, O., &amp; Benros, M. E. (2019). Efficacy of anti-inflammatory treatment on major depressive disorder or </w:t>
      </w:r>
      <w:r w:rsidRPr="00A0109C">
        <w:rPr>
          <w:rFonts w:cs="Times New Roman"/>
          <w:noProof/>
          <w:szCs w:val="24"/>
          <w:lang w:val="en-US"/>
        </w:rPr>
        <w:lastRenderedPageBreak/>
        <w:t xml:space="preserve">depressive symptoms: Meta-analysis of clinical trials. </w:t>
      </w:r>
      <w:r w:rsidRPr="00A0109C">
        <w:rPr>
          <w:rFonts w:cs="Times New Roman"/>
          <w:i/>
          <w:iCs/>
          <w:noProof/>
          <w:szCs w:val="24"/>
          <w:lang w:val="en-US"/>
        </w:rPr>
        <w:t>Acta Psychiatrica Scandinavica</w:t>
      </w:r>
      <w:r w:rsidRPr="00A0109C">
        <w:rPr>
          <w:rFonts w:cs="Times New Roman"/>
          <w:noProof/>
          <w:szCs w:val="24"/>
          <w:lang w:val="en-US"/>
        </w:rPr>
        <w:t>, 0–2. https://doi.org/10.1111/acps.13016</w:t>
      </w:r>
    </w:p>
    <w:p w14:paraId="7B683D37"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Köhler, O., Benros, M. E., Nordentoft, M., Farkouh, M. E., Iyengar, R. L., Mors, O., &amp; Krogh, J. (2014). Effect of anti-inflammatory treatment on depression, depressive symptoms, and adverse effects: a systematic review and meta-analysis of randomized clinical trials. </w:t>
      </w:r>
      <w:r w:rsidRPr="00A0109C">
        <w:rPr>
          <w:rFonts w:cs="Times New Roman"/>
          <w:i/>
          <w:iCs/>
          <w:noProof/>
          <w:szCs w:val="24"/>
          <w:lang w:val="en-US"/>
        </w:rPr>
        <w:t>JAMA Psychiatry</w:t>
      </w:r>
      <w:r w:rsidRPr="00A0109C">
        <w:rPr>
          <w:rFonts w:cs="Times New Roman"/>
          <w:noProof/>
          <w:szCs w:val="24"/>
          <w:lang w:val="en-US"/>
        </w:rPr>
        <w:t xml:space="preserve">, </w:t>
      </w:r>
      <w:r w:rsidRPr="00A0109C">
        <w:rPr>
          <w:rFonts w:cs="Times New Roman"/>
          <w:i/>
          <w:iCs/>
          <w:noProof/>
          <w:szCs w:val="24"/>
          <w:lang w:val="en-US"/>
        </w:rPr>
        <w:t>71</w:t>
      </w:r>
      <w:r w:rsidRPr="00A0109C">
        <w:rPr>
          <w:rFonts w:cs="Times New Roman"/>
          <w:noProof/>
          <w:szCs w:val="24"/>
          <w:lang w:val="en-US"/>
        </w:rPr>
        <w:t>(12), 1381–1391. https://doi.org/10.1001/jamapsychiatry.2014.1611</w:t>
      </w:r>
    </w:p>
    <w:p w14:paraId="690153A0"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Lamers, F., Milaneschi, Y., de Jonge, P., Giltay, E. J., &amp; Penninx, B. W. J. H. (2018). Metabolic and inflammatory markers: associations with individual depressive symptoms. </w:t>
      </w:r>
      <w:r w:rsidRPr="00A0109C">
        <w:rPr>
          <w:rFonts w:cs="Times New Roman"/>
          <w:i/>
          <w:iCs/>
          <w:noProof/>
          <w:szCs w:val="24"/>
          <w:lang w:val="en-US"/>
        </w:rPr>
        <w:t>Psychological Medicine</w:t>
      </w:r>
      <w:r w:rsidRPr="00A0109C">
        <w:rPr>
          <w:rFonts w:cs="Times New Roman"/>
          <w:noProof/>
          <w:szCs w:val="24"/>
          <w:lang w:val="en-US"/>
        </w:rPr>
        <w:t xml:space="preserve">, </w:t>
      </w:r>
      <w:r w:rsidRPr="00A0109C">
        <w:rPr>
          <w:rFonts w:cs="Times New Roman"/>
          <w:i/>
          <w:iCs/>
          <w:noProof/>
          <w:szCs w:val="24"/>
          <w:lang w:val="en-US"/>
        </w:rPr>
        <w:t>48</w:t>
      </w:r>
      <w:r w:rsidRPr="00A0109C">
        <w:rPr>
          <w:rFonts w:cs="Times New Roman"/>
          <w:noProof/>
          <w:szCs w:val="24"/>
          <w:lang w:val="en-US"/>
        </w:rPr>
        <w:t>(7), 1102–1110. https://doi.org/10.1017/S0033291717002483</w:t>
      </w:r>
    </w:p>
    <w:p w14:paraId="72F209A6"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407D00">
        <w:rPr>
          <w:rFonts w:cs="Times New Roman"/>
          <w:noProof/>
          <w:szCs w:val="24"/>
        </w:rPr>
        <w:t xml:space="preserve">Lewis, G., Pelosi, A. J., Araya, R., &amp; Dunn, G. (1992). </w:t>
      </w:r>
      <w:r w:rsidRPr="00A0109C">
        <w:rPr>
          <w:rFonts w:cs="Times New Roman"/>
          <w:noProof/>
          <w:szCs w:val="24"/>
          <w:lang w:val="en-US"/>
        </w:rPr>
        <w:t xml:space="preserve">Measuring psychiatric disorder in the community: a standardized assessment for use by lay interviewers. </w:t>
      </w:r>
      <w:r w:rsidRPr="00A0109C">
        <w:rPr>
          <w:rFonts w:cs="Times New Roman"/>
          <w:i/>
          <w:iCs/>
          <w:noProof/>
          <w:szCs w:val="24"/>
          <w:lang w:val="en-US"/>
        </w:rPr>
        <w:t>Psychological Medicine</w:t>
      </w:r>
      <w:r w:rsidRPr="00A0109C">
        <w:rPr>
          <w:rFonts w:cs="Times New Roman"/>
          <w:noProof/>
          <w:szCs w:val="24"/>
          <w:lang w:val="en-US"/>
        </w:rPr>
        <w:t xml:space="preserve">, </w:t>
      </w:r>
      <w:r w:rsidRPr="00A0109C">
        <w:rPr>
          <w:rFonts w:cs="Times New Roman"/>
          <w:i/>
          <w:iCs/>
          <w:noProof/>
          <w:szCs w:val="24"/>
          <w:lang w:val="en-US"/>
        </w:rPr>
        <w:t>22</w:t>
      </w:r>
      <w:r w:rsidRPr="00A0109C">
        <w:rPr>
          <w:rFonts w:cs="Times New Roman"/>
          <w:noProof/>
          <w:szCs w:val="24"/>
          <w:lang w:val="en-US"/>
        </w:rPr>
        <w:t>(2), 465. https://doi.org/10.1017/S0033291700030415</w:t>
      </w:r>
    </w:p>
    <w:p w14:paraId="4A690E0E"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Ligthart, S., Vaez, A., Võsa, U., Stathopoulou, M. G., de Vries, P. S., Prins, B. P., … Slagboom, E. P. (2018). Genome Analyses of &gt;200,000 Individuals Identify 58 Loci for Chronic Inflammation and Highlight Pathways that Link Inflammation and Complex Disorders. </w:t>
      </w:r>
      <w:r w:rsidRPr="00A0109C">
        <w:rPr>
          <w:rFonts w:cs="Times New Roman"/>
          <w:i/>
          <w:iCs/>
          <w:noProof/>
          <w:szCs w:val="24"/>
          <w:lang w:val="en-US"/>
        </w:rPr>
        <w:t>The American Journal of Human Genetics</w:t>
      </w:r>
      <w:r w:rsidRPr="00A0109C">
        <w:rPr>
          <w:rFonts w:cs="Times New Roman"/>
          <w:noProof/>
          <w:szCs w:val="24"/>
          <w:lang w:val="en-US"/>
        </w:rPr>
        <w:t xml:space="preserve">, </w:t>
      </w:r>
      <w:r w:rsidRPr="00A0109C">
        <w:rPr>
          <w:rFonts w:cs="Times New Roman"/>
          <w:i/>
          <w:iCs/>
          <w:noProof/>
          <w:szCs w:val="24"/>
          <w:lang w:val="en-US"/>
        </w:rPr>
        <w:t>103</w:t>
      </w:r>
      <w:r w:rsidRPr="00A0109C">
        <w:rPr>
          <w:rFonts w:cs="Times New Roman"/>
          <w:noProof/>
          <w:szCs w:val="24"/>
          <w:lang w:val="en-US"/>
        </w:rPr>
        <w:t>(5), 691–706. https://doi.org/10.1016/j.ajhg.2018.09.009</w:t>
      </w:r>
    </w:p>
    <w:p w14:paraId="3B4D0687"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Milaneschi, Y., Lamers, F., Peyrot, W. J., Baune, B. T., Breen, G., Dehghan, A., … Penninx, B. W. J. H. (2017). Genetic Association of Major Depression With Atypical Features and Obesity-Related Immunometabolic Dysregulations. </w:t>
      </w:r>
      <w:r w:rsidRPr="00A0109C">
        <w:rPr>
          <w:rFonts w:cs="Times New Roman"/>
          <w:i/>
          <w:iCs/>
          <w:noProof/>
          <w:szCs w:val="24"/>
          <w:lang w:val="en-US"/>
        </w:rPr>
        <w:t>JAMA Psychiatry</w:t>
      </w:r>
      <w:r w:rsidRPr="00A0109C">
        <w:rPr>
          <w:rFonts w:cs="Times New Roman"/>
          <w:noProof/>
          <w:szCs w:val="24"/>
          <w:lang w:val="en-US"/>
        </w:rPr>
        <w:t xml:space="preserve">, </w:t>
      </w:r>
      <w:r w:rsidRPr="00A0109C">
        <w:rPr>
          <w:rFonts w:cs="Times New Roman"/>
          <w:i/>
          <w:iCs/>
          <w:noProof/>
          <w:szCs w:val="24"/>
          <w:lang w:val="en-US"/>
        </w:rPr>
        <w:t>74</w:t>
      </w:r>
      <w:r w:rsidRPr="00A0109C">
        <w:rPr>
          <w:rFonts w:cs="Times New Roman"/>
          <w:noProof/>
          <w:szCs w:val="24"/>
          <w:lang w:val="en-US"/>
        </w:rPr>
        <w:t>(12), 1214–1225. https://doi.org/10.1001/jamapsychiatry.2017.3016</w:t>
      </w:r>
    </w:p>
    <w:p w14:paraId="150041E9"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Osimo, E. F., Baxter, L. J., Lewis, G., Jones, P. B., &amp; Khandaker, G. M. (2019). Prevalence of </w:t>
      </w:r>
      <w:r w:rsidRPr="00A0109C">
        <w:rPr>
          <w:rFonts w:cs="Times New Roman"/>
          <w:noProof/>
          <w:szCs w:val="24"/>
          <w:lang w:val="en-US"/>
        </w:rPr>
        <w:lastRenderedPageBreak/>
        <w:t xml:space="preserve">low-grade inflammation in depression: a systematic review and meta-analysis of CRP levels. </w:t>
      </w:r>
      <w:r w:rsidRPr="00A0109C">
        <w:rPr>
          <w:rFonts w:cs="Times New Roman"/>
          <w:i/>
          <w:iCs/>
          <w:noProof/>
          <w:szCs w:val="24"/>
          <w:lang w:val="en-US"/>
        </w:rPr>
        <w:t>Psychological Medicine</w:t>
      </w:r>
      <w:r w:rsidRPr="00A0109C">
        <w:rPr>
          <w:rFonts w:cs="Times New Roman"/>
          <w:noProof/>
          <w:szCs w:val="24"/>
          <w:lang w:val="en-US"/>
        </w:rPr>
        <w:t>, 1–13. https://doi.org/10.1017/S0033291719001454</w:t>
      </w:r>
    </w:p>
    <w:p w14:paraId="45ED4B74"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R Core Team. (2017). </w:t>
      </w:r>
      <w:r w:rsidRPr="00A0109C">
        <w:rPr>
          <w:rFonts w:cs="Times New Roman"/>
          <w:i/>
          <w:iCs/>
          <w:noProof/>
          <w:szCs w:val="24"/>
          <w:lang w:val="en-US"/>
        </w:rPr>
        <w:t>R: A language and environment for statistical computing</w:t>
      </w:r>
      <w:r w:rsidRPr="00A0109C">
        <w:rPr>
          <w:rFonts w:cs="Times New Roman"/>
          <w:noProof/>
          <w:szCs w:val="24"/>
          <w:lang w:val="en-US"/>
        </w:rPr>
        <w:t>. Retrieved from https://www.r-project.org/</w:t>
      </w:r>
    </w:p>
    <w:p w14:paraId="3B7489BE"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Rush, A. J., Fava, M., Wisniewski, S. R., Lavori, P. W., Trivedi, M. H., Sackeim, H. A., … for the STAR*D Investigators Group. (2004). Sequenced treatment alternatives to relieve depression (STAR*D): rationale and design. </w:t>
      </w:r>
      <w:r w:rsidRPr="00A0109C">
        <w:rPr>
          <w:rFonts w:cs="Times New Roman"/>
          <w:i/>
          <w:iCs/>
          <w:noProof/>
          <w:szCs w:val="24"/>
          <w:lang w:val="en-US"/>
        </w:rPr>
        <w:t>Controlled Clinical Trials</w:t>
      </w:r>
      <w:r w:rsidRPr="00A0109C">
        <w:rPr>
          <w:rFonts w:cs="Times New Roman"/>
          <w:noProof/>
          <w:szCs w:val="24"/>
          <w:lang w:val="en-US"/>
        </w:rPr>
        <w:t xml:space="preserve">, </w:t>
      </w:r>
      <w:r w:rsidRPr="00A0109C">
        <w:rPr>
          <w:rFonts w:cs="Times New Roman"/>
          <w:i/>
          <w:iCs/>
          <w:noProof/>
          <w:szCs w:val="24"/>
          <w:lang w:val="en-US"/>
        </w:rPr>
        <w:t>25</w:t>
      </w:r>
      <w:r w:rsidRPr="00A0109C">
        <w:rPr>
          <w:rFonts w:cs="Times New Roman"/>
          <w:noProof/>
          <w:szCs w:val="24"/>
          <w:lang w:val="en-US"/>
        </w:rPr>
        <w:t>(1), 119–142. https://doi.org/10.1016/S0197-2456(03)00112-0</w:t>
      </w:r>
    </w:p>
    <w:p w14:paraId="00D50762"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Su, K.-P., Lai, H.-C., Peng, C.-Y., Su, W.-P., Chang, J. P.-C., &amp; Pariante, C. M. (2019). Interferon-alpha-induced depression: Comparisons between early- and late-onset subgroups and with patients with major depressive disorder. </w:t>
      </w:r>
      <w:r w:rsidRPr="00A0109C">
        <w:rPr>
          <w:rFonts w:cs="Times New Roman"/>
          <w:i/>
          <w:iCs/>
          <w:noProof/>
          <w:szCs w:val="24"/>
          <w:lang w:val="en-US"/>
        </w:rPr>
        <w:t>Brain, Behavior, and Immunity</w:t>
      </w:r>
      <w:r w:rsidRPr="00A0109C">
        <w:rPr>
          <w:rFonts w:cs="Times New Roman"/>
          <w:noProof/>
          <w:szCs w:val="24"/>
          <w:lang w:val="en-US"/>
        </w:rPr>
        <w:t>. https://doi.org/10.1016/j.bbi.2019.04.032</w:t>
      </w:r>
    </w:p>
    <w:p w14:paraId="0788E76A" w14:textId="77777777" w:rsidR="00407D00" w:rsidRPr="00A0109C" w:rsidRDefault="00407D00" w:rsidP="00407D00">
      <w:pPr>
        <w:widowControl w:val="0"/>
        <w:autoSpaceDE w:val="0"/>
        <w:autoSpaceDN w:val="0"/>
        <w:adjustRightInd w:val="0"/>
        <w:ind w:left="480" w:hanging="480"/>
        <w:rPr>
          <w:rFonts w:cs="Times New Roman"/>
          <w:noProof/>
          <w:szCs w:val="24"/>
          <w:lang w:val="en-US"/>
        </w:rPr>
      </w:pPr>
      <w:r w:rsidRPr="00A0109C">
        <w:rPr>
          <w:rFonts w:cs="Times New Roman"/>
          <w:noProof/>
          <w:szCs w:val="24"/>
          <w:lang w:val="en-US"/>
        </w:rPr>
        <w:t xml:space="preserve">Sudlow, C., Gallacher, J., Allen, N., Beral, V., Burton, P., Danesh, J., … Collins, R. (2015). UK Biobank: An Open Access Resource for Identifying the Causes of a Wide Range of Complex Diseases of Middle and Old Age. </w:t>
      </w:r>
      <w:r w:rsidRPr="00A0109C">
        <w:rPr>
          <w:rFonts w:cs="Times New Roman"/>
          <w:i/>
          <w:iCs/>
          <w:noProof/>
          <w:szCs w:val="24"/>
          <w:lang w:val="en-US"/>
        </w:rPr>
        <w:t>PLOS Medicine</w:t>
      </w:r>
      <w:r w:rsidRPr="00A0109C">
        <w:rPr>
          <w:rFonts w:cs="Times New Roman"/>
          <w:noProof/>
          <w:szCs w:val="24"/>
          <w:lang w:val="en-US"/>
        </w:rPr>
        <w:t xml:space="preserve">, </w:t>
      </w:r>
      <w:r w:rsidRPr="00A0109C">
        <w:rPr>
          <w:rFonts w:cs="Times New Roman"/>
          <w:i/>
          <w:iCs/>
          <w:noProof/>
          <w:szCs w:val="24"/>
          <w:lang w:val="en-US"/>
        </w:rPr>
        <w:t>12</w:t>
      </w:r>
      <w:r w:rsidRPr="00A0109C">
        <w:rPr>
          <w:rFonts w:cs="Times New Roman"/>
          <w:noProof/>
          <w:szCs w:val="24"/>
          <w:lang w:val="en-US"/>
        </w:rPr>
        <w:t>(3), e1001779. https://doi.org/10.1371/journal.pmed.1001779</w:t>
      </w:r>
    </w:p>
    <w:p w14:paraId="2A227273" w14:textId="77777777" w:rsidR="00407D00" w:rsidRPr="00407D00" w:rsidRDefault="00407D00" w:rsidP="00407D00">
      <w:pPr>
        <w:widowControl w:val="0"/>
        <w:autoSpaceDE w:val="0"/>
        <w:autoSpaceDN w:val="0"/>
        <w:adjustRightInd w:val="0"/>
        <w:ind w:left="480" w:hanging="480"/>
        <w:rPr>
          <w:rFonts w:cs="Times New Roman"/>
          <w:noProof/>
        </w:rPr>
      </w:pPr>
      <w:r w:rsidRPr="00A0109C">
        <w:rPr>
          <w:rFonts w:cs="Times New Roman"/>
          <w:noProof/>
          <w:szCs w:val="24"/>
          <w:lang w:val="en-US"/>
        </w:rPr>
        <w:t xml:space="preserve">Whale, R., Fialho, R., Field, A. P., Campbell, G., Tibble, J., Harrison, N. A., &amp; Rolt, M. (2019). Factor analyses differentiate clinical phenotypes of idiopathic and interferon-alpha-induced depression. </w:t>
      </w:r>
      <w:r w:rsidRPr="00407D00">
        <w:rPr>
          <w:rFonts w:cs="Times New Roman"/>
          <w:i/>
          <w:iCs/>
          <w:noProof/>
          <w:szCs w:val="24"/>
        </w:rPr>
        <w:t>Brain, Behavior, and Immunity</w:t>
      </w:r>
      <w:r w:rsidRPr="00407D00">
        <w:rPr>
          <w:rFonts w:cs="Times New Roman"/>
          <w:noProof/>
          <w:szCs w:val="24"/>
        </w:rPr>
        <w:t>. https://doi.org/10.1016/j.bbi.2019.04.035</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appelmann, Nils" w:date="2019-05-07T11:17:00Z" w:initials="KN">
    <w:p w14:paraId="20D1EA33" w14:textId="54C60805" w:rsidR="00CD7A6A" w:rsidRPr="0003710D" w:rsidRDefault="00CD7A6A">
      <w:pPr>
        <w:pStyle w:val="CommentText"/>
        <w:rPr>
          <w:lang w:val="en-GB"/>
        </w:rPr>
      </w:pPr>
      <w:r>
        <w:rPr>
          <w:rStyle w:val="CommentReference"/>
        </w:rPr>
        <w:annotationRef/>
      </w:r>
      <w:r w:rsidRPr="0003710D">
        <w:rPr>
          <w:lang w:val="en-GB"/>
        </w:rPr>
        <w:t>2 co-authorships OR group co-authorship</w:t>
      </w:r>
      <w:r>
        <w:rPr>
          <w:b/>
          <w:lang w:val="en-GB"/>
        </w:rPr>
        <w:t xml:space="preserve"> IF</w:t>
      </w:r>
      <w:r w:rsidRPr="0003710D">
        <w:rPr>
          <w:lang w:val="en-GB"/>
        </w:rPr>
        <w:t xml:space="preserve"> we use CRP PRS</w:t>
      </w:r>
    </w:p>
  </w:comment>
  <w:comment w:id="2" w:author="Kappelmann, Nils" w:date="2020-01-31T15:40:00Z" w:initials="KN">
    <w:p w14:paraId="611F731F" w14:textId="2A69E6E6" w:rsidR="00CD7A6A" w:rsidRPr="00824581" w:rsidRDefault="00CD7A6A">
      <w:pPr>
        <w:pStyle w:val="CommentText"/>
        <w:rPr>
          <w:lang w:val="en-GB"/>
        </w:rPr>
      </w:pPr>
      <w:r>
        <w:rPr>
          <w:rStyle w:val="CommentReference"/>
        </w:rPr>
        <w:annotationRef/>
      </w:r>
      <w:r w:rsidRPr="00824581">
        <w:rPr>
          <w:lang w:val="en-GB"/>
        </w:rPr>
        <w:t>Update</w:t>
      </w:r>
    </w:p>
  </w:comment>
  <w:comment w:id="3" w:author="Nils Kappelmann" w:date="2020-04-27T12:11:00Z" w:initials="NK">
    <w:p w14:paraId="1E3A0D58" w14:textId="6A41B666" w:rsidR="00CD7A6A" w:rsidRPr="00194F1F" w:rsidRDefault="00CD7A6A">
      <w:pPr>
        <w:pStyle w:val="CommentText"/>
        <w:rPr>
          <w:lang w:val="en-GB"/>
        </w:rPr>
      </w:pPr>
      <w:r>
        <w:rPr>
          <w:rStyle w:val="CommentReference"/>
        </w:rPr>
        <w:annotationRef/>
      </w:r>
      <w:r w:rsidRPr="00194F1F">
        <w:rPr>
          <w:lang w:val="en-GB"/>
        </w:rPr>
        <w:t>Check t</w:t>
      </w:r>
      <w:r>
        <w:rPr>
          <w:lang w:val="en-GB"/>
        </w:rPr>
        <w:t>his and create phi-table for supplement!</w:t>
      </w:r>
    </w:p>
  </w:comment>
  <w:comment w:id="4" w:author="Kappelmann, Nils" w:date="2019-10-21T14:41:00Z" w:initials="KN">
    <w:p w14:paraId="48052DB7" w14:textId="66284A49" w:rsidR="00CD7A6A" w:rsidRPr="002A1964" w:rsidRDefault="00CD7A6A">
      <w:pPr>
        <w:pStyle w:val="CommentText"/>
        <w:rPr>
          <w:lang w:val="en-GB"/>
        </w:rPr>
      </w:pPr>
      <w:r>
        <w:rPr>
          <w:rStyle w:val="CommentReference"/>
        </w:rPr>
        <w:annotationRef/>
      </w:r>
      <w:r w:rsidRPr="002A1964">
        <w:rPr>
          <w:lang w:val="en-GB"/>
        </w:rPr>
        <w:t>Required by UKBB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D1EA33" w15:done="0"/>
  <w15:commentEx w15:paraId="611F731F" w15:done="0"/>
  <w15:commentEx w15:paraId="1E3A0D58" w15:done="0"/>
  <w15:commentEx w15:paraId="48052D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D1EA33" w16cid:durableId="20802920"/>
  <w16cid:commentId w16cid:paraId="611F731F" w16cid:durableId="21F51677"/>
  <w16cid:commentId w16cid:paraId="1E3A0D58" w16cid:durableId="22514A82"/>
  <w16cid:commentId w16cid:paraId="48052DB7" w16cid:durableId="21A278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627B6" w14:textId="77777777" w:rsidR="00CD7A6A" w:rsidRDefault="00CD7A6A" w:rsidP="00B14F11">
      <w:pPr>
        <w:spacing w:after="0" w:line="240" w:lineRule="auto"/>
      </w:pPr>
      <w:r>
        <w:separator/>
      </w:r>
    </w:p>
  </w:endnote>
  <w:endnote w:type="continuationSeparator" w:id="0">
    <w:p w14:paraId="67100712" w14:textId="77777777" w:rsidR="00CD7A6A" w:rsidRDefault="00CD7A6A"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CD7A6A" w:rsidRPr="00595A6D" w:rsidRDefault="00CD7A6A">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CD7A6A" w:rsidRDefault="00CD7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CD7A6A" w:rsidRDefault="00CD7A6A">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CD7A6A" w:rsidRDefault="00CD7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EA8DB" w14:textId="77777777" w:rsidR="00CD7A6A" w:rsidRDefault="00CD7A6A" w:rsidP="00B14F11">
      <w:pPr>
        <w:spacing w:after="0" w:line="240" w:lineRule="auto"/>
      </w:pPr>
      <w:r>
        <w:separator/>
      </w:r>
    </w:p>
  </w:footnote>
  <w:footnote w:type="continuationSeparator" w:id="0">
    <w:p w14:paraId="5BE70F0C" w14:textId="77777777" w:rsidR="00CD7A6A" w:rsidRDefault="00CD7A6A"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ppelmann, Nils">
    <w15:presenceInfo w15:providerId="AD" w15:userId="S-1-5-21-289612901-2081168270-1278268306-4979"/>
  </w15:person>
  <w15:person w15:author="Nils Kappelmann">
    <w15:presenceInfo w15:providerId="Windows Live" w15:userId="0a7b39ee9f0d80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6AC1"/>
    <w:rsid w:val="00016F07"/>
    <w:rsid w:val="0001749E"/>
    <w:rsid w:val="00020299"/>
    <w:rsid w:val="00026B00"/>
    <w:rsid w:val="000337E9"/>
    <w:rsid w:val="00035CCC"/>
    <w:rsid w:val="0003710D"/>
    <w:rsid w:val="00040C78"/>
    <w:rsid w:val="00041943"/>
    <w:rsid w:val="00041C7C"/>
    <w:rsid w:val="000436FA"/>
    <w:rsid w:val="00043BA1"/>
    <w:rsid w:val="00043D29"/>
    <w:rsid w:val="000454BA"/>
    <w:rsid w:val="00047F5B"/>
    <w:rsid w:val="00050117"/>
    <w:rsid w:val="000508E9"/>
    <w:rsid w:val="00052033"/>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49A6"/>
    <w:rsid w:val="000B4B79"/>
    <w:rsid w:val="000B4DA6"/>
    <w:rsid w:val="000C2233"/>
    <w:rsid w:val="000C2A68"/>
    <w:rsid w:val="000C2E6F"/>
    <w:rsid w:val="000C5A59"/>
    <w:rsid w:val="000C66BA"/>
    <w:rsid w:val="000C6EBD"/>
    <w:rsid w:val="000C743B"/>
    <w:rsid w:val="000D0E49"/>
    <w:rsid w:val="000D1C7E"/>
    <w:rsid w:val="000D3DC5"/>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1005B5"/>
    <w:rsid w:val="00100707"/>
    <w:rsid w:val="00101ACC"/>
    <w:rsid w:val="00102E19"/>
    <w:rsid w:val="001037E6"/>
    <w:rsid w:val="001038A8"/>
    <w:rsid w:val="00103DDC"/>
    <w:rsid w:val="00104CA5"/>
    <w:rsid w:val="00105513"/>
    <w:rsid w:val="00105875"/>
    <w:rsid w:val="00106549"/>
    <w:rsid w:val="001124BF"/>
    <w:rsid w:val="0011342E"/>
    <w:rsid w:val="00113985"/>
    <w:rsid w:val="00113A4C"/>
    <w:rsid w:val="001150CE"/>
    <w:rsid w:val="00115137"/>
    <w:rsid w:val="00115728"/>
    <w:rsid w:val="00120011"/>
    <w:rsid w:val="001207DF"/>
    <w:rsid w:val="00121E37"/>
    <w:rsid w:val="001225A9"/>
    <w:rsid w:val="0012489B"/>
    <w:rsid w:val="001261A9"/>
    <w:rsid w:val="0013084A"/>
    <w:rsid w:val="00130A39"/>
    <w:rsid w:val="00131C78"/>
    <w:rsid w:val="0013250F"/>
    <w:rsid w:val="0013321A"/>
    <w:rsid w:val="00133655"/>
    <w:rsid w:val="00133836"/>
    <w:rsid w:val="001355D6"/>
    <w:rsid w:val="00137A9A"/>
    <w:rsid w:val="001415A3"/>
    <w:rsid w:val="00142006"/>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E8"/>
    <w:rsid w:val="00196BA5"/>
    <w:rsid w:val="001A45EE"/>
    <w:rsid w:val="001A4A8C"/>
    <w:rsid w:val="001A52E4"/>
    <w:rsid w:val="001A640B"/>
    <w:rsid w:val="001A673E"/>
    <w:rsid w:val="001A7AF1"/>
    <w:rsid w:val="001A7B8C"/>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6C4"/>
    <w:rsid w:val="001E1053"/>
    <w:rsid w:val="001E1386"/>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3608"/>
    <w:rsid w:val="002352D6"/>
    <w:rsid w:val="002354A3"/>
    <w:rsid w:val="002361BB"/>
    <w:rsid w:val="00237421"/>
    <w:rsid w:val="00237AE2"/>
    <w:rsid w:val="00237D20"/>
    <w:rsid w:val="00241A08"/>
    <w:rsid w:val="002427FF"/>
    <w:rsid w:val="00243390"/>
    <w:rsid w:val="0024343C"/>
    <w:rsid w:val="002434AF"/>
    <w:rsid w:val="0024546D"/>
    <w:rsid w:val="00245956"/>
    <w:rsid w:val="00245AC6"/>
    <w:rsid w:val="0024601D"/>
    <w:rsid w:val="0025081C"/>
    <w:rsid w:val="00251234"/>
    <w:rsid w:val="0025171B"/>
    <w:rsid w:val="00251B4A"/>
    <w:rsid w:val="00251FCB"/>
    <w:rsid w:val="002521C9"/>
    <w:rsid w:val="00252AB6"/>
    <w:rsid w:val="00262BCB"/>
    <w:rsid w:val="00263773"/>
    <w:rsid w:val="00265E6C"/>
    <w:rsid w:val="00266BA8"/>
    <w:rsid w:val="002671F3"/>
    <w:rsid w:val="0026751E"/>
    <w:rsid w:val="00267DD9"/>
    <w:rsid w:val="00273376"/>
    <w:rsid w:val="0027603F"/>
    <w:rsid w:val="00277080"/>
    <w:rsid w:val="00280D73"/>
    <w:rsid w:val="00281F0A"/>
    <w:rsid w:val="0028443E"/>
    <w:rsid w:val="00284486"/>
    <w:rsid w:val="0028673D"/>
    <w:rsid w:val="0028783C"/>
    <w:rsid w:val="0029185B"/>
    <w:rsid w:val="00291AD3"/>
    <w:rsid w:val="00291E23"/>
    <w:rsid w:val="00292620"/>
    <w:rsid w:val="002930C7"/>
    <w:rsid w:val="00293720"/>
    <w:rsid w:val="002938D8"/>
    <w:rsid w:val="00293D48"/>
    <w:rsid w:val="00294C66"/>
    <w:rsid w:val="00295679"/>
    <w:rsid w:val="002967A3"/>
    <w:rsid w:val="00296893"/>
    <w:rsid w:val="002970A7"/>
    <w:rsid w:val="002A044E"/>
    <w:rsid w:val="002A0711"/>
    <w:rsid w:val="002A0FE9"/>
    <w:rsid w:val="002A15F0"/>
    <w:rsid w:val="002A1964"/>
    <w:rsid w:val="002A5E37"/>
    <w:rsid w:val="002B0375"/>
    <w:rsid w:val="002B085B"/>
    <w:rsid w:val="002B08AE"/>
    <w:rsid w:val="002B1B84"/>
    <w:rsid w:val="002B1B9C"/>
    <w:rsid w:val="002B1DF2"/>
    <w:rsid w:val="002B24EF"/>
    <w:rsid w:val="002B438A"/>
    <w:rsid w:val="002B4A5B"/>
    <w:rsid w:val="002B4CD1"/>
    <w:rsid w:val="002B6FDF"/>
    <w:rsid w:val="002B7059"/>
    <w:rsid w:val="002B79A7"/>
    <w:rsid w:val="002C0C2C"/>
    <w:rsid w:val="002C1095"/>
    <w:rsid w:val="002C1B5C"/>
    <w:rsid w:val="002C3187"/>
    <w:rsid w:val="002C4E6E"/>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AC"/>
    <w:rsid w:val="002E250C"/>
    <w:rsid w:val="002E2D5C"/>
    <w:rsid w:val="002E30D5"/>
    <w:rsid w:val="002E4471"/>
    <w:rsid w:val="002E51B0"/>
    <w:rsid w:val="002E5490"/>
    <w:rsid w:val="002E59B8"/>
    <w:rsid w:val="002E6876"/>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7D92"/>
    <w:rsid w:val="00322B5D"/>
    <w:rsid w:val="0032452A"/>
    <w:rsid w:val="00325CB6"/>
    <w:rsid w:val="00326AF0"/>
    <w:rsid w:val="00331188"/>
    <w:rsid w:val="0033192C"/>
    <w:rsid w:val="00331FEC"/>
    <w:rsid w:val="00332772"/>
    <w:rsid w:val="00333767"/>
    <w:rsid w:val="00333D25"/>
    <w:rsid w:val="00333F01"/>
    <w:rsid w:val="003341A2"/>
    <w:rsid w:val="00334213"/>
    <w:rsid w:val="003344E0"/>
    <w:rsid w:val="003345BE"/>
    <w:rsid w:val="003346F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80F"/>
    <w:rsid w:val="00380E44"/>
    <w:rsid w:val="00381113"/>
    <w:rsid w:val="0038132A"/>
    <w:rsid w:val="00381A16"/>
    <w:rsid w:val="00382656"/>
    <w:rsid w:val="0038284A"/>
    <w:rsid w:val="0038442D"/>
    <w:rsid w:val="00386CF2"/>
    <w:rsid w:val="00390091"/>
    <w:rsid w:val="0039076D"/>
    <w:rsid w:val="00390893"/>
    <w:rsid w:val="00391177"/>
    <w:rsid w:val="0039265F"/>
    <w:rsid w:val="00392F9E"/>
    <w:rsid w:val="003943A0"/>
    <w:rsid w:val="0039519B"/>
    <w:rsid w:val="003958F0"/>
    <w:rsid w:val="00396D02"/>
    <w:rsid w:val="003A40F7"/>
    <w:rsid w:val="003A411F"/>
    <w:rsid w:val="003A4E69"/>
    <w:rsid w:val="003A5DCD"/>
    <w:rsid w:val="003A6737"/>
    <w:rsid w:val="003A697B"/>
    <w:rsid w:val="003A6B84"/>
    <w:rsid w:val="003A713D"/>
    <w:rsid w:val="003A7D02"/>
    <w:rsid w:val="003B093F"/>
    <w:rsid w:val="003B2A56"/>
    <w:rsid w:val="003B2DCC"/>
    <w:rsid w:val="003B4474"/>
    <w:rsid w:val="003B4485"/>
    <w:rsid w:val="003B46A0"/>
    <w:rsid w:val="003B4A21"/>
    <w:rsid w:val="003B543D"/>
    <w:rsid w:val="003B714F"/>
    <w:rsid w:val="003C1348"/>
    <w:rsid w:val="003C1F8D"/>
    <w:rsid w:val="003C2DF4"/>
    <w:rsid w:val="003C315E"/>
    <w:rsid w:val="003C3711"/>
    <w:rsid w:val="003C4049"/>
    <w:rsid w:val="003C58E2"/>
    <w:rsid w:val="003C7F29"/>
    <w:rsid w:val="003D037F"/>
    <w:rsid w:val="003D0E9D"/>
    <w:rsid w:val="003D1602"/>
    <w:rsid w:val="003D1AE6"/>
    <w:rsid w:val="003D1C13"/>
    <w:rsid w:val="003D25DD"/>
    <w:rsid w:val="003D4376"/>
    <w:rsid w:val="003D5D7F"/>
    <w:rsid w:val="003D5E31"/>
    <w:rsid w:val="003D7067"/>
    <w:rsid w:val="003E0B47"/>
    <w:rsid w:val="003E1EA2"/>
    <w:rsid w:val="003E3D41"/>
    <w:rsid w:val="003E43EB"/>
    <w:rsid w:val="003E56E2"/>
    <w:rsid w:val="003E5A33"/>
    <w:rsid w:val="003E5A41"/>
    <w:rsid w:val="003F022A"/>
    <w:rsid w:val="003F422B"/>
    <w:rsid w:val="003F51E1"/>
    <w:rsid w:val="003F7791"/>
    <w:rsid w:val="003F7D16"/>
    <w:rsid w:val="0040062A"/>
    <w:rsid w:val="00401A31"/>
    <w:rsid w:val="00401C24"/>
    <w:rsid w:val="00402A09"/>
    <w:rsid w:val="00403A1F"/>
    <w:rsid w:val="00403F1C"/>
    <w:rsid w:val="00404B1D"/>
    <w:rsid w:val="004052D1"/>
    <w:rsid w:val="00406FB3"/>
    <w:rsid w:val="00407D00"/>
    <w:rsid w:val="0041005F"/>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C90"/>
    <w:rsid w:val="004513D9"/>
    <w:rsid w:val="00452A8D"/>
    <w:rsid w:val="004537BD"/>
    <w:rsid w:val="00453AFB"/>
    <w:rsid w:val="00455BF5"/>
    <w:rsid w:val="00457272"/>
    <w:rsid w:val="004606AA"/>
    <w:rsid w:val="00460CB2"/>
    <w:rsid w:val="0046200B"/>
    <w:rsid w:val="00462E5F"/>
    <w:rsid w:val="0046604A"/>
    <w:rsid w:val="00467EEF"/>
    <w:rsid w:val="004705B9"/>
    <w:rsid w:val="00470E3F"/>
    <w:rsid w:val="004712E4"/>
    <w:rsid w:val="004713EC"/>
    <w:rsid w:val="0047192C"/>
    <w:rsid w:val="0047412F"/>
    <w:rsid w:val="00474ABB"/>
    <w:rsid w:val="004757C7"/>
    <w:rsid w:val="004778DF"/>
    <w:rsid w:val="0048050F"/>
    <w:rsid w:val="004805B9"/>
    <w:rsid w:val="00483B59"/>
    <w:rsid w:val="00483E9C"/>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6A03"/>
    <w:rsid w:val="004B750E"/>
    <w:rsid w:val="004C069E"/>
    <w:rsid w:val="004C18D5"/>
    <w:rsid w:val="004C1C4C"/>
    <w:rsid w:val="004C42DB"/>
    <w:rsid w:val="004C4A20"/>
    <w:rsid w:val="004C5CCC"/>
    <w:rsid w:val="004C60C4"/>
    <w:rsid w:val="004C64CA"/>
    <w:rsid w:val="004C6A66"/>
    <w:rsid w:val="004D0693"/>
    <w:rsid w:val="004D2386"/>
    <w:rsid w:val="004D34A0"/>
    <w:rsid w:val="004D518A"/>
    <w:rsid w:val="004D521A"/>
    <w:rsid w:val="004D6893"/>
    <w:rsid w:val="004E117A"/>
    <w:rsid w:val="004E1D17"/>
    <w:rsid w:val="004E41AD"/>
    <w:rsid w:val="004E655A"/>
    <w:rsid w:val="004E6564"/>
    <w:rsid w:val="004E6741"/>
    <w:rsid w:val="004E6B5B"/>
    <w:rsid w:val="004E7756"/>
    <w:rsid w:val="004F1BF6"/>
    <w:rsid w:val="004F2CC7"/>
    <w:rsid w:val="004F2EB3"/>
    <w:rsid w:val="004F3079"/>
    <w:rsid w:val="004F41C4"/>
    <w:rsid w:val="004F4669"/>
    <w:rsid w:val="004F4E00"/>
    <w:rsid w:val="00500934"/>
    <w:rsid w:val="0050140C"/>
    <w:rsid w:val="005030A4"/>
    <w:rsid w:val="005032FB"/>
    <w:rsid w:val="005036EA"/>
    <w:rsid w:val="00503D00"/>
    <w:rsid w:val="00505284"/>
    <w:rsid w:val="00505393"/>
    <w:rsid w:val="00505453"/>
    <w:rsid w:val="005068DC"/>
    <w:rsid w:val="00507645"/>
    <w:rsid w:val="00507D80"/>
    <w:rsid w:val="00507EFE"/>
    <w:rsid w:val="00510D61"/>
    <w:rsid w:val="00510E76"/>
    <w:rsid w:val="0051120E"/>
    <w:rsid w:val="005120FA"/>
    <w:rsid w:val="00512488"/>
    <w:rsid w:val="005145B6"/>
    <w:rsid w:val="00514BA6"/>
    <w:rsid w:val="00522041"/>
    <w:rsid w:val="005235B1"/>
    <w:rsid w:val="005244A5"/>
    <w:rsid w:val="00524E0A"/>
    <w:rsid w:val="00526801"/>
    <w:rsid w:val="005278E5"/>
    <w:rsid w:val="005301A2"/>
    <w:rsid w:val="005321B0"/>
    <w:rsid w:val="00533FB0"/>
    <w:rsid w:val="00534897"/>
    <w:rsid w:val="00535DA2"/>
    <w:rsid w:val="00536114"/>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3559"/>
    <w:rsid w:val="005544B0"/>
    <w:rsid w:val="00554733"/>
    <w:rsid w:val="0055565A"/>
    <w:rsid w:val="00555683"/>
    <w:rsid w:val="005562D4"/>
    <w:rsid w:val="00556D41"/>
    <w:rsid w:val="005570D7"/>
    <w:rsid w:val="00560050"/>
    <w:rsid w:val="00562074"/>
    <w:rsid w:val="00562DB4"/>
    <w:rsid w:val="00563B4C"/>
    <w:rsid w:val="00564F09"/>
    <w:rsid w:val="0057098B"/>
    <w:rsid w:val="00570E79"/>
    <w:rsid w:val="00573F8A"/>
    <w:rsid w:val="00575463"/>
    <w:rsid w:val="005761D6"/>
    <w:rsid w:val="00576892"/>
    <w:rsid w:val="00576C6F"/>
    <w:rsid w:val="00577191"/>
    <w:rsid w:val="005776D0"/>
    <w:rsid w:val="00580039"/>
    <w:rsid w:val="00583101"/>
    <w:rsid w:val="00584233"/>
    <w:rsid w:val="005858E1"/>
    <w:rsid w:val="00587CA0"/>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388D"/>
    <w:rsid w:val="00644214"/>
    <w:rsid w:val="006446E0"/>
    <w:rsid w:val="0064756C"/>
    <w:rsid w:val="00647826"/>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7EB0"/>
    <w:rsid w:val="0067041F"/>
    <w:rsid w:val="0067054D"/>
    <w:rsid w:val="00670655"/>
    <w:rsid w:val="0067186A"/>
    <w:rsid w:val="00671CF0"/>
    <w:rsid w:val="00672A0E"/>
    <w:rsid w:val="00673405"/>
    <w:rsid w:val="0067370B"/>
    <w:rsid w:val="00673EA0"/>
    <w:rsid w:val="006745C4"/>
    <w:rsid w:val="00674A51"/>
    <w:rsid w:val="0067563F"/>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B67"/>
    <w:rsid w:val="006A2BB2"/>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B29"/>
    <w:rsid w:val="006C62FF"/>
    <w:rsid w:val="006C646F"/>
    <w:rsid w:val="006D0192"/>
    <w:rsid w:val="006D0536"/>
    <w:rsid w:val="006D056F"/>
    <w:rsid w:val="006D0754"/>
    <w:rsid w:val="006D0A8D"/>
    <w:rsid w:val="006D268B"/>
    <w:rsid w:val="006D2B85"/>
    <w:rsid w:val="006D35C0"/>
    <w:rsid w:val="006D52AE"/>
    <w:rsid w:val="006D587B"/>
    <w:rsid w:val="006D5B68"/>
    <w:rsid w:val="006D5DB9"/>
    <w:rsid w:val="006D615D"/>
    <w:rsid w:val="006D77FC"/>
    <w:rsid w:val="006E2DB1"/>
    <w:rsid w:val="006E4E54"/>
    <w:rsid w:val="006E5DB8"/>
    <w:rsid w:val="006E668C"/>
    <w:rsid w:val="006E677A"/>
    <w:rsid w:val="006E6BFC"/>
    <w:rsid w:val="006E75F6"/>
    <w:rsid w:val="006E7B5D"/>
    <w:rsid w:val="006F00D6"/>
    <w:rsid w:val="006F1BEC"/>
    <w:rsid w:val="006F2F59"/>
    <w:rsid w:val="006F43D0"/>
    <w:rsid w:val="006F5C91"/>
    <w:rsid w:val="006F648C"/>
    <w:rsid w:val="006F7041"/>
    <w:rsid w:val="007012FD"/>
    <w:rsid w:val="0070229D"/>
    <w:rsid w:val="007028C0"/>
    <w:rsid w:val="007101FD"/>
    <w:rsid w:val="007109BA"/>
    <w:rsid w:val="00710F1C"/>
    <w:rsid w:val="00711F69"/>
    <w:rsid w:val="007121C4"/>
    <w:rsid w:val="00713661"/>
    <w:rsid w:val="00716453"/>
    <w:rsid w:val="00717736"/>
    <w:rsid w:val="00717845"/>
    <w:rsid w:val="0071784C"/>
    <w:rsid w:val="00721D98"/>
    <w:rsid w:val="0072207B"/>
    <w:rsid w:val="0072295F"/>
    <w:rsid w:val="00723921"/>
    <w:rsid w:val="007254D7"/>
    <w:rsid w:val="007258B7"/>
    <w:rsid w:val="00726ADF"/>
    <w:rsid w:val="00730687"/>
    <w:rsid w:val="00730906"/>
    <w:rsid w:val="00730AE7"/>
    <w:rsid w:val="00731653"/>
    <w:rsid w:val="0073177E"/>
    <w:rsid w:val="00734714"/>
    <w:rsid w:val="00734AF1"/>
    <w:rsid w:val="0073510B"/>
    <w:rsid w:val="007357C4"/>
    <w:rsid w:val="00735822"/>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FB4"/>
    <w:rsid w:val="007A60FB"/>
    <w:rsid w:val="007B386F"/>
    <w:rsid w:val="007B5132"/>
    <w:rsid w:val="007C056F"/>
    <w:rsid w:val="007C073C"/>
    <w:rsid w:val="007C0CA4"/>
    <w:rsid w:val="007C2135"/>
    <w:rsid w:val="007C2B23"/>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2713"/>
    <w:rsid w:val="007F271C"/>
    <w:rsid w:val="007F284E"/>
    <w:rsid w:val="007F44B8"/>
    <w:rsid w:val="007F6EB2"/>
    <w:rsid w:val="007F71AE"/>
    <w:rsid w:val="007F77FE"/>
    <w:rsid w:val="008017E6"/>
    <w:rsid w:val="008024C5"/>
    <w:rsid w:val="00802A81"/>
    <w:rsid w:val="0080478F"/>
    <w:rsid w:val="0080505A"/>
    <w:rsid w:val="0080527A"/>
    <w:rsid w:val="00806D3D"/>
    <w:rsid w:val="008131DB"/>
    <w:rsid w:val="00815086"/>
    <w:rsid w:val="00816BB2"/>
    <w:rsid w:val="00817729"/>
    <w:rsid w:val="0082299B"/>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75C2"/>
    <w:rsid w:val="00850587"/>
    <w:rsid w:val="00850A39"/>
    <w:rsid w:val="008539F1"/>
    <w:rsid w:val="00855B5D"/>
    <w:rsid w:val="00855EED"/>
    <w:rsid w:val="00856725"/>
    <w:rsid w:val="00857FB0"/>
    <w:rsid w:val="00860316"/>
    <w:rsid w:val="0086080B"/>
    <w:rsid w:val="00860D2B"/>
    <w:rsid w:val="00861259"/>
    <w:rsid w:val="00862911"/>
    <w:rsid w:val="00863E0B"/>
    <w:rsid w:val="00865372"/>
    <w:rsid w:val="00866A25"/>
    <w:rsid w:val="0087229D"/>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B33"/>
    <w:rsid w:val="008A6040"/>
    <w:rsid w:val="008A62A8"/>
    <w:rsid w:val="008A677B"/>
    <w:rsid w:val="008A74CC"/>
    <w:rsid w:val="008A7ADA"/>
    <w:rsid w:val="008A7BF2"/>
    <w:rsid w:val="008B118D"/>
    <w:rsid w:val="008B2A57"/>
    <w:rsid w:val="008B30EE"/>
    <w:rsid w:val="008C0344"/>
    <w:rsid w:val="008C04DB"/>
    <w:rsid w:val="008C0754"/>
    <w:rsid w:val="008C253E"/>
    <w:rsid w:val="008C2BAE"/>
    <w:rsid w:val="008C2D96"/>
    <w:rsid w:val="008C38B1"/>
    <w:rsid w:val="008C3B21"/>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B11"/>
    <w:rsid w:val="00903F2F"/>
    <w:rsid w:val="00903F99"/>
    <w:rsid w:val="009043E2"/>
    <w:rsid w:val="00904B16"/>
    <w:rsid w:val="00904C0B"/>
    <w:rsid w:val="00904CD1"/>
    <w:rsid w:val="00904CFE"/>
    <w:rsid w:val="00911182"/>
    <w:rsid w:val="00911A88"/>
    <w:rsid w:val="00911DF1"/>
    <w:rsid w:val="00915BF1"/>
    <w:rsid w:val="00916892"/>
    <w:rsid w:val="009169D4"/>
    <w:rsid w:val="0091759F"/>
    <w:rsid w:val="009176AF"/>
    <w:rsid w:val="00922335"/>
    <w:rsid w:val="00922C5C"/>
    <w:rsid w:val="009242ED"/>
    <w:rsid w:val="00925DBF"/>
    <w:rsid w:val="0092666A"/>
    <w:rsid w:val="00930D0C"/>
    <w:rsid w:val="00930E95"/>
    <w:rsid w:val="00935773"/>
    <w:rsid w:val="00935885"/>
    <w:rsid w:val="00935FEF"/>
    <w:rsid w:val="00937755"/>
    <w:rsid w:val="00940945"/>
    <w:rsid w:val="00940A30"/>
    <w:rsid w:val="00944030"/>
    <w:rsid w:val="0094430D"/>
    <w:rsid w:val="00947959"/>
    <w:rsid w:val="00947E7D"/>
    <w:rsid w:val="009507C7"/>
    <w:rsid w:val="0095094A"/>
    <w:rsid w:val="00952773"/>
    <w:rsid w:val="00953064"/>
    <w:rsid w:val="009531E3"/>
    <w:rsid w:val="0095428E"/>
    <w:rsid w:val="00960DA2"/>
    <w:rsid w:val="00961A1D"/>
    <w:rsid w:val="00961F19"/>
    <w:rsid w:val="0096213F"/>
    <w:rsid w:val="009628AE"/>
    <w:rsid w:val="00962BC8"/>
    <w:rsid w:val="009646E7"/>
    <w:rsid w:val="009656D6"/>
    <w:rsid w:val="00966A0E"/>
    <w:rsid w:val="00967AA0"/>
    <w:rsid w:val="00971AA1"/>
    <w:rsid w:val="00973838"/>
    <w:rsid w:val="00973A96"/>
    <w:rsid w:val="00973C55"/>
    <w:rsid w:val="00976539"/>
    <w:rsid w:val="00976DF6"/>
    <w:rsid w:val="00977B79"/>
    <w:rsid w:val="009808FB"/>
    <w:rsid w:val="00980D59"/>
    <w:rsid w:val="00982658"/>
    <w:rsid w:val="00983054"/>
    <w:rsid w:val="00983B63"/>
    <w:rsid w:val="00984512"/>
    <w:rsid w:val="0098552F"/>
    <w:rsid w:val="009856DB"/>
    <w:rsid w:val="0099081D"/>
    <w:rsid w:val="00990B17"/>
    <w:rsid w:val="00991169"/>
    <w:rsid w:val="009922CE"/>
    <w:rsid w:val="00992B98"/>
    <w:rsid w:val="00993EF4"/>
    <w:rsid w:val="009954A3"/>
    <w:rsid w:val="00995CD1"/>
    <w:rsid w:val="00996163"/>
    <w:rsid w:val="00996CE2"/>
    <w:rsid w:val="009973FA"/>
    <w:rsid w:val="009A13EF"/>
    <w:rsid w:val="009A1D40"/>
    <w:rsid w:val="009A27CA"/>
    <w:rsid w:val="009A2868"/>
    <w:rsid w:val="009A391F"/>
    <w:rsid w:val="009A420E"/>
    <w:rsid w:val="009A486F"/>
    <w:rsid w:val="009A56B6"/>
    <w:rsid w:val="009A58AE"/>
    <w:rsid w:val="009A5F36"/>
    <w:rsid w:val="009A7218"/>
    <w:rsid w:val="009B1BDD"/>
    <w:rsid w:val="009B2BF7"/>
    <w:rsid w:val="009B4D66"/>
    <w:rsid w:val="009B538D"/>
    <w:rsid w:val="009B649A"/>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BBB"/>
    <w:rsid w:val="009D3139"/>
    <w:rsid w:val="009D4162"/>
    <w:rsid w:val="009D42A9"/>
    <w:rsid w:val="009D7F9C"/>
    <w:rsid w:val="009E01DF"/>
    <w:rsid w:val="009E0483"/>
    <w:rsid w:val="009E04AD"/>
    <w:rsid w:val="009E04E6"/>
    <w:rsid w:val="009E09C8"/>
    <w:rsid w:val="009E0F00"/>
    <w:rsid w:val="009E368F"/>
    <w:rsid w:val="009E439B"/>
    <w:rsid w:val="009E48DF"/>
    <w:rsid w:val="009E68F5"/>
    <w:rsid w:val="009E6E16"/>
    <w:rsid w:val="009F0544"/>
    <w:rsid w:val="009F1A56"/>
    <w:rsid w:val="009F2627"/>
    <w:rsid w:val="009F30EE"/>
    <w:rsid w:val="009F4993"/>
    <w:rsid w:val="009F692A"/>
    <w:rsid w:val="009F6B64"/>
    <w:rsid w:val="009F6DB9"/>
    <w:rsid w:val="009F6ED7"/>
    <w:rsid w:val="009F7C8C"/>
    <w:rsid w:val="009F7CD7"/>
    <w:rsid w:val="00A00716"/>
    <w:rsid w:val="00A0109C"/>
    <w:rsid w:val="00A02777"/>
    <w:rsid w:val="00A03E01"/>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7778"/>
    <w:rsid w:val="00A5123A"/>
    <w:rsid w:val="00A5222D"/>
    <w:rsid w:val="00A549A8"/>
    <w:rsid w:val="00A55110"/>
    <w:rsid w:val="00A557AF"/>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621D"/>
    <w:rsid w:val="00AA70CE"/>
    <w:rsid w:val="00AB08DA"/>
    <w:rsid w:val="00AB2F33"/>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4BD4"/>
    <w:rsid w:val="00B34F83"/>
    <w:rsid w:val="00B35209"/>
    <w:rsid w:val="00B354DF"/>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7F03"/>
    <w:rsid w:val="00B90D57"/>
    <w:rsid w:val="00B91186"/>
    <w:rsid w:val="00B9179E"/>
    <w:rsid w:val="00B91C40"/>
    <w:rsid w:val="00B91DDB"/>
    <w:rsid w:val="00B91E3D"/>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C94"/>
    <w:rsid w:val="00BE1753"/>
    <w:rsid w:val="00BE29A9"/>
    <w:rsid w:val="00BE2CC5"/>
    <w:rsid w:val="00BE3331"/>
    <w:rsid w:val="00BE46DF"/>
    <w:rsid w:val="00BE4A1E"/>
    <w:rsid w:val="00BE4CF1"/>
    <w:rsid w:val="00BE6294"/>
    <w:rsid w:val="00BE6667"/>
    <w:rsid w:val="00BE6E81"/>
    <w:rsid w:val="00BE7DEA"/>
    <w:rsid w:val="00BF1592"/>
    <w:rsid w:val="00BF1E5B"/>
    <w:rsid w:val="00BF293A"/>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8F9"/>
    <w:rsid w:val="00C14538"/>
    <w:rsid w:val="00C152F5"/>
    <w:rsid w:val="00C15990"/>
    <w:rsid w:val="00C1781C"/>
    <w:rsid w:val="00C21342"/>
    <w:rsid w:val="00C27041"/>
    <w:rsid w:val="00C271C1"/>
    <w:rsid w:val="00C315BC"/>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5D0F"/>
    <w:rsid w:val="00CA038B"/>
    <w:rsid w:val="00CA3148"/>
    <w:rsid w:val="00CA3351"/>
    <w:rsid w:val="00CA388C"/>
    <w:rsid w:val="00CA4980"/>
    <w:rsid w:val="00CA753B"/>
    <w:rsid w:val="00CA77EA"/>
    <w:rsid w:val="00CA7A99"/>
    <w:rsid w:val="00CA7BF8"/>
    <w:rsid w:val="00CA7FBC"/>
    <w:rsid w:val="00CB16B7"/>
    <w:rsid w:val="00CB19B7"/>
    <w:rsid w:val="00CB2169"/>
    <w:rsid w:val="00CB27CC"/>
    <w:rsid w:val="00CB295C"/>
    <w:rsid w:val="00CB70BE"/>
    <w:rsid w:val="00CC0062"/>
    <w:rsid w:val="00CC01FD"/>
    <w:rsid w:val="00CC091A"/>
    <w:rsid w:val="00CC1976"/>
    <w:rsid w:val="00CC6910"/>
    <w:rsid w:val="00CC7B1D"/>
    <w:rsid w:val="00CC7DC4"/>
    <w:rsid w:val="00CD21D9"/>
    <w:rsid w:val="00CD2515"/>
    <w:rsid w:val="00CD3A32"/>
    <w:rsid w:val="00CD7A6A"/>
    <w:rsid w:val="00CE0DD6"/>
    <w:rsid w:val="00CE134E"/>
    <w:rsid w:val="00CE3C01"/>
    <w:rsid w:val="00CE4AC7"/>
    <w:rsid w:val="00CE50D0"/>
    <w:rsid w:val="00CE7B66"/>
    <w:rsid w:val="00CF1110"/>
    <w:rsid w:val="00CF44AF"/>
    <w:rsid w:val="00CF4A31"/>
    <w:rsid w:val="00CF69E0"/>
    <w:rsid w:val="00CF7D84"/>
    <w:rsid w:val="00CF7E4B"/>
    <w:rsid w:val="00CF7F0D"/>
    <w:rsid w:val="00D00B94"/>
    <w:rsid w:val="00D00EA1"/>
    <w:rsid w:val="00D019B5"/>
    <w:rsid w:val="00D04BAE"/>
    <w:rsid w:val="00D056CF"/>
    <w:rsid w:val="00D05C9A"/>
    <w:rsid w:val="00D06310"/>
    <w:rsid w:val="00D133F1"/>
    <w:rsid w:val="00D13F9F"/>
    <w:rsid w:val="00D141F2"/>
    <w:rsid w:val="00D1537A"/>
    <w:rsid w:val="00D15F86"/>
    <w:rsid w:val="00D16927"/>
    <w:rsid w:val="00D20B0E"/>
    <w:rsid w:val="00D2183D"/>
    <w:rsid w:val="00D2284C"/>
    <w:rsid w:val="00D22BCC"/>
    <w:rsid w:val="00D22EA0"/>
    <w:rsid w:val="00D2476E"/>
    <w:rsid w:val="00D273D6"/>
    <w:rsid w:val="00D303F6"/>
    <w:rsid w:val="00D306EF"/>
    <w:rsid w:val="00D31540"/>
    <w:rsid w:val="00D31894"/>
    <w:rsid w:val="00D31CA0"/>
    <w:rsid w:val="00D320E4"/>
    <w:rsid w:val="00D32ED5"/>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6A60"/>
    <w:rsid w:val="00D96D84"/>
    <w:rsid w:val="00DA08A6"/>
    <w:rsid w:val="00DA1552"/>
    <w:rsid w:val="00DA1AE2"/>
    <w:rsid w:val="00DA3BF0"/>
    <w:rsid w:val="00DA5447"/>
    <w:rsid w:val="00DA716F"/>
    <w:rsid w:val="00DB1417"/>
    <w:rsid w:val="00DB1CEB"/>
    <w:rsid w:val="00DB1D09"/>
    <w:rsid w:val="00DB1DAC"/>
    <w:rsid w:val="00DB43D2"/>
    <w:rsid w:val="00DB725F"/>
    <w:rsid w:val="00DB73AB"/>
    <w:rsid w:val="00DB73D7"/>
    <w:rsid w:val="00DC0700"/>
    <w:rsid w:val="00DC16A4"/>
    <w:rsid w:val="00DC33FD"/>
    <w:rsid w:val="00DC3F7C"/>
    <w:rsid w:val="00DC4969"/>
    <w:rsid w:val="00DC517F"/>
    <w:rsid w:val="00DC7D3F"/>
    <w:rsid w:val="00DD00B0"/>
    <w:rsid w:val="00DD08F2"/>
    <w:rsid w:val="00DD18B5"/>
    <w:rsid w:val="00DD23BE"/>
    <w:rsid w:val="00DD360C"/>
    <w:rsid w:val="00DD464F"/>
    <w:rsid w:val="00DD49E1"/>
    <w:rsid w:val="00DD4AE5"/>
    <w:rsid w:val="00DD5381"/>
    <w:rsid w:val="00DD6102"/>
    <w:rsid w:val="00DD62EE"/>
    <w:rsid w:val="00DD72E4"/>
    <w:rsid w:val="00DD7769"/>
    <w:rsid w:val="00DE115B"/>
    <w:rsid w:val="00DE29E1"/>
    <w:rsid w:val="00DE311B"/>
    <w:rsid w:val="00DE319D"/>
    <w:rsid w:val="00DE323A"/>
    <w:rsid w:val="00DE472C"/>
    <w:rsid w:val="00DE498E"/>
    <w:rsid w:val="00DE55B4"/>
    <w:rsid w:val="00DE639A"/>
    <w:rsid w:val="00DE7D37"/>
    <w:rsid w:val="00DF1571"/>
    <w:rsid w:val="00DF25B3"/>
    <w:rsid w:val="00DF3269"/>
    <w:rsid w:val="00DF4376"/>
    <w:rsid w:val="00DF51D8"/>
    <w:rsid w:val="00E00267"/>
    <w:rsid w:val="00E00C11"/>
    <w:rsid w:val="00E01232"/>
    <w:rsid w:val="00E02052"/>
    <w:rsid w:val="00E03353"/>
    <w:rsid w:val="00E048B4"/>
    <w:rsid w:val="00E05DAA"/>
    <w:rsid w:val="00E069B2"/>
    <w:rsid w:val="00E06AE7"/>
    <w:rsid w:val="00E100B2"/>
    <w:rsid w:val="00E10B86"/>
    <w:rsid w:val="00E10C93"/>
    <w:rsid w:val="00E10E3E"/>
    <w:rsid w:val="00E12D4C"/>
    <w:rsid w:val="00E1427C"/>
    <w:rsid w:val="00E142B7"/>
    <w:rsid w:val="00E145E0"/>
    <w:rsid w:val="00E1594D"/>
    <w:rsid w:val="00E16DAC"/>
    <w:rsid w:val="00E17B10"/>
    <w:rsid w:val="00E21D81"/>
    <w:rsid w:val="00E238BD"/>
    <w:rsid w:val="00E24348"/>
    <w:rsid w:val="00E25A0C"/>
    <w:rsid w:val="00E25E00"/>
    <w:rsid w:val="00E2614A"/>
    <w:rsid w:val="00E27709"/>
    <w:rsid w:val="00E310F7"/>
    <w:rsid w:val="00E33408"/>
    <w:rsid w:val="00E337CC"/>
    <w:rsid w:val="00E33811"/>
    <w:rsid w:val="00E33E46"/>
    <w:rsid w:val="00E33EAA"/>
    <w:rsid w:val="00E35D57"/>
    <w:rsid w:val="00E36CB1"/>
    <w:rsid w:val="00E37787"/>
    <w:rsid w:val="00E40583"/>
    <w:rsid w:val="00E41643"/>
    <w:rsid w:val="00E421E2"/>
    <w:rsid w:val="00E42C9D"/>
    <w:rsid w:val="00E45141"/>
    <w:rsid w:val="00E4628A"/>
    <w:rsid w:val="00E47283"/>
    <w:rsid w:val="00E47722"/>
    <w:rsid w:val="00E51D2D"/>
    <w:rsid w:val="00E51E05"/>
    <w:rsid w:val="00E52B50"/>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281F"/>
    <w:rsid w:val="00E73D61"/>
    <w:rsid w:val="00E769E8"/>
    <w:rsid w:val="00E76BED"/>
    <w:rsid w:val="00E76F66"/>
    <w:rsid w:val="00E802E8"/>
    <w:rsid w:val="00E825EB"/>
    <w:rsid w:val="00E8288E"/>
    <w:rsid w:val="00E83CCA"/>
    <w:rsid w:val="00E9278D"/>
    <w:rsid w:val="00E92956"/>
    <w:rsid w:val="00E9439B"/>
    <w:rsid w:val="00E962AE"/>
    <w:rsid w:val="00E96980"/>
    <w:rsid w:val="00E96A8D"/>
    <w:rsid w:val="00E96F51"/>
    <w:rsid w:val="00E97862"/>
    <w:rsid w:val="00E97E98"/>
    <w:rsid w:val="00EA040F"/>
    <w:rsid w:val="00EA256C"/>
    <w:rsid w:val="00EA3828"/>
    <w:rsid w:val="00EA3B0B"/>
    <w:rsid w:val="00EA3ED7"/>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7CB4"/>
    <w:rsid w:val="00EE022F"/>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CFC"/>
    <w:rsid w:val="00F371A8"/>
    <w:rsid w:val="00F40B70"/>
    <w:rsid w:val="00F40D26"/>
    <w:rsid w:val="00F41A02"/>
    <w:rsid w:val="00F4370D"/>
    <w:rsid w:val="00F4378A"/>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63FA"/>
    <w:rsid w:val="00F66E46"/>
    <w:rsid w:val="00F72920"/>
    <w:rsid w:val="00F73923"/>
    <w:rsid w:val="00F747B3"/>
    <w:rsid w:val="00F8180C"/>
    <w:rsid w:val="00F82630"/>
    <w:rsid w:val="00F83B65"/>
    <w:rsid w:val="00F844B5"/>
    <w:rsid w:val="00F84B2E"/>
    <w:rsid w:val="00F85BA8"/>
    <w:rsid w:val="00F87ADE"/>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AE"/>
    <w:rsid w:val="00FB568F"/>
    <w:rsid w:val="00FB5838"/>
    <w:rsid w:val="00FC35ED"/>
    <w:rsid w:val="00FC3D06"/>
    <w:rsid w:val="00FC46FF"/>
    <w:rsid w:val="00FC533C"/>
    <w:rsid w:val="00FC7A01"/>
    <w:rsid w:val="00FD05FF"/>
    <w:rsid w:val="00FD0677"/>
    <w:rsid w:val="00FD0748"/>
    <w:rsid w:val="00FD1320"/>
    <w:rsid w:val="00FD1FB7"/>
    <w:rsid w:val="00FD4210"/>
    <w:rsid w:val="00FD45FA"/>
    <w:rsid w:val="00FD5569"/>
    <w:rsid w:val="00FD6288"/>
    <w:rsid w:val="00FD7A15"/>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A57C-C2F8-4D1B-A4EF-4B863F09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27517</Words>
  <Characters>156850</Characters>
  <Application>Microsoft Office Word</Application>
  <DocSecurity>0</DocSecurity>
  <Lines>1307</Lines>
  <Paragraphs>367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59</cp:revision>
  <dcterms:created xsi:type="dcterms:W3CDTF">2020-01-31T14:31:00Z</dcterms:created>
  <dcterms:modified xsi:type="dcterms:W3CDTF">2020-06-24T10:06:00Z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http://www.zotero.org/styles/bmc-medicine</vt:lpwstr>
  </property>
  <property fmtid="{D5CDD505-2E9C-101B-9397-08002B2CF9AE}" pid="11" name="Mendeley Recent Style Name 4_1">
    <vt:lpwstr>BMC Medicine</vt:lpwstr>
  </property>
  <property fmtid="{D5CDD505-2E9C-101B-9397-08002B2CF9AE}" pid="12" name="Mendeley Recent Style Id 5_1">
    <vt:lpwstr>http://www.zotero.org/styles/biomed-central</vt:lpwstr>
  </property>
  <property fmtid="{D5CDD505-2E9C-101B-9397-08002B2CF9AE}" pid="13" name="Mendeley Recent Style Name 5_1">
    <vt:lpwstr>BioMed Central</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10th edition - Harvard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http://www.zotero.org/styles/apa</vt:lpwstr>
  </property>
</Properties>
</file>