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ДОГОВОР ТРАНСПОРТНЫХ УСЛУГ (шаблон клиента)</w:t>
      </w:r>
    </w:p>
    <w:p>
      <w:r>
        <w:t xml:space="preserve">1.1 Поставщик обязуется организовать доставку товара в течение 24 часов.</w:t>
      </w:r>
    </w:p>
    <w:p>
      <w:r>
        <w:t xml:space="preserve">1.2 Покупатель предоставляет заявки не позднее чем за 2 рабочих дня.</w:t>
      </w:r>
    </w:p>
    <w:p>
      <w:r>
        <w:t xml:space="preserve">2.1 Поставщик уведомляет Покупателя о принятии заявки в течение 24 часов.</w:t>
      </w:r>
    </w:p>
    <w:p>
      <w:r>
        <w:t xml:space="preserve">3.1 Ответственность поставщика ограничена суммой договора.</w:t>
      </w:r>
    </w:p>
    <w:sectPr/>
  </w:body>
</w:document>
</file>