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Протокол разногласий клиента</w:t>
      </w:r>
    </w:p>
    <w:p>
      <w:pPr>
        <w:spacing w:after="120"/>
      </w:pPr>
      <w:r>
        <w:t>Первичный протокол разногласий от клиента.</w:t>
      </w:r>
    </w:p>
    <w:p>
      <w:r>
        <w:rPr>
          <w:b/>
        </w:rPr>
        <w:t xml:space="preserve">1.2. </w:t>
      </w:r>
      <w:r>
        <w:t>Исполнитель вправе привлекать третьих лиц только при предварительном письменном уведомлении Клиента, оставаясь ответственным за их действия.</w:t>
      </w:r>
    </w:p>
    <w:p>
      <w:r>
        <w:rPr>
          <w:b/>
        </w:rPr>
        <w:t xml:space="preserve">1.3. </w:t>
      </w:r>
      <w:r>
        <w:t>Акт об оказании услуг подписывается в течение 10 рабочих дней, Клиент вправе направить мотивированные замечания.</w:t>
      </w:r>
    </w:p>
    <w:p>
      <w:r>
        <w:rPr>
          <w:b/>
        </w:rPr>
        <w:t xml:space="preserve">2.1.1. </w:t>
      </w:r>
      <w:r>
        <w:t>Клиент направляет заявку не позднее чем за 1 рабочий день.</w:t>
      </w:r>
    </w:p>
    <w:p>
      <w:r>
        <w:rPr>
          <w:b/>
        </w:rPr>
        <w:t xml:space="preserve">3.2. </w:t>
      </w:r>
      <w:r>
        <w:t>Ответственность Исполнителя не ограничивается реальным ущербом.</w:t>
      </w:r>
    </w:p>
    <w:p>
      <w:r>
        <w:rPr>
          <w:b/>
        </w:rPr>
        <w:t xml:space="preserve">4.1. </w:t>
      </w:r>
      <w:r>
        <w:t>Споры рассматриваются по месту нахождения Клиента.</w:t>
      </w:r>
    </w:p>
    <w:p>
      <w:r>
        <w:rPr>
          <w:b/>
        </w:rPr>
        <w:t xml:space="preserve">5.1. </w:t>
      </w:r>
      <w:r>
        <w:t>Добавить условие о конфиденциальности.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