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 BÀI GIỎI 7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950258mfj4d7" w:id="0"/>
      <w:bookmarkEnd w:id="0"/>
      <w:r w:rsidDel="00000000" w:rsidR="00000000" w:rsidRPr="00000000">
        <w:rPr>
          <w:sz w:val="34"/>
          <w:szCs w:val="34"/>
          <w:rtl w:val="0"/>
        </w:rPr>
        <w:t xml:space="preserve">- Quy trình xử lý hệ thống thông tin bán hàng trực tuyến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1. Nhập dữ liệu (Input)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Là bước thu thập và nhập dữ liệu đầu vào cho hệ thống.</w:t>
        <w:br w:type="textWrapping"/>
        <w:t xml:space="preserve">Dữ liệu có thể đến từ:</w:t>
        <w:br w:type="textWrapping"/>
        <w:t xml:space="preserve">Người dùng: khách hàng nhập thông tin sản phẩm, đơn hàng, địa chỉ giao hàng, phương thức thanh toán.</w:t>
        <w:br w:type="textWrapping"/>
        <w:t xml:space="preserve">Nhân viên: cập nhật sản phẩm mới, số lượng hàng tồn, giá bán.</w:t>
        <w:br w:type="textWrapping"/>
        <w:t xml:space="preserve">Hệ thống: tự động ghi nhận dữ liệu từ cảm biến, API thanh toán hoặc báo cáo vận chuyển.</w:t>
        <w:br w:type="textWrapping"/>
        <w:t xml:space="preserve">Thiết bị nhập: bàn phím, điện thoại, máy tính, máy quét mã vạch, cảm biến kho.</w:t>
        <w:br w:type="textWrapping"/>
        <w:t xml:space="preserve">Ví dụ:Khách hàng chọn sản phẩm trên website → thêm vào giỏ hàng → nhập địa chỉ giao hàng và thanh toán.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2. Xử lý dữ liệu (Processing)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Hệ thống tiến hành xử lý, tính toán hoặc xác minh dữ liệu đã nhập.</w:t>
        <w:br w:type="textWrapping"/>
        <w:t xml:space="preserve">Các bước xử lý có thể gồm:</w:t>
        <w:br w:type="textWrapping"/>
        <w:t xml:space="preserve">Kiểm tra số lượng hàng tồn kho.</w:t>
        <w:br w:type="textWrapping"/>
        <w:t xml:space="preserve">Tính tổng giá trị đơn hàng (gồm thuế, phí vận chuyển).</w:t>
        <w:br w:type="textWrapping"/>
        <w:t xml:space="preserve">Xác thực thông tin thanh toán (thẻ, ví điện tử).</w:t>
        <w:br w:type="textWrapping"/>
        <w:t xml:space="preserve">Gửi thông báo xác nhận đơn hàng.</w:t>
        <w:br w:type="textWrapping"/>
        <w:t xml:space="preserve">Xử lý được thực hiện bởi phần mềm thương mại điện tử (e-commerce platform) và máy chủ.</w:t>
        <w:br w:type="textWrapping"/>
        <w:t xml:space="preserve">Ví dụ:Khi khách hàng đặt hàng, hệ thống tự động kiểm tra còn hàng không, tính tổng tiền và gửi email xác nhận đơn hàng.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3. Lưu trữ dữ liệu (Storage)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Sau khi xử lý, dữ liệu được ghi lại trong cơ sở dữ liệu (Database) để phục vụ tra cứu, báo cáo và quản lý sau này.</w:t>
        <w:br w:type="textWrapping"/>
        <w:t xml:space="preserve">Dữ liệu lưu trữ có thể gồm:</w:t>
        <w:br w:type="textWrapping"/>
        <w:t xml:space="preserve">Thông tin đơn hàng, sản phẩm, khách hàng.</w:t>
        <w:br w:type="textWrapping"/>
        <w:t xml:space="preserve">Lịch sử mua hàng, thanh toán, vận chuyển.</w:t>
        <w:br w:type="textWrapping"/>
        <w:t xml:space="preserve">Lưu trữ có thể thực hiện trên máy chủ nội bộ hoặc trên nền tảng điện toán đám mây (cloud storage).</w:t>
        <w:br w:type="textWrapping"/>
        <w:t xml:space="preserve">Ví dụ:</w:t>
        <w:br w:type="textWrapping"/>
        <w:t xml:space="preserve">Hệ thống lưu thông tin đơn hàng của khách trong cơ sở dữ liệu MySQL hoặc MongoDB, để quản trị viên và khách hàng tra cứu sau.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4. Xuất kết quả (Output)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Là giai đoạn trình bày thông tin đã xử lý ra cho người dùng hoặc nhà quản trị.</w:t>
        <w:br w:type="textWrapping"/>
        <w:t xml:space="preserve">Kết quả có thể hiển thị:</w:t>
        <w:br w:type="textWrapping"/>
        <w:t xml:space="preserve">Trên giao diện web/app (hóa đơn, tình trạng đơn hàng, số lượng còn lại).</w:t>
        <w:br w:type="textWrapping"/>
        <w:t xml:space="preserve">Dưới dạng báo cáo, thống kê doanh số, biểu đồ, hoặc email xác nhận.</w:t>
        <w:br w:type="textWrapping"/>
        <w:t xml:space="preserve">Thiết bị xuất: màn hình, máy in, điện thoại, email, thông báo đẩy.</w:t>
        <w:br w:type="textWrapping"/>
        <w:t xml:space="preserve">Ví dụ:Khách hàng thấy thông báo “Đơn hàng của bạn đã được xác nhận” trên màn hình và nhận email chi tiết hóa đơn.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05275" cy="932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2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