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Colorado Motor Vehicle Sales Analysis Project Report</w:t>
      </w:r>
    </w:p>
    <w:p>
      <w:pPr>
        <w:jc w:val="center"/>
      </w:pPr>
      <w:r>
        <w:t>Data Analysis and Visualization Project</w:t>
      </w:r>
    </w:p>
    <w:p>
      <w:pPr>
        <w:jc w:val="center"/>
      </w:pPr>
      <w:r>
        <w:t>Date: April 2025</w:t>
      </w:r>
    </w:p>
    <w:p>
      <w:pPr>
        <w:pStyle w:val="Heading1"/>
      </w:pPr>
      <w:r>
        <w:t>Executive Summary</w:t>
      </w:r>
    </w:p>
    <w:p>
      <w:r>
        <w:t>This report presents a comprehensive analysis of car sales data in Colorado, focusing on key metrics including sales trends, pricing patterns, vehicle preferences, and geographic distribution. The analysis aims to provide actionable insights for stakeholders in the automotive industry.</w:t>
      </w:r>
    </w:p>
    <w:p>
      <w:pPr>
        <w:pStyle w:val="Heading1"/>
      </w:pPr>
      <w:r>
        <w:t>Market Overview</w:t>
      </w:r>
    </w:p>
    <w:p>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engine_type_distribution.png"/>
                    <pic:cNvPicPr/>
                  </pic:nvPicPr>
                  <pic:blipFill>
                    <a:blip r:embed="rId9"/>
                    <a:stretch>
                      <a:fillRect/>
                    </a:stretch>
                  </pic:blipFill>
                  <pic:spPr>
                    <a:xfrm>
                      <a:off x="0" y="0"/>
                      <a:ext cx="5486400" cy="3291840"/>
                    </a:xfrm>
                    <a:prstGeom prst="rect"/>
                  </pic:spPr>
                </pic:pic>
              </a:graphicData>
            </a:graphic>
          </wp:inline>
        </w:drawing>
      </w:r>
    </w:p>
    <w:p>
      <w:pPr>
        <w:jc w:val="center"/>
      </w:pPr>
      <w:r>
        <w:t>Figure 1: Engine Type Distribution</w:t>
      </w:r>
    </w:p>
    <w:p>
      <w:r>
        <w:rPr>
          <w:b/>
        </w:rPr>
        <w:br/>
        <w:t>Key Statistics:</w:t>
        <w:br/>
      </w:r>
      <w:r>
        <w:br/>
        <w:t>• Total Vehicles Analyzed: 20</w:t>
        <w:br/>
        <w:t>• Average Price: $42,665</w:t>
        <w:br/>
        <w:t>• Price Range: $25,000 - $62,000</w:t>
      </w:r>
    </w:p>
    <w:p>
      <w:pPr>
        <w:pStyle w:val="Heading1"/>
      </w:pPr>
      <w:r>
        <w:t>Sales Distribution</w:t>
      </w:r>
    </w:p>
    <w:p>
      <w:r>
        <w:drawing>
          <wp:inline xmlns:a="http://schemas.openxmlformats.org/drawingml/2006/main" xmlns:pic="http://schemas.openxmlformats.org/drawingml/2006/picture">
            <wp:extent cx="5486400" cy="4114800"/>
            <wp:docPr id="2" name="Picture 2"/>
            <wp:cNvGraphicFramePr>
              <a:graphicFrameLocks noChangeAspect="1"/>
            </wp:cNvGraphicFramePr>
            <a:graphic>
              <a:graphicData uri="http://schemas.openxmlformats.org/drawingml/2006/picture">
                <pic:pic>
                  <pic:nvPicPr>
                    <pic:cNvPr id="0" name="sales_type_distribution.png"/>
                    <pic:cNvPicPr/>
                  </pic:nvPicPr>
                  <pic:blipFill>
                    <a:blip r:embed="rId10"/>
                    <a:stretch>
                      <a:fillRect/>
                    </a:stretch>
                  </pic:blipFill>
                  <pic:spPr>
                    <a:xfrm>
                      <a:off x="0" y="0"/>
                      <a:ext cx="5486400" cy="4114800"/>
                    </a:xfrm>
                    <a:prstGeom prst="rect"/>
                  </pic:spPr>
                </pic:pic>
              </a:graphicData>
            </a:graphic>
          </wp:inline>
        </w:drawing>
      </w:r>
    </w:p>
    <w:p>
      <w:pPr>
        <w:jc w:val="center"/>
      </w:pPr>
      <w:r>
        <w:t>Figure 2: Sales Type Distribution</w:t>
      </w:r>
    </w:p>
    <w:p>
      <w:pPr>
        <w:pStyle w:val="Heading1"/>
      </w:pPr>
      <w:r>
        <w:t>Geographic Analysis</w:t>
      </w:r>
    </w:p>
    <w:p>
      <w:r>
        <w:drawing>
          <wp:inline xmlns:a="http://schemas.openxmlformats.org/drawingml/2006/main" xmlns:pic="http://schemas.openxmlformats.org/drawingml/2006/picture">
            <wp:extent cx="5486400" cy="2743200"/>
            <wp:docPr id="3" name="Picture 3"/>
            <wp:cNvGraphicFramePr>
              <a:graphicFrameLocks noChangeAspect="1"/>
            </wp:cNvGraphicFramePr>
            <a:graphic>
              <a:graphicData uri="http://schemas.openxmlformats.org/drawingml/2006/picture">
                <pic:pic>
                  <pic:nvPicPr>
                    <pic:cNvPr id="0" name="sales_by_location.png"/>
                    <pic:cNvPicPr/>
                  </pic:nvPicPr>
                  <pic:blipFill>
                    <a:blip r:embed="rId11"/>
                    <a:stretch>
                      <a:fillRect/>
                    </a:stretch>
                  </pic:blipFill>
                  <pic:spPr>
                    <a:xfrm>
                      <a:off x="0" y="0"/>
                      <a:ext cx="5486400" cy="2743200"/>
                    </a:xfrm>
                    <a:prstGeom prst="rect"/>
                  </pic:spPr>
                </pic:pic>
              </a:graphicData>
            </a:graphic>
          </wp:inline>
        </w:drawing>
      </w:r>
    </w:p>
    <w:p>
      <w:pPr>
        <w:jc w:val="center"/>
      </w:pPr>
      <w:r>
        <w:t>Figure 3: Sales by Location</w:t>
      </w:r>
    </w:p>
    <w:p>
      <w:pPr>
        <w:pStyle w:val="Heading1"/>
      </w:pPr>
      <w:r>
        <w:t>Price Analysis</w:t>
      </w:r>
    </w:p>
    <w:p>
      <w:r>
        <w:drawing>
          <wp:inline xmlns:a="http://schemas.openxmlformats.org/drawingml/2006/main" xmlns:pic="http://schemas.openxmlformats.org/drawingml/2006/picture">
            <wp:extent cx="5486400" cy="3291840"/>
            <wp:docPr id="4" name="Picture 4"/>
            <wp:cNvGraphicFramePr>
              <a:graphicFrameLocks noChangeAspect="1"/>
            </wp:cNvGraphicFramePr>
            <a:graphic>
              <a:graphicData uri="http://schemas.openxmlformats.org/drawingml/2006/picture">
                <pic:pic>
                  <pic:nvPicPr>
                    <pic:cNvPr id="0" name="price_distribution.png"/>
                    <pic:cNvPicPr/>
                  </pic:nvPicPr>
                  <pic:blipFill>
                    <a:blip r:embed="rId12"/>
                    <a:stretch>
                      <a:fillRect/>
                    </a:stretch>
                  </pic:blipFill>
                  <pic:spPr>
                    <a:xfrm>
                      <a:off x="0" y="0"/>
                      <a:ext cx="5486400" cy="3291840"/>
                    </a:xfrm>
                    <a:prstGeom prst="rect"/>
                  </pic:spPr>
                </pic:pic>
              </a:graphicData>
            </a:graphic>
          </wp:inline>
        </w:drawing>
      </w:r>
    </w:p>
    <w:p>
      <w:pPr>
        <w:jc w:val="center"/>
      </w:pPr>
      <w:r>
        <w:t>Figure 4: Price Distribution</w:t>
      </w:r>
    </w:p>
    <w:p>
      <w:pPr>
        <w:pStyle w:val="Heading1"/>
      </w:pPr>
      <w:r>
        <w:t>Vehicle Analysis</w:t>
      </w:r>
    </w:p>
    <w:p>
      <w:r>
        <w:drawing>
          <wp:inline xmlns:a="http://schemas.openxmlformats.org/drawingml/2006/main" xmlns:pic="http://schemas.openxmlformats.org/drawingml/2006/picture">
            <wp:extent cx="5486400" cy="2743200"/>
            <wp:docPr id="5" name="Picture 5"/>
            <wp:cNvGraphicFramePr>
              <a:graphicFrameLocks noChangeAspect="1"/>
            </wp:cNvGraphicFramePr>
            <a:graphic>
              <a:graphicData uri="http://schemas.openxmlformats.org/drawingml/2006/picture">
                <pic:pic>
                  <pic:nvPicPr>
                    <pic:cNvPr id="0" name="avg_price_by_make.png"/>
                    <pic:cNvPicPr/>
                  </pic:nvPicPr>
                  <pic:blipFill>
                    <a:blip r:embed="rId13"/>
                    <a:stretch>
                      <a:fillRect/>
                    </a:stretch>
                  </pic:blipFill>
                  <pic:spPr>
                    <a:xfrm>
                      <a:off x="0" y="0"/>
                      <a:ext cx="5486400" cy="2743200"/>
                    </a:xfrm>
                    <a:prstGeom prst="rect"/>
                  </pic:spPr>
                </pic:pic>
              </a:graphicData>
            </a:graphic>
          </wp:inline>
        </w:drawing>
      </w:r>
    </w:p>
    <w:p>
      <w:pPr>
        <w:jc w:val="center"/>
      </w:pPr>
      <w:r>
        <w:t>Figure 5: Average Price by Make</w:t>
      </w:r>
    </w:p>
    <w:p>
      <w:pPr>
        <w:pStyle w:val="Heading1"/>
      </w:pPr>
      <w:r>
        <w:t>Price vs Mileage Analysis</w:t>
      </w:r>
    </w:p>
    <w:p>
      <w:r>
        <w:drawing>
          <wp:inline xmlns:a="http://schemas.openxmlformats.org/drawingml/2006/main" xmlns:pic="http://schemas.openxmlformats.org/drawingml/2006/picture">
            <wp:extent cx="5486400" cy="3291840"/>
            <wp:docPr id="6" name="Picture 6"/>
            <wp:cNvGraphicFramePr>
              <a:graphicFrameLocks noChangeAspect="1"/>
            </wp:cNvGraphicFramePr>
            <a:graphic>
              <a:graphicData uri="http://schemas.openxmlformats.org/drawingml/2006/picture">
                <pic:pic>
                  <pic:nvPicPr>
                    <pic:cNvPr id="0" name="price_vs_mileage.png"/>
                    <pic:cNvPicPr/>
                  </pic:nvPicPr>
                  <pic:blipFill>
                    <a:blip r:embed="rId14"/>
                    <a:stretch>
                      <a:fillRect/>
                    </a:stretch>
                  </pic:blipFill>
                  <pic:spPr>
                    <a:xfrm>
                      <a:off x="0" y="0"/>
                      <a:ext cx="5486400" cy="3291840"/>
                    </a:xfrm>
                    <a:prstGeom prst="rect"/>
                  </pic:spPr>
                </pic:pic>
              </a:graphicData>
            </a:graphic>
          </wp:inline>
        </w:drawing>
      </w:r>
    </w:p>
    <w:p>
      <w:pPr>
        <w:jc w:val="center"/>
      </w:pPr>
      <w:r>
        <w:t>Figure 6: Price vs Mileage Relationship</w:t>
      </w:r>
    </w:p>
    <w:p>
      <w:pPr>
        <w:pStyle w:val="Heading1"/>
      </w:pPr>
      <w:r>
        <w:t>Recommendations</w:t>
      </w:r>
    </w:p>
    <w:p>
      <w:pPr>
        <w:pStyle w:val="Heading2"/>
      </w:pPr>
      <w:r>
        <w:t>Inventory Management</w:t>
      </w:r>
    </w:p>
    <w:p>
      <w:r>
        <w:rPr>
          <w:b/>
        </w:rPr>
        <w:t>Recommended Inventory Mix:</w:t>
        <w:br/>
      </w:r>
      <w:r>
        <w:br/>
        <w:t>• 45% Gas vehicles</w:t>
        <w:br/>
        <w:t>• 30% Electric vehicles</w:t>
        <w:br/>
        <w:t>• 25% Hybrid vehicles</w:t>
        <w:br/>
        <w:br/>
      </w:r>
      <w:r>
        <w:rPr>
          <w:b/>
        </w:rPr>
        <w:t>Price Range Focus:</w:t>
        <w:br/>
      </w:r>
      <w:r>
        <w:br/>
        <w:t>• Entry-level: $25,000 - $35,000</w:t>
        <w:br/>
        <w:t>• Mid-range: $35,000 - $45,000</w:t>
        <w:br/>
        <w:t>• Premium: $45,000+</w:t>
      </w:r>
    </w:p>
    <w:p>
      <w:pPr>
        <w:pStyle w:val="Heading2"/>
      </w:pPr>
      <w:r>
        <w:t>Geographic Strategy</w:t>
      </w:r>
    </w:p>
    <w:p>
      <w:r>
        <w:rPr>
          <w:b/>
        </w:rPr>
        <w:t>Priority Locations:</w:t>
        <w:br/>
      </w:r>
      <w:r>
        <w:br/>
        <w:t>• Denver</w:t>
        <w:br/>
        <w:t>• Colorado Springs</w:t>
        <w:br/>
        <w:t>• Fort Collins</w:t>
      </w:r>
    </w:p>
    <w:p>
      <w:pPr>
        <w:pStyle w:val="Heading1"/>
      </w:pPr>
      <w:r>
        <w:t>Technical Implementation</w:t>
      </w:r>
    </w:p>
    <w:p>
      <w:r>
        <w:rPr>
          <w:b/>
        </w:rPr>
        <w:t>Tools and Technologies:</w:t>
        <w:br/>
      </w:r>
      <w:r>
        <w:br/>
        <w:t>• Python 3.13.3</w:t>
        <w:br/>
        <w:t>• pandas 2.2.0+</w:t>
        <w:br/>
        <w:t>• matplotlib 3.8.0+</w:t>
        <w:br/>
        <w:t>• seaborn 0.13.0+</w:t>
        <w:br/>
        <w:t>• numpy 1.26.0+</w:t>
      </w:r>
    </w:p>
    <w:p>
      <w:pPr>
        <w:pStyle w:val="Heading1"/>
      </w:pPr>
      <w:r>
        <w:t>Conclusions</w:t>
      </w:r>
    </w:p>
    <w:p>
      <w:r>
        <w:rPr>
          <w:b/>
        </w:rPr>
        <w:t>Key Takeaways:</w:t>
        <w:br/>
      </w:r>
      <w:r>
        <w:br/>
        <w:t>1. Strong market for electric vehicles</w:t>
        <w:br/>
        <w:t>2. Geographic variation in sales patterns</w:t>
        <w:br/>
        <w:t>3. Price-mileage relationship significance</w:t>
        <w:br/>
        <w:t>4. Registration status impact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