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Helvetica" w:hAnsi="Helvetica" w:cs="Helvetica" w:eastAsia="Helvetica"/>
          <w:b/>
          <w:color w:val="ED7D31"/>
          <w:spacing w:val="0"/>
          <w:position w:val="0"/>
          <w:sz w:val="28"/>
          <w:shd w:fill="auto" w:val="clear"/>
        </w:rPr>
      </w:pPr>
      <w:r>
        <w:rPr>
          <w:rFonts w:ascii="Helvetica" w:hAnsi="Helvetica" w:cs="Helvetica" w:eastAsia="Helvetica"/>
          <w:b/>
          <w:color w:val="ED7D31"/>
          <w:spacing w:val="0"/>
          <w:position w:val="0"/>
          <w:sz w:val="28"/>
          <w:shd w:fill="auto" w:val="clear"/>
        </w:rPr>
        <w:t xml:space="preserve">Familiarity Review</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b/>
          <w:color w:val="auto"/>
          <w:spacing w:val="0"/>
          <w:position w:val="0"/>
          <w:sz w:val="24"/>
          <w:shd w:fill="auto" w:val="clear"/>
        </w:rPr>
        <w:t xml:space="preserve">Name:</w:t>
      </w:r>
      <w:r>
        <w:rPr>
          <w:rFonts w:ascii="Helvetica" w:hAnsi="Helvetica" w:cs="Helvetica" w:eastAsia="Helvetica"/>
          <w:color w:val="auto"/>
          <w:spacing w:val="0"/>
          <w:position w:val="0"/>
          <w:sz w:val="24"/>
          <w:shd w:fill="auto" w:val="clear"/>
        </w:rPr>
        <w:t xml:space="preserve"> Nkenta Uchechukwu Ferdinand</w:t>
      </w: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b/>
          <w:color w:val="auto"/>
          <w:spacing w:val="0"/>
          <w:position w:val="0"/>
          <w:sz w:val="24"/>
          <w:shd w:fill="auto" w:val="clear"/>
        </w:rPr>
        <w:t xml:space="preserve">Date:</w:t>
      </w:r>
      <w:r>
        <w:rPr>
          <w:rFonts w:ascii="Helvetica" w:hAnsi="Helvetica" w:cs="Helvetica" w:eastAsia="Helvetica"/>
          <w:color w:val="auto"/>
          <w:spacing w:val="0"/>
          <w:position w:val="0"/>
          <w:sz w:val="24"/>
          <w:shd w:fill="auto" w:val="clear"/>
        </w:rPr>
        <w:t xml:space="preserve"> Nov 23rd, 2019</w:t>
      </w: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b/>
          <w:color w:val="auto"/>
          <w:spacing w:val="0"/>
          <w:position w:val="0"/>
          <w:sz w:val="24"/>
          <w:shd w:fill="auto" w:val="clear"/>
        </w:rPr>
        <w:t xml:space="preserve">Week:</w:t>
      </w:r>
      <w:r>
        <w:rPr>
          <w:rFonts w:ascii="Helvetica" w:hAnsi="Helvetica" w:cs="Helvetica" w:eastAsia="Helvetica"/>
          <w:color w:val="auto"/>
          <w:spacing w:val="0"/>
          <w:position w:val="0"/>
          <w:sz w:val="24"/>
          <w:shd w:fill="auto" w:val="clear"/>
        </w:rPr>
        <w:t xml:space="preserve"> 10 </w:t>
      </w:r>
      <w:r>
        <w:rPr>
          <w:rFonts w:ascii="Helvetica" w:hAnsi="Helvetica" w:cs="Helvetica" w:eastAsia="Helvetica"/>
          <w:b/>
          <w:i/>
          <w:color w:val="auto"/>
          <w:spacing w:val="0"/>
          <w:position w:val="0"/>
          <w:sz w:val="24"/>
          <w:u w:val="single"/>
          <w:shd w:fill="auto" w:val="clear"/>
        </w:rPr>
        <w:t xml:space="preserve">Updated</w:t>
      </w: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b/>
          <w:color w:val="auto"/>
          <w:spacing w:val="0"/>
          <w:position w:val="0"/>
          <w:sz w:val="24"/>
          <w:shd w:fill="auto" w:val="clear"/>
        </w:rPr>
        <w:t xml:space="preserve">Coding Topic:</w:t>
      </w:r>
      <w:r>
        <w:rPr>
          <w:rFonts w:ascii="Helvetica" w:hAnsi="Helvetica" w:cs="Helvetica" w:eastAsia="Helvetica"/>
          <w:color w:val="auto"/>
          <w:spacing w:val="0"/>
          <w:position w:val="0"/>
          <w:sz w:val="24"/>
          <w:shd w:fill="auto" w:val="clear"/>
        </w:rPr>
        <w:t xml:space="preserve"> </w:t>
      </w:r>
      <w:r>
        <w:rPr>
          <w:rFonts w:ascii="Helvetica" w:hAnsi="Helvetica" w:cs="Helvetica" w:eastAsia="Helvetica"/>
          <w:b/>
          <w:color w:val="ED7D31"/>
          <w:spacing w:val="0"/>
          <w:position w:val="0"/>
          <w:sz w:val="24"/>
          <w:shd w:fill="FFFFFF" w:val="clear"/>
        </w:rPr>
        <w:t xml:space="preserve">Sequence Diagrams</w:t>
      </w:r>
    </w:p>
    <w:p>
      <w:pPr>
        <w:spacing w:before="0" w:after="0" w:line="240"/>
        <w:ind w:right="0" w:left="0" w:firstLine="0"/>
        <w:jc w:val="left"/>
        <w:rPr>
          <w:rFonts w:ascii="Helvetica" w:hAnsi="Helvetica" w:cs="Helvetica" w:eastAsia="Helvetica"/>
          <w:color w:val="auto"/>
          <w:spacing w:val="0"/>
          <w:position w:val="0"/>
          <w:sz w:val="24"/>
          <w:shd w:fill="auto" w:val="clear"/>
        </w:rPr>
      </w:pPr>
      <w:r>
        <w:rPr>
          <w:rFonts w:ascii="Helvetica" w:hAnsi="Helvetica" w:cs="Helvetica" w:eastAsia="Helvetica"/>
          <w:b/>
          <w:color w:val="auto"/>
          <w:spacing w:val="0"/>
          <w:position w:val="0"/>
          <w:sz w:val="24"/>
          <w:shd w:fill="auto" w:val="clear"/>
        </w:rPr>
        <w:t xml:space="preserve">Description of Understanding:</w:t>
      </w:r>
      <w:r>
        <w:rPr>
          <w:rFonts w:ascii="Helvetica" w:hAnsi="Helvetica" w:cs="Helvetica" w:eastAsia="Helvetica"/>
          <w:color w:val="auto"/>
          <w:spacing w:val="0"/>
          <w:position w:val="0"/>
          <w:sz w:val="24"/>
          <w:shd w:fill="auto" w:val="clear"/>
        </w:rPr>
        <w:t xml:space="preserve"> My understanding about Sequence Diagrams has improved and can tell what it means. This is a detailed information of how elements interact. The sequence of this operation is either horizontal or vertical based on the operation at hand. Now that I have understood the use or need for a sequence diagram when making a documentation of any program, it is important that we understand the purpose of this diagrams. The sequence diagram models a high-level interaction between objects in the system. It also shows paths through with the interactions occurs. Every single details of operations are documented which will give intensive information of how the operations work; this includes focusing and displaying the order at which each event occurs. We can as well call this a term event diagram or event scenarios. In all this, sequence diagram is responsible to describe how and in what order the objects in the system is expected to function. </w:t>
      </w:r>
    </w:p>
    <w:p>
      <w:pPr>
        <w:spacing w:before="0" w:after="0" w:line="240"/>
        <w:ind w:right="0" w:left="0" w:firstLine="0"/>
        <w:jc w:val="left"/>
        <w:rPr>
          <w:rFonts w:ascii="Helvetica" w:hAnsi="Helvetica" w:cs="Helvetica" w:eastAsia="Helvetica"/>
          <w:color w:val="222222"/>
          <w:spacing w:val="0"/>
          <w:position w:val="0"/>
          <w:sz w:val="24"/>
          <w:shd w:fill="FFFFFF" w:val="clear"/>
        </w:rPr>
      </w:pPr>
    </w:p>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tbl>
      <w:tblPr/>
      <w:tblGrid>
        <w:gridCol w:w="2045"/>
        <w:gridCol w:w="7776"/>
      </w:tblGrid>
      <w:tr>
        <w:trPr>
          <w:trHeight w:val="96" w:hRule="auto"/>
          <w:jc w:val="left"/>
        </w:trPr>
        <w:tc>
          <w:tcPr>
            <w:tcW w:w="2045" w:type="dxa"/>
            <w:tcBorders>
              <w:top w:val="single" w:color="000000" w:sz="4"/>
              <w:left w:val="single" w:color="000000" w:sz="4"/>
              <w:bottom w:val="single" w:color="000000" w:sz="4"/>
              <w:right w:val="single" w:color="000000" w:sz="4"/>
            </w:tcBorders>
            <w:shd w:color="auto" w:fill="d8d8d8" w:val="clear"/>
            <w:tcMar>
              <w:left w:w="108" w:type="dxa"/>
              <w:right w:w="108" w:type="dxa"/>
            </w:tcMar>
            <w:vAlign w:val="top"/>
          </w:tcPr>
          <w:p>
            <w:pPr>
              <w:spacing w:before="0" w:after="0" w:line="240"/>
              <w:ind w:right="0" w:left="0" w:firstLine="0"/>
              <w:jc w:val="center"/>
              <w:rPr>
                <w:color w:val="auto"/>
                <w:spacing w:val="0"/>
                <w:position w:val="0"/>
              </w:rPr>
            </w:pPr>
            <w:r>
              <w:rPr>
                <w:rFonts w:ascii="Helvetica" w:hAnsi="Helvetica" w:cs="Helvetica" w:eastAsia="Helvetica"/>
                <w:b/>
                <w:color w:val="auto"/>
                <w:spacing w:val="0"/>
                <w:position w:val="0"/>
                <w:sz w:val="24"/>
                <w:shd w:fill="auto" w:val="clear"/>
              </w:rPr>
              <w:t xml:space="preserve">File</w:t>
            </w:r>
          </w:p>
        </w:tc>
        <w:tc>
          <w:tcPr>
            <w:tcW w:w="7776" w:type="dxa"/>
            <w:tcBorders>
              <w:top w:val="single" w:color="000000" w:sz="4"/>
              <w:left w:val="single" w:color="000000" w:sz="4"/>
              <w:bottom w:val="single" w:color="000000" w:sz="4"/>
              <w:right w:val="single" w:color="000000" w:sz="4"/>
            </w:tcBorders>
            <w:shd w:color="auto" w:fill="d8d8d8" w:val="clear"/>
            <w:tcMar>
              <w:left w:w="108" w:type="dxa"/>
              <w:right w:w="108" w:type="dxa"/>
            </w:tcMar>
            <w:vAlign w:val="top"/>
          </w:tcPr>
          <w:p>
            <w:pPr>
              <w:spacing w:before="0" w:after="0" w:line="240"/>
              <w:ind w:right="0" w:left="0" w:firstLine="0"/>
              <w:jc w:val="center"/>
              <w:rPr>
                <w:color w:val="auto"/>
                <w:spacing w:val="0"/>
                <w:position w:val="0"/>
              </w:rPr>
            </w:pPr>
            <w:r>
              <w:rPr>
                <w:rFonts w:ascii="Helvetica" w:hAnsi="Helvetica" w:cs="Helvetica" w:eastAsia="Helvetica"/>
                <w:b/>
                <w:color w:val="auto"/>
                <w:spacing w:val="0"/>
                <w:position w:val="0"/>
                <w:sz w:val="24"/>
                <w:shd w:fill="auto" w:val="clear"/>
              </w:rPr>
              <w:t xml:space="preserve">Git Link</w:t>
            </w:r>
          </w:p>
        </w:tc>
      </w:tr>
      <w:tr>
        <w:trPr>
          <w:trHeight w:val="885" w:hRule="auto"/>
          <w:jc w:val="left"/>
        </w:trPr>
        <w:tc>
          <w:tcPr>
            <w:tcW w:w="2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Helvetica" w:hAnsi="Helvetica" w:cs="Helvetica" w:eastAsia="Helvetica"/>
                <w:color w:val="24292E"/>
                <w:spacing w:val="0"/>
                <w:position w:val="0"/>
                <w:sz w:val="24"/>
                <w:shd w:fill="FFFFFF" w:val="clear"/>
              </w:rPr>
              <w:t xml:space="preserve">Sequence-Diagrams</w:t>
            </w:r>
          </w:p>
        </w:tc>
        <w:tc>
          <w:tcPr>
            <w:tcW w:w="77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left"/>
              <w:rPr>
                <w:color w:val="auto"/>
                <w:spacing w:val="0"/>
                <w:position w:val="0"/>
              </w:rPr>
            </w:pPr>
            <w:hyperlink xmlns:r="http://schemas.openxmlformats.org/officeDocument/2006/relationships" r:id="docRId0">
              <w:r>
                <w:rPr>
                  <w:rFonts w:ascii="Helvetica" w:hAnsi="Helvetica" w:cs="Helvetica" w:eastAsia="Helvetica"/>
                  <w:color w:val="0000FF"/>
                  <w:spacing w:val="0"/>
                  <w:position w:val="0"/>
                  <w:sz w:val="24"/>
                  <w:u w:val="single"/>
                  <w:shd w:fill="auto" w:val="clear"/>
                </w:rPr>
                <w:t xml:space="preserve">https://github.com/nkenta/cit360/tree/master/Sequence%20Diagram</w:t>
              </w:r>
            </w:hyperlink>
          </w:p>
        </w:tc>
      </w:tr>
    </w:tbl>
    <w:p>
      <w:pPr>
        <w:spacing w:before="0" w:after="0" w:line="240"/>
        <w:ind w:right="0" w:left="0" w:firstLine="0"/>
        <w:jc w:val="left"/>
        <w:rPr>
          <w:rFonts w:ascii="Helvetica" w:hAnsi="Helvetica" w:cs="Helvetica" w:eastAsia="Helvetica"/>
          <w:color w:val="auto"/>
          <w:spacing w:val="0"/>
          <w:position w:val="0"/>
          <w:sz w:val="24"/>
          <w:shd w:fill="auto" w:val="clear"/>
        </w:rPr>
      </w:pPr>
    </w:p>
    <w:p>
      <w:pPr>
        <w:spacing w:before="0" w:after="0" w:line="240"/>
        <w:ind w:right="0" w:left="0" w:firstLine="0"/>
        <w:jc w:val="center"/>
        <w:rPr>
          <w:rFonts w:ascii="Helvetica" w:hAnsi="Helvetica" w:cs="Helvetica" w:eastAsia="Helvetica"/>
          <w:color w:val="auto"/>
          <w:spacing w:val="0"/>
          <w:position w:val="0"/>
          <w:sz w:val="24"/>
          <w:shd w:fill="auto" w:val="clear"/>
        </w:rPr>
      </w:pPr>
    </w:p>
    <w:tbl>
      <w:tblPr>
        <w:tblInd w:w="1735" w:type="dxa"/>
      </w:tblPr>
      <w:tblGrid>
        <w:gridCol w:w="5679"/>
        <w:gridCol w:w="1230"/>
      </w:tblGrid>
      <w:tr>
        <w:trPr>
          <w:trHeight w:val="104" w:hRule="auto"/>
          <w:jc w:val="left"/>
        </w:trPr>
        <w:tc>
          <w:tcPr>
            <w:tcW w:w="5679" w:type="dxa"/>
            <w:tcBorders>
              <w:top w:val="single" w:color="000000" w:sz="4"/>
              <w:left w:val="single" w:color="000000" w:sz="4"/>
              <w:bottom w:val="single" w:color="000000" w:sz="4"/>
              <w:right w:val="single" w:color="000000" w:sz="4"/>
            </w:tcBorders>
            <w:shd w:color="auto" w:fill="d8d8d8" w:val="clear"/>
            <w:tcMar>
              <w:left w:w="108" w:type="dxa"/>
              <w:right w:w="108" w:type="dxa"/>
            </w:tcMar>
            <w:vAlign w:val="top"/>
          </w:tcPr>
          <w:p>
            <w:pPr>
              <w:spacing w:before="0" w:after="0" w:line="240"/>
              <w:ind w:right="0" w:left="0" w:firstLine="0"/>
              <w:jc w:val="center"/>
              <w:rPr>
                <w:color w:val="auto"/>
                <w:spacing w:val="0"/>
                <w:position w:val="0"/>
              </w:rPr>
            </w:pPr>
            <w:r>
              <w:rPr>
                <w:rFonts w:ascii="Helvetica" w:hAnsi="Helvetica" w:cs="Helvetica" w:eastAsia="Helvetica"/>
                <w:b/>
                <w:color w:val="auto"/>
                <w:spacing w:val="0"/>
                <w:position w:val="0"/>
                <w:sz w:val="24"/>
                <w:shd w:fill="auto" w:val="clear"/>
              </w:rPr>
              <w:t xml:space="preserve">What should I be looking for?</w:t>
            </w:r>
          </w:p>
        </w:tc>
        <w:tc>
          <w:tcPr>
            <w:tcW w:w="1230" w:type="dxa"/>
            <w:tcBorders>
              <w:top w:val="single" w:color="000000" w:sz="4"/>
              <w:left w:val="single" w:color="000000" w:sz="4"/>
              <w:bottom w:val="single" w:color="000000" w:sz="4"/>
              <w:right w:val="single" w:color="000000" w:sz="4"/>
            </w:tcBorders>
            <w:shd w:color="auto" w:fill="d8d8d8" w:val="clear"/>
            <w:tcMar>
              <w:left w:w="108" w:type="dxa"/>
              <w:right w:w="108" w:type="dxa"/>
            </w:tcMar>
            <w:vAlign w:val="top"/>
          </w:tcPr>
          <w:p>
            <w:pPr>
              <w:spacing w:before="0" w:after="0" w:line="240"/>
              <w:ind w:right="0" w:left="0" w:firstLine="0"/>
              <w:jc w:val="center"/>
              <w:rPr>
                <w:color w:val="auto"/>
                <w:spacing w:val="0"/>
                <w:position w:val="0"/>
              </w:rPr>
            </w:pPr>
            <w:r>
              <w:rPr>
                <w:rFonts w:ascii="Helvetica" w:hAnsi="Helvetica" w:cs="Helvetica" w:eastAsia="Helvetica"/>
                <w:b/>
                <w:color w:val="auto"/>
                <w:spacing w:val="0"/>
                <w:position w:val="0"/>
                <w:sz w:val="24"/>
                <w:shd w:fill="auto" w:val="clear"/>
              </w:rPr>
              <w:t xml:space="preserve">Sandbox or Your code?</w:t>
            </w:r>
          </w:p>
        </w:tc>
      </w:tr>
      <w:tr>
        <w:trPr>
          <w:trHeight w:val="966" w:hRule="auto"/>
          <w:jc w:val="left"/>
        </w:trPr>
        <w:tc>
          <w:tcPr>
            <w:tcW w:w="56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Helvetica" w:hAnsi="Helvetica" w:cs="Helvetica" w:eastAsia="Helvetica"/>
                <w:color w:val="auto"/>
                <w:spacing w:val="0"/>
                <w:position w:val="0"/>
                <w:sz w:val="24"/>
                <w:shd w:fill="auto" w:val="clear"/>
              </w:rPr>
              <w:t xml:space="preserve">What to be focused here is to see how a music app suggest music to the user. Here with the emotional music app, it detects the users face with the help of the device camera. Then match the mood with the one in the database in which it then suggests a song to be played. This illustrations shows the relationship between the user, the device and the database. And as always, every program has a life timeline to which it is then terminated. You will also see where it ends. </w:t>
            </w:r>
          </w:p>
        </w:tc>
        <w:tc>
          <w:tcPr>
            <w:tcW w:w="1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Helvetica" w:hAnsi="Helvetica" w:cs="Helvetica" w:eastAsia="Helvetica"/>
                <w:color w:val="auto"/>
                <w:spacing w:val="0"/>
                <w:position w:val="0"/>
                <w:sz w:val="24"/>
                <w:shd w:fill="auto" w:val="clear"/>
              </w:rPr>
              <w:t xml:space="preserve">Mine</w:t>
            </w:r>
          </w:p>
        </w:tc>
      </w:tr>
    </w:tbl>
    <w:p>
      <w:pPr>
        <w:spacing w:before="0" w:after="0" w:line="240"/>
        <w:ind w:right="0" w:left="0" w:firstLine="0"/>
        <w:jc w:val="left"/>
        <w:rPr>
          <w:rFonts w:ascii="Helvetica" w:hAnsi="Helvetica" w:cs="Helvetica" w:eastAsia="Helvetic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nkenta/cit360/tree/master/Sequence%20Diagra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