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«Долговое агентство «Центр кредитной безопасности» (ООО «ДА-ЦКБ»)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141304, Московская область, г. Сергиев Посад, Московское шоссе, д. 6.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папап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апапа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(777) 777-77-77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папап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«Долговое агентство «Центр кредитной безопасности» (ООО «ДА-ЦКБ»)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30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4444444444444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29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папап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